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0" w:type="pct"/>
        <w:tblCellSpacing w:w="1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487"/>
      </w:tblGrid>
      <w:tr w:rsidR="00076E12" w:rsidRPr="00076E12" w:rsidTr="00076E12">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Table 9.3.1.2 Criteria for assessable development</w:t>
            </w:r>
          </w:p>
        </w:tc>
      </w:tr>
    </w:tbl>
    <w:p w:rsidR="00076E12" w:rsidRDefault="00076E12" w:rsidP="00476CE8">
      <w:pPr>
        <w:spacing w:before="100" w:beforeAutospacing="1" w:after="100" w:afterAutospacing="1" w:line="240" w:lineRule="auto"/>
      </w:pPr>
    </w:p>
    <w:tbl>
      <w:tblPr>
        <w:tblW w:w="4882" w:type="pct"/>
        <w:tblCellSpacing w:w="15" w:type="dxa"/>
        <w:tblInd w:w="4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861"/>
        <w:gridCol w:w="6322"/>
        <w:gridCol w:w="1786"/>
        <w:gridCol w:w="2153"/>
      </w:tblGrid>
      <w:tr w:rsidR="00076E12" w:rsidRPr="00076E12" w:rsidTr="00E701FB">
        <w:trPr>
          <w:tblCellSpacing w:w="15" w:type="dxa"/>
        </w:trPr>
        <w:tc>
          <w:tcPr>
            <w:tcW w:w="1602"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Performance Outcomes</w:t>
            </w:r>
          </w:p>
        </w:tc>
        <w:tc>
          <w:tcPr>
            <w:tcW w:w="2082"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Examples that achieve aspects of the Performance Outcomes</w:t>
            </w:r>
          </w:p>
        </w:tc>
        <w:tc>
          <w:tcPr>
            <w:tcW w:w="584" w:type="pct"/>
            <w:shd w:val="clear" w:color="auto" w:fill="CCCCCC"/>
          </w:tcPr>
          <w:p w:rsidR="00076E12" w:rsidRPr="00E701FB" w:rsidRDefault="00076E12" w:rsidP="00476CE8">
            <w:pPr>
              <w:spacing w:before="100" w:beforeAutospacing="1" w:after="100" w:afterAutospacing="1" w:line="240" w:lineRule="auto"/>
              <w:rPr>
                <w:rFonts w:ascii="Arial" w:eastAsia="Times New Roman" w:hAnsi="Arial" w:cs="Arial"/>
                <w:b/>
                <w:bCs/>
                <w:sz w:val="20"/>
                <w:szCs w:val="20"/>
                <w:lang w:eastAsia="en-AU"/>
              </w:rPr>
            </w:pPr>
            <w:r w:rsidRPr="00E701FB">
              <w:rPr>
                <w:rFonts w:ascii="Arial" w:eastAsia="Times New Roman" w:hAnsi="Arial" w:cs="Arial"/>
                <w:b/>
                <w:bCs/>
                <w:sz w:val="20"/>
                <w:szCs w:val="20"/>
                <w:lang w:eastAsia="en-AU"/>
              </w:rPr>
              <w:t>E Compliance</w:t>
            </w:r>
          </w:p>
          <w:p w:rsidR="00076E12" w:rsidRPr="00E701FB" w:rsidRDefault="00076E12" w:rsidP="00476CE8">
            <w:pPr>
              <w:pStyle w:val="ListParagraph"/>
              <w:numPr>
                <w:ilvl w:val="0"/>
                <w:numId w:val="90"/>
              </w:numPr>
              <w:spacing w:before="100" w:beforeAutospacing="1" w:after="100" w:afterAutospacing="1" w:line="240" w:lineRule="auto"/>
              <w:ind w:left="373" w:hanging="284"/>
              <w:rPr>
                <w:rFonts w:ascii="Arial" w:eastAsia="Times New Roman" w:hAnsi="Arial" w:cs="Arial"/>
                <w:b/>
                <w:bCs/>
                <w:sz w:val="20"/>
                <w:szCs w:val="20"/>
                <w:lang w:eastAsia="en-AU"/>
              </w:rPr>
            </w:pPr>
            <w:r w:rsidRPr="00E701FB">
              <w:rPr>
                <w:rFonts w:ascii="Arial" w:eastAsia="Times New Roman" w:hAnsi="Arial" w:cs="Arial"/>
                <w:b/>
                <w:bCs/>
                <w:sz w:val="20"/>
                <w:szCs w:val="20"/>
                <w:lang w:eastAsia="en-AU"/>
              </w:rPr>
              <w:t>Yes</w:t>
            </w:r>
          </w:p>
          <w:p w:rsidR="00076E12" w:rsidRPr="00E701FB" w:rsidRDefault="00076E12" w:rsidP="00476CE8">
            <w:pPr>
              <w:pStyle w:val="ListParagraph"/>
              <w:numPr>
                <w:ilvl w:val="0"/>
                <w:numId w:val="90"/>
              </w:numPr>
              <w:spacing w:before="100" w:beforeAutospacing="1" w:after="100" w:afterAutospacing="1" w:line="240" w:lineRule="auto"/>
              <w:ind w:left="373" w:hanging="284"/>
              <w:rPr>
                <w:rFonts w:ascii="Arial" w:eastAsia="Times New Roman" w:hAnsi="Arial" w:cs="Arial"/>
                <w:b/>
                <w:bCs/>
                <w:sz w:val="20"/>
                <w:szCs w:val="20"/>
                <w:lang w:eastAsia="en-AU"/>
              </w:rPr>
            </w:pPr>
            <w:r w:rsidRPr="00E701FB">
              <w:rPr>
                <w:rFonts w:ascii="Arial" w:eastAsia="Times New Roman" w:hAnsi="Arial" w:cs="Arial"/>
                <w:b/>
                <w:bCs/>
                <w:sz w:val="20"/>
                <w:szCs w:val="20"/>
                <w:lang w:eastAsia="en-AU"/>
              </w:rPr>
              <w:t xml:space="preserve">No See PO or </w:t>
            </w:r>
          </w:p>
          <w:p w:rsidR="00076E12" w:rsidRPr="00666BDF" w:rsidRDefault="00076E12" w:rsidP="00476CE8">
            <w:pPr>
              <w:pStyle w:val="ListParagraph"/>
              <w:numPr>
                <w:ilvl w:val="0"/>
                <w:numId w:val="90"/>
              </w:numPr>
              <w:spacing w:before="100" w:beforeAutospacing="1" w:after="100" w:afterAutospacing="1" w:line="240" w:lineRule="auto"/>
              <w:ind w:left="373" w:hanging="284"/>
              <w:rPr>
                <w:rFonts w:eastAsia="Times New Roman" w:cs="Arial"/>
                <w:b/>
                <w:bCs/>
                <w:sz w:val="20"/>
                <w:szCs w:val="20"/>
                <w:lang w:eastAsia="en-AU"/>
              </w:rPr>
            </w:pPr>
            <w:r w:rsidRPr="00E701FB">
              <w:rPr>
                <w:rFonts w:ascii="Arial" w:eastAsia="Times New Roman" w:hAnsi="Arial" w:cs="Arial"/>
                <w:b/>
                <w:bCs/>
                <w:sz w:val="20"/>
                <w:szCs w:val="20"/>
                <w:lang w:eastAsia="en-AU"/>
              </w:rPr>
              <w:t>NA</w:t>
            </w:r>
          </w:p>
        </w:tc>
        <w:tc>
          <w:tcPr>
            <w:tcW w:w="681" w:type="pct"/>
            <w:shd w:val="clear" w:color="auto" w:fill="CCCCCC"/>
          </w:tcPr>
          <w:p w:rsidR="00076E12" w:rsidRPr="00666BDF"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76E12" w:rsidRPr="00076E12" w:rsidTr="00E701FB">
        <w:trPr>
          <w:tblCellSpacing w:w="15" w:type="dxa"/>
        </w:trPr>
        <w:tc>
          <w:tcPr>
            <w:tcW w:w="4980" w:type="pct"/>
            <w:gridSpan w:val="4"/>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General criteria</w:t>
            </w:r>
          </w:p>
        </w:tc>
      </w:tr>
      <w:tr w:rsidR="00076E12" w:rsidRPr="00076E12" w:rsidTr="00E701FB">
        <w:trPr>
          <w:tblCellSpacing w:w="15" w:type="dxa"/>
        </w:trPr>
        <w:tc>
          <w:tcPr>
            <w:tcW w:w="3695" w:type="pct"/>
            <w:gridSpan w:val="2"/>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Building height</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3135"/>
          <w:tblCellSpacing w:w="15" w:type="dxa"/>
        </w:trPr>
        <w:tc>
          <w:tcPr>
            <w:tcW w:w="1602" w:type="pct"/>
            <w:shd w:val="clear" w:color="auto" w:fill="FFFFFF"/>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Buildings have a height that:</w:t>
            </w:r>
          </w:p>
          <w:p w:rsidR="00076E12" w:rsidRPr="00076E12" w:rsidRDefault="00076E12" w:rsidP="00476CE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is consistent with the intended character of the streetscape, precinct and zone;</w:t>
            </w:r>
          </w:p>
          <w:p w:rsidR="00076E12" w:rsidRPr="00076E12" w:rsidRDefault="00076E12" w:rsidP="00476CE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responds to the topographical features of the lot, including slope and orientation;</w:t>
            </w:r>
          </w:p>
          <w:p w:rsidR="00076E12" w:rsidRPr="00076E12" w:rsidRDefault="00076E12" w:rsidP="00476CE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is</w:t>
            </w:r>
            <w:proofErr w:type="gramEnd"/>
            <w:r w:rsidRPr="00076E12">
              <w:rPr>
                <w:rFonts w:ascii="Arial" w:eastAsia="Times New Roman" w:hAnsi="Arial" w:cs="Arial"/>
                <w:sz w:val="20"/>
                <w:szCs w:val="20"/>
                <w:lang w:eastAsia="en-AU"/>
              </w:rPr>
              <w:t xml:space="preserve"> not visually dominant or overbearing with respect to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6"/>
            </w:tblGrid>
            <w:tr w:rsidR="00076E12" w:rsidRPr="00076E12" w:rsidTr="00076E12">
              <w:trPr>
                <w:tblCellSpacing w:w="15" w:type="dxa"/>
              </w:trPr>
              <w:tc>
                <w:tcPr>
                  <w:tcW w:w="530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qualitative statement that is an alternative provision to the QDC, part MP1.1, P4 and MP1.2, P4.</w:t>
                  </w:r>
                </w:p>
              </w:tc>
            </w:tr>
            <w:tr w:rsidR="00076E12" w:rsidRPr="00076E12" w:rsidTr="00076E12">
              <w:trPr>
                <w:trHeight w:val="480"/>
                <w:tblCellSpacing w:w="15" w:type="dxa"/>
              </w:trPr>
              <w:tc>
                <w:tcPr>
                  <w:tcW w:w="530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Building height does not exceed that mapped on Overlay map – Building heights.</w:t>
            </w:r>
          </w:p>
          <w:tbl>
            <w:tblPr>
              <w:tblW w:w="560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9"/>
            </w:tblGrid>
            <w:tr w:rsidR="00076E12" w:rsidRPr="00076E12" w:rsidTr="00076E12">
              <w:trPr>
                <w:tblCellSpacing w:w="15" w:type="dxa"/>
              </w:trPr>
              <w:tc>
                <w:tcPr>
                  <w:tcW w:w="55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Minimum's mapped on Overlay map - Building heights, do not apply to Dwelling houses.</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The above does not apply to domestic outbuildings. Refer to assessment criteria for Domestic outbuildings for requirements.</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is an alternative provision to the QDC, part MP1.1, A4 and part MP1.2, A4. Non-compliance with this provision for a Dwelling house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821"/>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Tall structures (e.g. antenna, aerial, chimney, flagpole, receiving dishes or the like) have a height and diameter that:</w:t>
            </w:r>
          </w:p>
          <w:p w:rsidR="00076E12" w:rsidRPr="00076E12" w:rsidRDefault="00076E12" w:rsidP="00476CE8">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is not visually dominant or overbearing with respect to the streetscape and the wider receiving environment;</w:t>
            </w:r>
          </w:p>
          <w:p w:rsidR="00076E12" w:rsidRPr="00076E12" w:rsidRDefault="00076E12" w:rsidP="00476CE8">
            <w:pPr>
              <w:numPr>
                <w:ilvl w:val="0"/>
                <w:numId w:val="2"/>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does</w:t>
            </w:r>
            <w:proofErr w:type="gramEnd"/>
            <w:r w:rsidRPr="00076E12">
              <w:rPr>
                <w:rFonts w:ascii="Arial" w:eastAsia="Times New Roman" w:hAnsi="Arial" w:cs="Arial"/>
                <w:sz w:val="20"/>
                <w:szCs w:val="20"/>
                <w:lang w:eastAsia="en-AU"/>
              </w:rPr>
              <w:t xml:space="preserve"> not adversely affect amenity of the area or </w:t>
            </w:r>
            <w:r w:rsidRPr="00076E12">
              <w:rPr>
                <w:rFonts w:ascii="Arial" w:eastAsia="Times New Roman" w:hAnsi="Arial" w:cs="Arial"/>
                <w:sz w:val="20"/>
                <w:szCs w:val="20"/>
                <w:lang w:eastAsia="en-AU"/>
              </w:rPr>
              <w:lastRenderedPageBreak/>
              <w:t>of adjoining properties.</w:t>
            </w: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The height of tall structures (e.g. antenna, aerial, chimney, flagpole or the like) projects no more than 8.5m above the level of natural ground and transmission and receiving dishes are no larger than 1.2m diameter.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w:t>
                  </w:r>
                  <w:r w:rsidRPr="00076E12">
                    <w:rPr>
                      <w:rFonts w:ascii="Arial" w:eastAsia="Times New Roman" w:hAnsi="Arial" w:cs="Arial"/>
                      <w:sz w:val="20"/>
                      <w:szCs w:val="20"/>
                      <w:lang w:eastAsia="en-AU"/>
                    </w:rPr>
                    <w:lastRenderedPageBreak/>
                    <w:t xml:space="preserve">compliance with this provision for a Dwelling house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Setbacks</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1602" w:type="pct"/>
            <w:vMerge w:val="restar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Dwelling houses</w:t>
            </w:r>
            <w:r w:rsidRPr="00076E12">
              <w:rPr>
                <w:rFonts w:ascii="Arial" w:eastAsia="Times New Roman" w:hAnsi="Arial" w:cs="Arial"/>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and structures are setback to: </w:t>
            </w:r>
          </w:p>
          <w:p w:rsidR="00076E12" w:rsidRPr="00076E12" w:rsidRDefault="00076E12" w:rsidP="00476CE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be consistent with the intended character of the streetscape, precinct and zone;</w:t>
            </w:r>
          </w:p>
          <w:tbl>
            <w:tblPr>
              <w:tblW w:w="4390" w:type="pct"/>
              <w:tblCellSpacing w:w="15" w:type="dxa"/>
              <w:tblInd w:w="450" w:type="dxa"/>
              <w:tblLayout w:type="fixed"/>
              <w:tblCellMar>
                <w:top w:w="30" w:type="dxa"/>
                <w:left w:w="30" w:type="dxa"/>
                <w:bottom w:w="30" w:type="dxa"/>
                <w:right w:w="30" w:type="dxa"/>
              </w:tblCellMar>
              <w:tblLook w:val="04A0" w:firstRow="1" w:lastRow="0" w:firstColumn="1" w:lastColumn="0" w:noHBand="0" w:noVBand="1"/>
              <w:tblDescription w:val=""/>
            </w:tblPr>
            <w:tblGrid>
              <w:gridCol w:w="4202"/>
            </w:tblGrid>
            <w:tr w:rsidR="00076E12" w:rsidRPr="00076E12" w:rsidTr="00E701FB">
              <w:trPr>
                <w:tblCellSpacing w:w="15" w:type="dxa"/>
              </w:trPr>
              <w:tc>
                <w:tcPr>
                  <w:tcW w:w="4810"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the overall outcomes for the relevant zone, precinct or sub-precinct to determine the relevant precinct character.</w:t>
                  </w:r>
                </w:p>
              </w:tc>
            </w:tr>
          </w:tbl>
          <w:p w:rsidR="00076E12" w:rsidRPr="00076E12" w:rsidRDefault="00076E12" w:rsidP="00476CE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ensure parked vehicles do not restrict pedestrian and traffic movement and safety;</w:t>
            </w:r>
          </w:p>
          <w:p w:rsidR="00076E12" w:rsidRPr="00076E12" w:rsidRDefault="00076E12" w:rsidP="00476CE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provide adequate separation to particular infrastructure and </w:t>
            </w:r>
            <w:proofErr w:type="spellStart"/>
            <w:r w:rsidRPr="00076E12">
              <w:rPr>
                <w:rFonts w:ascii="Arial" w:eastAsia="Times New Roman" w:hAnsi="Arial" w:cs="Arial"/>
                <w:sz w:val="20"/>
                <w:szCs w:val="20"/>
                <w:lang w:eastAsia="en-AU"/>
              </w:rPr>
              <w:t>waterbodies</w:t>
            </w:r>
            <w:proofErr w:type="spellEnd"/>
            <w:r w:rsidRPr="00076E12">
              <w:rPr>
                <w:rFonts w:ascii="Arial" w:eastAsia="Times New Roman" w:hAnsi="Arial" w:cs="Arial"/>
                <w:sz w:val="20"/>
                <w:szCs w:val="20"/>
                <w:lang w:eastAsia="en-AU"/>
              </w:rPr>
              <w:t xml:space="preserve"> to minimise adverse impacts on people, property, water quality and infrastructure; </w:t>
            </w:r>
          </w:p>
          <w:p w:rsidR="00076E12" w:rsidRPr="00076E12" w:rsidRDefault="00076E12" w:rsidP="00476CE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maintain the privacy of adjoining properties;</w:t>
            </w:r>
          </w:p>
          <w:p w:rsidR="00076E12" w:rsidRPr="00076E12" w:rsidRDefault="00076E12" w:rsidP="00476CE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limit the length, height and openings of boundary walls to maximise privacy and amenity on adjoining properties;</w:t>
            </w:r>
          </w:p>
          <w:p w:rsidR="00076E12" w:rsidRPr="00076E12" w:rsidRDefault="00076E12" w:rsidP="00476CE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ensure built to boundary walls do not create unusable or inaccessible spaces and do not negatively impact the streetscape character or the expected amenity of adjoining properties; </w:t>
            </w:r>
          </w:p>
          <w:p w:rsidR="00076E12" w:rsidRPr="00076E12" w:rsidRDefault="00076E12" w:rsidP="00476CE8">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maintain</w:t>
            </w:r>
            <w:proofErr w:type="gramEnd"/>
            <w:r w:rsidRPr="00076E12">
              <w:rPr>
                <w:rFonts w:ascii="Arial" w:eastAsia="Times New Roman" w:hAnsi="Arial" w:cs="Arial"/>
                <w:sz w:val="20"/>
                <w:szCs w:val="20"/>
                <w:lang w:eastAsia="en-AU"/>
              </w:rPr>
              <w:t xml:space="preserve"> private open space areas that are of a size and dimension to be useable and functional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statement that is an alternative provision to the QDC, part MP1.1, P1 and P2 and MP1.2, P1 and P2. </w:t>
                  </w:r>
                </w:p>
              </w:tc>
            </w:tr>
            <w:tr w:rsidR="00076E12" w:rsidRPr="00076E12" w:rsidTr="00076E12">
              <w:trPr>
                <w:trHeight w:val="480"/>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E3.1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Setbacks comply with:</w:t>
            </w:r>
          </w:p>
          <w:p w:rsidR="00076E12" w:rsidRPr="00076E12" w:rsidRDefault="00076E12" w:rsidP="00476CE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Emerging community zone:</w:t>
            </w:r>
          </w:p>
          <w:p w:rsidR="00076E12" w:rsidRPr="00076E12" w:rsidRDefault="00076E12" w:rsidP="00476CE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Transition precinct (developed lot) Morayfield South urban area identified in </w:t>
            </w:r>
            <w:r w:rsidRPr="00076E12">
              <w:rPr>
                <w:rFonts w:ascii="Arial" w:eastAsia="Times New Roman" w:hAnsi="Arial" w:cs="Arial"/>
                <w:color w:val="0000FF"/>
                <w:sz w:val="20"/>
                <w:szCs w:val="20"/>
                <w:lang w:eastAsia="en-AU"/>
              </w:rPr>
              <w:t>‘Figure 9.3.1.1 Morayfield South - Urban area ’</w:t>
            </w:r>
            <w:r w:rsidRPr="00076E12">
              <w:rPr>
                <w:rFonts w:ascii="Arial" w:eastAsia="Times New Roman" w:hAnsi="Arial" w:cs="Arial"/>
                <w:sz w:val="20"/>
                <w:szCs w:val="20"/>
                <w:lang w:eastAsia="en-AU"/>
              </w:rPr>
              <w:t xml:space="preserve"> - </w:t>
            </w:r>
            <w:hyperlink r:id="rId8" w:anchor="ID-327431-TABLE-9.3.1.6" w:history="1">
              <w:r w:rsidRPr="00076E12">
                <w:rPr>
                  <w:rFonts w:ascii="Arial" w:eastAsia="Times New Roman" w:hAnsi="Arial" w:cs="Arial"/>
                  <w:color w:val="0000FF"/>
                  <w:sz w:val="20"/>
                  <w:szCs w:val="20"/>
                  <w:lang w:eastAsia="en-AU"/>
                </w:rPr>
                <w:t>Table 9.3.1.6 ‘Setbacks’</w:t>
              </w:r>
            </w:hyperlink>
          </w:p>
          <w:p w:rsidR="00076E12" w:rsidRPr="00076E12" w:rsidRDefault="00076E12" w:rsidP="00476CE8">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Transition precinct (developed lot) all other areas - </w:t>
            </w:r>
            <w:hyperlink r:id="rId9" w:anchor="ID-327431-TABLE-9.3.1.5" w:history="1">
              <w:r w:rsidRPr="00076E12">
                <w:rPr>
                  <w:rFonts w:ascii="Arial" w:eastAsia="Times New Roman" w:hAnsi="Arial" w:cs="Arial"/>
                  <w:color w:val="0000FF"/>
                  <w:sz w:val="20"/>
                  <w:szCs w:val="20"/>
                  <w:lang w:eastAsia="en-AU"/>
                </w:rPr>
                <w:t>Table 9.3.1.5 ‘Setbacks’</w:t>
              </w:r>
            </w:hyperlink>
          </w:p>
          <w:p w:rsidR="00076E12" w:rsidRPr="00076E12" w:rsidRDefault="00076E12" w:rsidP="00476CE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General residential zone:</w:t>
            </w:r>
          </w:p>
          <w:p w:rsidR="00076E12" w:rsidRPr="00076E12" w:rsidRDefault="00076E12" w:rsidP="00476CE8">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Coastal communities precinct - </w:t>
            </w:r>
            <w:hyperlink r:id="rId10" w:anchor="ID-327431-TABLE-9.3.1.3" w:history="1">
              <w:r w:rsidRPr="00076E12">
                <w:rPr>
                  <w:rFonts w:ascii="Arial" w:eastAsia="Times New Roman" w:hAnsi="Arial" w:cs="Arial"/>
                  <w:color w:val="0000FF"/>
                  <w:sz w:val="20"/>
                  <w:szCs w:val="20"/>
                  <w:lang w:eastAsia="en-AU"/>
                </w:rPr>
                <w:t>Table 9.3.1.3 ‘Setbacks’</w:t>
              </w:r>
            </w:hyperlink>
          </w:p>
          <w:p w:rsidR="00076E12" w:rsidRPr="00076E12" w:rsidRDefault="00076E12" w:rsidP="00476CE8">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Suburban neighbourhood precinct - </w:t>
            </w:r>
            <w:hyperlink r:id="rId11" w:anchor="ID-327431-TABLE-9.3.1.4" w:history="1">
              <w:r w:rsidRPr="00076E12">
                <w:rPr>
                  <w:rFonts w:ascii="Arial" w:eastAsia="Times New Roman" w:hAnsi="Arial" w:cs="Arial"/>
                  <w:color w:val="0000FF"/>
                  <w:sz w:val="20"/>
                  <w:szCs w:val="20"/>
                  <w:lang w:eastAsia="en-AU"/>
                </w:rPr>
                <w:t>Table 9.3.1.4 ‘Setbacks’</w:t>
              </w:r>
            </w:hyperlink>
          </w:p>
          <w:p w:rsidR="00076E12" w:rsidRPr="00076E12" w:rsidRDefault="00076E12" w:rsidP="00476CE8">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Next generation neighbourhood precinct - </w:t>
            </w:r>
            <w:hyperlink r:id="rId12" w:anchor="ID-327431-TABLE-9.3.1.5" w:history="1">
              <w:r w:rsidRPr="00076E12">
                <w:rPr>
                  <w:rFonts w:ascii="Arial" w:eastAsia="Times New Roman" w:hAnsi="Arial" w:cs="Arial"/>
                  <w:color w:val="0000FF"/>
                  <w:sz w:val="20"/>
                  <w:szCs w:val="20"/>
                  <w:lang w:eastAsia="en-AU"/>
                </w:rPr>
                <w:t>Table 9.3.1.5 ‘Setbacks’</w:t>
              </w:r>
            </w:hyperlink>
          </w:p>
          <w:p w:rsidR="00076E12" w:rsidRPr="00076E12" w:rsidRDefault="00076E12" w:rsidP="00476CE8">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Urban neighbourhood precinct - </w:t>
            </w:r>
            <w:hyperlink r:id="rId13" w:anchor="ID-327431-TABLE-9.3.1.6" w:history="1">
              <w:r w:rsidRPr="00076E12">
                <w:rPr>
                  <w:rFonts w:ascii="Arial" w:eastAsia="Times New Roman" w:hAnsi="Arial" w:cs="Arial"/>
                  <w:color w:val="0000FF"/>
                  <w:sz w:val="20"/>
                  <w:szCs w:val="20"/>
                  <w:lang w:eastAsia="en-AU"/>
                </w:rPr>
                <w:t>Table 9.3.1.6 ‘Setbacks’</w:t>
              </w:r>
            </w:hyperlink>
          </w:p>
          <w:p w:rsidR="00076E12" w:rsidRPr="00076E12" w:rsidRDefault="00076E12" w:rsidP="00476CE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Caboolture West local plan:</w:t>
            </w:r>
          </w:p>
          <w:p w:rsidR="00076E12" w:rsidRPr="00076E12" w:rsidRDefault="00076E12" w:rsidP="00476CE8">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Urban living precinct - Next generation sub-precinct - </w:t>
            </w:r>
            <w:hyperlink r:id="rId14" w:anchor="ID-327431-TABLE-9.3.1.5" w:history="1">
              <w:r w:rsidRPr="00076E12">
                <w:rPr>
                  <w:rFonts w:ascii="Arial" w:eastAsia="Times New Roman" w:hAnsi="Arial" w:cs="Arial"/>
                  <w:color w:val="0000FF"/>
                  <w:sz w:val="20"/>
                  <w:szCs w:val="20"/>
                  <w:lang w:eastAsia="en-AU"/>
                </w:rPr>
                <w:t>Table 9.3.1.5 ‘Setbacks’</w:t>
              </w:r>
            </w:hyperlink>
          </w:p>
          <w:p w:rsidR="00076E12" w:rsidRPr="00076E12" w:rsidRDefault="00076E12" w:rsidP="00476CE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Redcliffe Kippa-Ring local plan:</w:t>
            </w:r>
          </w:p>
          <w:p w:rsidR="00076E12" w:rsidRPr="00076E12" w:rsidRDefault="00076E12" w:rsidP="00476CE8">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Interim residential precinct - </w:t>
            </w:r>
            <w:hyperlink r:id="rId15" w:anchor="ID-327431-TABLE-9.3.1.3" w:history="1">
              <w:r w:rsidRPr="00076E12">
                <w:rPr>
                  <w:rFonts w:ascii="Arial" w:eastAsia="Times New Roman" w:hAnsi="Arial" w:cs="Arial"/>
                  <w:color w:val="0000FF"/>
                  <w:sz w:val="20"/>
                  <w:szCs w:val="20"/>
                  <w:lang w:eastAsia="en-AU"/>
                </w:rPr>
                <w:t>Table 9.3.1.3 ‘Setbacks’</w:t>
              </w:r>
            </w:hyperlink>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quantifiable standard that is an alternative provision to the QDC, part MP1.1, A1 (a), (b) and (c), A2 (a), (b) and (d) and part MP1.2, A1 (a), (b) and (c), A2 (a), (b) and (d). Non-compliance with this provision for a Dwelling house</w:t>
                  </w:r>
                  <w:r w:rsidRPr="00076E12">
                    <w:rPr>
                      <w:rFonts w:ascii="Arial" w:eastAsia="Times New Roman" w:hAnsi="Arial" w:cs="Arial"/>
                      <w:sz w:val="20"/>
                      <w:szCs w:val="20"/>
                      <w:vertAlign w:val="superscript"/>
                      <w:lang w:eastAsia="en-AU"/>
                    </w:rPr>
                    <w:t>(</w:t>
                  </w:r>
                  <w:hyperlink r:id="rId1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w:t>
                  </w:r>
                  <w:proofErr w:type="spellStart"/>
                  <w:r w:rsidRPr="00076E12">
                    <w:rPr>
                      <w:rFonts w:ascii="Arial" w:eastAsia="Times New Roman" w:hAnsi="Arial" w:cs="Arial"/>
                      <w:sz w:val="20"/>
                      <w:szCs w:val="20"/>
                      <w:lang w:eastAsia="en-AU"/>
                    </w:rPr>
                    <w:t>Council.Note</w:t>
                  </w:r>
                  <w:proofErr w:type="spellEnd"/>
                  <w:r w:rsidRPr="00076E12">
                    <w:rPr>
                      <w:rFonts w:ascii="Arial" w:eastAsia="Times New Roman" w:hAnsi="Arial" w:cs="Arial"/>
                      <w:sz w:val="20"/>
                      <w:szCs w:val="20"/>
                      <w:lang w:eastAsia="en-AU"/>
                    </w:rPr>
                    <w:t xml:space="preserve"> - Greater setbacks may be required if the lot adjoins an environmental corridor or area (Refer to values and constraints for details). </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The above setbacks apply only to Class 1a and Class 10a buildings/structures.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1253"/>
          <w:tblCellSpacing w:w="15" w:type="dxa"/>
        </w:trPr>
        <w:tc>
          <w:tcPr>
            <w:tcW w:w="1602" w:type="pct"/>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E3.2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Built to boundary walls are:</w:t>
            </w:r>
          </w:p>
          <w:p w:rsidR="00076E12" w:rsidRPr="00076E12" w:rsidRDefault="00076E12" w:rsidP="00476CE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provided on lots with a frontage less than 18m, in accordance with </w:t>
            </w:r>
            <w:proofErr w:type="spellStart"/>
            <w:r w:rsidRPr="00076E12">
              <w:rPr>
                <w:rFonts w:ascii="Arial" w:eastAsia="Times New Roman" w:hAnsi="Arial" w:cs="Arial"/>
                <w:sz w:val="20"/>
                <w:szCs w:val="20"/>
                <w:lang w:eastAsia="en-AU"/>
              </w:rPr>
              <w:t>aplan</w:t>
            </w:r>
            <w:proofErr w:type="spellEnd"/>
            <w:r w:rsidRPr="00076E12">
              <w:rPr>
                <w:rFonts w:ascii="Arial" w:eastAsia="Times New Roman" w:hAnsi="Arial" w:cs="Arial"/>
                <w:sz w:val="20"/>
                <w:szCs w:val="20"/>
                <w:lang w:eastAsia="en-AU"/>
              </w:rPr>
              <w:t xml:space="preserve"> of development approved by council as part of a previous development approval applying to the land or as subsequently amended by council in writing; </w:t>
            </w:r>
          </w:p>
          <w:p w:rsidR="00076E12" w:rsidRPr="00076E12" w:rsidRDefault="00076E12" w:rsidP="00476CE8">
            <w:p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OR</w:t>
            </w:r>
          </w:p>
          <w:p w:rsidR="00076E12" w:rsidRPr="00076E12" w:rsidRDefault="00076E12" w:rsidP="00476CE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for all other built to boundary walls refer to </w:t>
            </w:r>
            <w:hyperlink r:id="rId17" w:anchor="ID-327431-TABLE-9.3.1.7" w:history="1">
              <w:r w:rsidRPr="00076E12">
                <w:rPr>
                  <w:rFonts w:ascii="Arial" w:eastAsia="Times New Roman" w:hAnsi="Arial" w:cs="Arial"/>
                  <w:color w:val="0000FF"/>
                  <w:sz w:val="20"/>
                  <w:szCs w:val="20"/>
                  <w:lang w:eastAsia="en-AU"/>
                </w:rPr>
                <w:t>Table 9.3.1.7 ‘Built to boundary walls’</w:t>
              </w:r>
            </w:hyperlink>
            <w:r w:rsidRPr="00076E12">
              <w:rPr>
                <w:rFonts w:ascii="Arial" w:eastAsia="Times New Roman" w:hAnsi="Arial" w:cs="Arial"/>
                <w:sz w:val="20"/>
                <w:szCs w:val="20"/>
                <w:lang w:eastAsia="en-AU"/>
              </w:rPr>
              <w:t xml:space="preserve"> (mandatory/optional); </w:t>
            </w:r>
          </w:p>
          <w:p w:rsidR="00076E12" w:rsidRPr="00076E12" w:rsidRDefault="00076E12" w:rsidP="00476CE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of a length and height in </w:t>
            </w:r>
            <w:hyperlink r:id="rId18" w:anchor="ID-327431-TABLE-9.3.1.7" w:history="1">
              <w:r w:rsidRPr="00076E12">
                <w:rPr>
                  <w:rFonts w:ascii="Arial" w:eastAsia="Times New Roman" w:hAnsi="Arial" w:cs="Arial"/>
                  <w:color w:val="0000FF"/>
                  <w:sz w:val="20"/>
                  <w:szCs w:val="20"/>
                  <w:lang w:eastAsia="en-AU"/>
                </w:rPr>
                <w:t>Table 9.3.1.7 ‘Built to boundary walls’</w:t>
              </w:r>
            </w:hyperlink>
            <w:r w:rsidRPr="00076E12">
              <w:rPr>
                <w:rFonts w:ascii="Arial" w:eastAsia="Times New Roman" w:hAnsi="Arial" w:cs="Arial"/>
                <w:sz w:val="20"/>
                <w:szCs w:val="20"/>
                <w:lang w:eastAsia="en-AU"/>
              </w:rPr>
              <w:t xml:space="preserve">; </w:t>
            </w:r>
          </w:p>
          <w:p w:rsidR="00076E12" w:rsidRPr="00076E12" w:rsidRDefault="00076E12" w:rsidP="00476CE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setback from the side boundary:</w:t>
            </w:r>
          </w:p>
          <w:p w:rsidR="00076E12" w:rsidRPr="00076E12" w:rsidRDefault="00076E12" w:rsidP="00476CE8">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more than 20mm; or</w:t>
            </w:r>
          </w:p>
          <w:p w:rsidR="00076E12" w:rsidRPr="00076E12" w:rsidRDefault="00076E12" w:rsidP="00476CE8">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if a plan of development shows only one built to boundary wall on the boundary, not more than 200mm;</w:t>
            </w:r>
          </w:p>
          <w:p w:rsidR="00076E12" w:rsidRPr="00076E12" w:rsidRDefault="00076E12" w:rsidP="00476CE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on</w:t>
            </w:r>
            <w:proofErr w:type="gramEnd"/>
            <w:r w:rsidRPr="00076E12">
              <w:rPr>
                <w:rFonts w:ascii="Arial" w:eastAsia="Times New Roman" w:hAnsi="Arial" w:cs="Arial"/>
                <w:sz w:val="20"/>
                <w:szCs w:val="20"/>
                <w:lang w:eastAsia="en-AU"/>
              </w:rPr>
              <w:t xml:space="preserve">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 'easement for maintenance purposes' is recommended.  </w:t>
                  </w:r>
                </w:p>
              </w:tc>
            </w:tr>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The above setbacks apply only to Class 1a and Class 10a buildings/structures. </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This is a quantifiable standard that is an alternative provision to the QDC, part MP1.1, A1 (a), (b) and (c), A2 (a), (b) and (d) and part MP1.2, A1 (a), (b) and (c), A2 (a), (b) and (d).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Editor's note - A wall is not to be built to the boundary if it has a window or if a wall of a building on an adjoining lot: </w:t>
                  </w:r>
                </w:p>
                <w:p w:rsidR="00076E12" w:rsidRPr="00076E12" w:rsidRDefault="00076E12" w:rsidP="00476CE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is within 900mm of that boundary;</w:t>
                  </w:r>
                </w:p>
                <w:p w:rsidR="00076E12" w:rsidRPr="00076E12" w:rsidRDefault="00076E12" w:rsidP="00476CE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is within 1.5m of that boundary and has an opening/window </w:t>
                  </w:r>
                  <w:r w:rsidRPr="00076E12">
                    <w:rPr>
                      <w:rFonts w:ascii="Arial" w:eastAsia="Times New Roman" w:hAnsi="Arial" w:cs="Arial"/>
                      <w:sz w:val="20"/>
                      <w:szCs w:val="20"/>
                      <w:lang w:eastAsia="en-AU"/>
                    </w:rPr>
                    <w:lastRenderedPageBreak/>
                    <w:t>to a habitable room;</w:t>
                  </w:r>
                </w:p>
                <w:p w:rsidR="00076E12" w:rsidRPr="00076E12" w:rsidRDefault="00076E12" w:rsidP="00476CE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is</w:t>
                  </w:r>
                  <w:proofErr w:type="gramEnd"/>
                  <w:r w:rsidRPr="00076E12">
                    <w:rPr>
                      <w:rFonts w:ascii="Arial" w:eastAsia="Times New Roman" w:hAnsi="Arial" w:cs="Arial"/>
                      <w:sz w:val="20"/>
                      <w:szCs w:val="20"/>
                      <w:lang w:eastAsia="en-AU"/>
                    </w:rPr>
                    <w:t xml:space="preserve"> not constructed from masonry or other material fire rated in accordance with the Building Code of Australia.</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Site cover</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828"/>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Dwelling houses</w:t>
            </w:r>
            <w:r w:rsidRPr="00076E12">
              <w:rPr>
                <w:rFonts w:ascii="Arial" w:eastAsia="Times New Roman" w:hAnsi="Arial" w:cs="Arial"/>
                <w:sz w:val="20"/>
                <w:szCs w:val="20"/>
                <w:vertAlign w:val="superscript"/>
                <w:lang w:eastAsia="en-AU"/>
              </w:rPr>
              <w:t>(</w:t>
            </w:r>
            <w:hyperlink r:id="rId1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and structures will ensure that site cover: </w:t>
            </w:r>
          </w:p>
          <w:p w:rsidR="00076E12" w:rsidRPr="00076E12" w:rsidRDefault="00076E12" w:rsidP="00476CE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provides open areas around buildings for useable and functional private open space;</w:t>
            </w:r>
          </w:p>
          <w:p w:rsidR="00076E12" w:rsidRPr="00076E12" w:rsidRDefault="00076E12" w:rsidP="00476CE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ensures that buildings and structures are consistent with the intended character of the area;</w:t>
            </w:r>
          </w:p>
          <w:p w:rsidR="00076E12" w:rsidRPr="00076E12" w:rsidRDefault="00076E12" w:rsidP="00476CE8">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does</w:t>
            </w:r>
            <w:proofErr w:type="gramEnd"/>
            <w:r w:rsidRPr="00076E12">
              <w:rPr>
                <w:rFonts w:ascii="Arial" w:eastAsia="Times New Roman" w:hAnsi="Arial" w:cs="Arial"/>
                <w:sz w:val="20"/>
                <w:szCs w:val="20"/>
                <w:lang w:eastAsia="en-AU"/>
              </w:rPr>
              <w:t xml:space="preserve"> not result in other elements of the site being compromised (e.g. setbacks, open space </w:t>
            </w:r>
            <w:proofErr w:type="spellStart"/>
            <w:r w:rsidRPr="00076E12">
              <w:rPr>
                <w:rFonts w:ascii="Arial" w:eastAsia="Times New Roman" w:hAnsi="Arial" w:cs="Arial"/>
                <w:sz w:val="20"/>
                <w:szCs w:val="20"/>
                <w:lang w:eastAsia="en-AU"/>
              </w:rPr>
              <w:t>etc</w:t>
            </w:r>
            <w:proofErr w:type="spellEnd"/>
            <w:r w:rsidRPr="00076E12">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qualitative statement that is an alternative provision to the QDC, part MP1.1, P3 and MP1.2, P3.</w:t>
                  </w:r>
                </w:p>
              </w:tc>
            </w:tr>
            <w:tr w:rsidR="00076E12" w:rsidRPr="00076E12" w:rsidTr="00076E12">
              <w:trPr>
                <w:trHeight w:val="480"/>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Site cover (excluding eaves, sun shading devices, patios, balconies and other unenclosed structures) does not exceed:</w:t>
            </w:r>
          </w:p>
          <w:p w:rsidR="00076E12" w:rsidRPr="00076E12" w:rsidRDefault="00076E12" w:rsidP="00476CE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Emerging community zone:</w:t>
            </w:r>
          </w:p>
          <w:p w:rsidR="00076E12" w:rsidRPr="00076E12" w:rsidRDefault="00076E12" w:rsidP="00476CE8">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Transition precinct (developed lot) - in accordance with the table below</w:t>
            </w:r>
          </w:p>
          <w:p w:rsidR="00076E12" w:rsidRPr="00076E12" w:rsidRDefault="00076E12" w:rsidP="00476CE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General residential zone:</w:t>
            </w:r>
          </w:p>
          <w:p w:rsidR="00076E12" w:rsidRPr="00076E12" w:rsidRDefault="00076E12" w:rsidP="00476CE8">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Coastal communities precinct – 50%</w:t>
            </w:r>
          </w:p>
          <w:p w:rsidR="00076E12" w:rsidRPr="00076E12" w:rsidRDefault="00076E12" w:rsidP="00476CE8">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Suburban neighbourhood precinct – 50%</w:t>
            </w:r>
          </w:p>
          <w:p w:rsidR="00076E12" w:rsidRPr="00076E12" w:rsidRDefault="00076E12" w:rsidP="00476CE8">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Next generation neighbourhood precinct – in accordance with the table below</w:t>
            </w:r>
          </w:p>
          <w:p w:rsidR="00076E12" w:rsidRPr="00076E12" w:rsidRDefault="00076E12" w:rsidP="00476CE8">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Urban neighbourhood precinct – in accordance with the table below</w:t>
            </w:r>
          </w:p>
          <w:p w:rsidR="00076E12" w:rsidRPr="00076E12" w:rsidRDefault="00076E12" w:rsidP="00476CE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Caboolture west local plan:</w:t>
            </w:r>
          </w:p>
          <w:p w:rsidR="00076E12" w:rsidRPr="00076E12" w:rsidRDefault="00076E12" w:rsidP="00476CE8">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Urban living precinct - Next generation sub-precinct - in accordance with the table below</w:t>
            </w:r>
          </w:p>
          <w:p w:rsidR="00076E12" w:rsidRPr="00076E12" w:rsidRDefault="00076E12" w:rsidP="00476CE8">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Redcliffe Kippa-Ring local plan:</w:t>
            </w:r>
          </w:p>
          <w:p w:rsidR="00076E12" w:rsidRPr="00076E12" w:rsidRDefault="00076E12" w:rsidP="00476CE8">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Interim residential precinct - 50%</w:t>
            </w:r>
          </w:p>
          <w:tbl>
            <w:tblPr>
              <w:tblW w:w="579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1212"/>
              <w:gridCol w:w="850"/>
              <w:gridCol w:w="851"/>
              <w:gridCol w:w="850"/>
              <w:gridCol w:w="851"/>
              <w:gridCol w:w="1127"/>
            </w:tblGrid>
            <w:tr w:rsidR="00076E12" w:rsidRPr="00076E12" w:rsidTr="00E701FB">
              <w:trPr>
                <w:gridBefore w:val="1"/>
                <w:wBefore w:w="5" w:type="dxa"/>
                <w:tblCellSpacing w:w="15" w:type="dxa"/>
              </w:trPr>
              <w:tc>
                <w:tcPr>
                  <w:tcW w:w="1182"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Building height</w:t>
                  </w:r>
                </w:p>
              </w:tc>
              <w:tc>
                <w:tcPr>
                  <w:tcW w:w="4484" w:type="dxa"/>
                  <w:gridSpan w:val="5"/>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Lot Size</w:t>
                  </w:r>
                </w:p>
              </w:tc>
            </w:tr>
            <w:tr w:rsidR="00076E12" w:rsidRPr="00076E12" w:rsidTr="00E701FB">
              <w:trPr>
                <w:gridBefore w:val="1"/>
                <w:wBefore w:w="5" w:type="dxa"/>
                <w:tblCellSpacing w:w="15" w:type="dxa"/>
              </w:trPr>
              <w:tc>
                <w:tcPr>
                  <w:tcW w:w="1182" w:type="dxa"/>
                  <w:vMerge/>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300m</w:t>
                  </w:r>
                  <w:r w:rsidRPr="00076E12">
                    <w:rPr>
                      <w:rFonts w:ascii="Arial" w:eastAsia="Times New Roman" w:hAnsi="Arial" w:cs="Arial"/>
                      <w:b/>
                      <w:bCs/>
                      <w:sz w:val="20"/>
                      <w:szCs w:val="20"/>
                      <w:vertAlign w:val="superscript"/>
                      <w:lang w:eastAsia="en-AU"/>
                    </w:rPr>
                    <w:t>2</w:t>
                  </w:r>
                  <w:r w:rsidRPr="00076E12">
                    <w:rPr>
                      <w:rFonts w:ascii="Arial" w:eastAsia="Times New Roman" w:hAnsi="Arial" w:cs="Arial"/>
                      <w:b/>
                      <w:bCs/>
                      <w:sz w:val="20"/>
                      <w:szCs w:val="20"/>
                      <w:lang w:eastAsia="en-AU"/>
                    </w:rPr>
                    <w:t xml:space="preserve"> or less</w:t>
                  </w: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301-400m</w:t>
                  </w:r>
                  <w:r w:rsidRPr="00076E12">
                    <w:rPr>
                      <w:rFonts w:ascii="Arial" w:eastAsia="Times New Roman" w:hAnsi="Arial" w:cs="Arial"/>
                      <w:b/>
                      <w:bCs/>
                      <w:sz w:val="20"/>
                      <w:szCs w:val="20"/>
                      <w:vertAlign w:val="superscript"/>
                      <w:lang w:eastAsia="en-AU"/>
                    </w:rPr>
                    <w:t>2</w:t>
                  </w:r>
                </w:p>
              </w:tc>
              <w:tc>
                <w:tcPr>
                  <w:tcW w:w="820" w:type="dxa"/>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401-500m</w:t>
                  </w:r>
                  <w:r w:rsidRPr="00076E12">
                    <w:rPr>
                      <w:rFonts w:ascii="Arial" w:eastAsia="Times New Roman" w:hAnsi="Arial" w:cs="Arial"/>
                      <w:b/>
                      <w:bCs/>
                      <w:sz w:val="20"/>
                      <w:szCs w:val="20"/>
                      <w:vertAlign w:val="superscript"/>
                      <w:lang w:eastAsia="en-AU"/>
                    </w:rPr>
                    <w:t>2</w:t>
                  </w:r>
                </w:p>
              </w:tc>
              <w:tc>
                <w:tcPr>
                  <w:tcW w:w="821" w:type="dxa"/>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501-1000m</w:t>
                  </w:r>
                  <w:r w:rsidRPr="00076E12">
                    <w:rPr>
                      <w:rFonts w:ascii="Arial" w:eastAsia="Times New Roman" w:hAnsi="Arial" w:cs="Arial"/>
                      <w:b/>
                      <w:bCs/>
                      <w:sz w:val="20"/>
                      <w:szCs w:val="20"/>
                      <w:vertAlign w:val="superscript"/>
                      <w:lang w:eastAsia="en-AU"/>
                    </w:rPr>
                    <w:t>2</w:t>
                  </w:r>
                </w:p>
              </w:tc>
              <w:tc>
                <w:tcPr>
                  <w:tcW w:w="1082" w:type="dxa"/>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1000m</w:t>
                  </w:r>
                  <w:r w:rsidRPr="00076E12">
                    <w:rPr>
                      <w:rFonts w:ascii="Arial" w:eastAsia="Times New Roman" w:hAnsi="Arial" w:cs="Arial"/>
                      <w:b/>
                      <w:bCs/>
                      <w:sz w:val="20"/>
                      <w:szCs w:val="20"/>
                      <w:vertAlign w:val="superscript"/>
                      <w:lang w:eastAsia="en-AU"/>
                    </w:rPr>
                    <w:t>2</w:t>
                  </w:r>
                </w:p>
              </w:tc>
            </w:tr>
            <w:tr w:rsidR="00076E12" w:rsidRPr="00076E12" w:rsidTr="00E701FB">
              <w:trPr>
                <w:gridBefore w:val="1"/>
                <w:wBefore w:w="5" w:type="dxa"/>
                <w:tblCellSpacing w:w="15" w:type="dxa"/>
              </w:trPr>
              <w:tc>
                <w:tcPr>
                  <w:tcW w:w="1182"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8.5m or less</w:t>
                  </w:r>
                </w:p>
              </w:tc>
              <w:tc>
                <w:tcPr>
                  <w:tcW w:w="820"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75%</w:t>
                  </w:r>
                </w:p>
              </w:tc>
              <w:tc>
                <w:tcPr>
                  <w:tcW w:w="821"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70%</w:t>
                  </w:r>
                </w:p>
              </w:tc>
              <w:tc>
                <w:tcPr>
                  <w:tcW w:w="820"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60%</w:t>
                  </w:r>
                </w:p>
              </w:tc>
              <w:tc>
                <w:tcPr>
                  <w:tcW w:w="1082"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60%</w:t>
                  </w:r>
                </w:p>
              </w:tc>
            </w:tr>
            <w:tr w:rsidR="00076E12" w:rsidRPr="00076E12" w:rsidTr="00E701FB">
              <w:trPr>
                <w:gridBefore w:val="1"/>
                <w:wBefore w:w="5" w:type="dxa"/>
                <w:tblCellSpacing w:w="15" w:type="dxa"/>
              </w:trPr>
              <w:tc>
                <w:tcPr>
                  <w:tcW w:w="1182"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&gt;8.5m – 12.0m</w:t>
                  </w:r>
                </w:p>
              </w:tc>
              <w:tc>
                <w:tcPr>
                  <w:tcW w:w="820"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50%</w:t>
                  </w:r>
                </w:p>
              </w:tc>
              <w:tc>
                <w:tcPr>
                  <w:tcW w:w="821"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50%</w:t>
                  </w:r>
                </w:p>
              </w:tc>
              <w:tc>
                <w:tcPr>
                  <w:tcW w:w="820"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60%</w:t>
                  </w:r>
                </w:p>
              </w:tc>
              <w:tc>
                <w:tcPr>
                  <w:tcW w:w="821"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50%</w:t>
                  </w:r>
                </w:p>
              </w:tc>
              <w:tc>
                <w:tcPr>
                  <w:tcW w:w="1082"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50%</w:t>
                  </w:r>
                </w:p>
              </w:tc>
            </w:tr>
            <w:tr w:rsidR="00076E12" w:rsidRPr="00076E12" w:rsidTr="00E701FB">
              <w:trPr>
                <w:gridBefore w:val="1"/>
                <w:wBefore w:w="5" w:type="dxa"/>
                <w:tblCellSpacing w:w="15" w:type="dxa"/>
              </w:trPr>
              <w:tc>
                <w:tcPr>
                  <w:tcW w:w="1182"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&gt;12.0m</w:t>
                  </w:r>
                </w:p>
              </w:tc>
              <w:tc>
                <w:tcPr>
                  <w:tcW w:w="820"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820"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821"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50%</w:t>
                  </w:r>
                </w:p>
              </w:tc>
              <w:tc>
                <w:tcPr>
                  <w:tcW w:w="1082" w:type="dxa"/>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40%</w:t>
                  </w:r>
                </w:p>
              </w:tc>
            </w:tr>
            <w:tr w:rsidR="00076E12" w:rsidRPr="00076E12" w:rsidTr="00E701FB">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731" w:type="dxa"/>
                  <w:gridSpan w:val="7"/>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is an alternative provision to the QDC, part MP1.1, A3 and part MP1.2, A3. </w:t>
                  </w:r>
                  <w:r w:rsidRPr="00076E12">
                    <w:rPr>
                      <w:rFonts w:ascii="Arial" w:eastAsia="Times New Roman" w:hAnsi="Arial" w:cs="Arial"/>
                      <w:sz w:val="20"/>
                      <w:szCs w:val="20"/>
                      <w:lang w:eastAsia="en-AU"/>
                    </w:rPr>
                    <w:lastRenderedPageBreak/>
                    <w:t xml:space="preserve">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Private open space</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6810"/>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Dwellings are provided with private open space that is:</w:t>
            </w:r>
          </w:p>
          <w:p w:rsidR="00076E12" w:rsidRPr="00076E12" w:rsidRDefault="00076E12" w:rsidP="00476CE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of a size and dimension to be useable and functional;</w:t>
            </w:r>
          </w:p>
          <w:p w:rsidR="00076E12" w:rsidRPr="00076E12" w:rsidRDefault="00076E12" w:rsidP="00476CE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directly accessible from the dwelling;</w:t>
            </w:r>
          </w:p>
          <w:p w:rsidR="00076E12" w:rsidRPr="00076E12" w:rsidRDefault="00076E12" w:rsidP="00476CE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located so that residents and neighbouring properties experience a suitable level of residential amenity;</w:t>
            </w:r>
          </w:p>
          <w:p w:rsidR="00076E12" w:rsidRPr="00076E12" w:rsidRDefault="00076E12" w:rsidP="00476CE8">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free</w:t>
            </w:r>
            <w:proofErr w:type="gramEnd"/>
            <w:r w:rsidRPr="00076E12">
              <w:rPr>
                <w:rFonts w:ascii="Arial" w:eastAsia="Times New Roman" w:hAnsi="Arial" w:cs="Arial"/>
                <w:sz w:val="20"/>
                <w:szCs w:val="20"/>
                <w:lang w:eastAsia="en-AU"/>
              </w:rPr>
              <w:t xml:space="preserve"> of objects or structures that reduce or limit functionality.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Dwelling houses</w:t>
                  </w:r>
                  <w:r w:rsidRPr="00076E12">
                    <w:rPr>
                      <w:rFonts w:ascii="Arial" w:eastAsia="Times New Roman" w:hAnsi="Arial" w:cs="Arial"/>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adjoining an arterial or sub-arterial road must not locate private open space areas adjoining or within the setback to that road. Refer to Overlay map - Road hierarchy for road classifications. </w:t>
                  </w:r>
                </w:p>
              </w:tc>
            </w:tr>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Utility areas (e.g. driveways, air-conditioning units, water tanks, clothes drying facility, storage structures, refuse storage areas and retaining structures) are to be shown on a site plan. </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Private open space areas may be included within an unenclosed living structure (e.g. patio).</w:t>
                  </w:r>
                </w:p>
              </w:tc>
            </w:tr>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qualitative standard that relates to the amenity and aesthetic impacts of the building or structure.</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Car parking</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Car parking is provided on-site that provides for </w:t>
            </w:r>
            <w:r w:rsidRPr="00076E12">
              <w:rPr>
                <w:rFonts w:ascii="Arial" w:eastAsia="Times New Roman" w:hAnsi="Arial" w:cs="Arial"/>
                <w:sz w:val="20"/>
                <w:szCs w:val="20"/>
                <w:lang w:eastAsia="en-AU"/>
              </w:rPr>
              <w:lastRenderedPageBreak/>
              <w:t xml:space="preserve">the number and type of vehicles anticipated to access the lot and ensures a surplus of car parking is avoided.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qualitative statement that is an alternative provision to the QDC, part MP1.1, P8 and MP1.2, P8.</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Car parking spaces are provided in accordance with the table </w:t>
            </w:r>
            <w:r w:rsidRPr="00076E12">
              <w:rPr>
                <w:rFonts w:ascii="Arial" w:eastAsia="Times New Roman" w:hAnsi="Arial" w:cs="Arial"/>
                <w:sz w:val="20"/>
                <w:szCs w:val="20"/>
                <w:lang w:eastAsia="en-AU"/>
              </w:rPr>
              <w:lastRenderedPageBreak/>
              <w:t>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06"/>
              <w:gridCol w:w="4003"/>
              <w:gridCol w:w="2047"/>
              <w:gridCol w:w="106"/>
            </w:tblGrid>
            <w:tr w:rsidR="00076E12" w:rsidRPr="00076E12" w:rsidTr="00076E12">
              <w:trPr>
                <w:gridBefore w:val="1"/>
                <w:gridAfter w:val="1"/>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Location</w:t>
                  </w:r>
                </w:p>
              </w:tc>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Minimum number of car spaces to be provided</w:t>
                  </w:r>
                </w:p>
              </w:tc>
            </w:tr>
            <w:tr w:rsidR="00076E12" w:rsidRPr="00076E12" w:rsidTr="00076E12">
              <w:trPr>
                <w:gridBefore w:val="1"/>
                <w:gridAfter w:val="1"/>
                <w:tblCellSpacing w:w="15" w:type="dxa"/>
              </w:trPr>
              <w:tc>
                <w:tcPr>
                  <w:tcW w:w="32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General residential zone:</w:t>
                  </w:r>
                </w:p>
                <w:p w:rsidR="00076E12" w:rsidRPr="00076E12" w:rsidRDefault="00076E12" w:rsidP="00476CE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Coastal communities precinct</w:t>
                  </w:r>
                </w:p>
                <w:p w:rsidR="00076E12" w:rsidRPr="00076E12" w:rsidRDefault="00076E12" w:rsidP="00476CE8">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Suburban neighbourhood precinct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Redcliffe Kippa-Ring local plan:</w:t>
                  </w:r>
                </w:p>
                <w:p w:rsidR="00076E12" w:rsidRPr="00076E12" w:rsidRDefault="00076E12" w:rsidP="00476CE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Interim residential precinct</w:t>
                  </w:r>
                </w:p>
              </w:tc>
              <w:tc>
                <w:tcPr>
                  <w:tcW w:w="16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3 per Dwelling house</w:t>
                  </w:r>
                  <w:r w:rsidRPr="00076E12">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p>
              </w:tc>
            </w:tr>
            <w:tr w:rsidR="00076E12" w:rsidRPr="00076E12" w:rsidTr="00076E12">
              <w:trPr>
                <w:gridBefore w:val="1"/>
                <w:gridAfter w:val="1"/>
                <w:tblCellSpacing w:w="15" w:type="dxa"/>
              </w:trPr>
              <w:tc>
                <w:tcPr>
                  <w:tcW w:w="32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Emerging community zone:</w:t>
                  </w:r>
                </w:p>
                <w:p w:rsidR="00076E12" w:rsidRPr="00076E12" w:rsidRDefault="00076E12" w:rsidP="00476CE8">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Transition precinct (developed lot)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General residential zone:</w:t>
                  </w:r>
                </w:p>
                <w:p w:rsidR="00076E12" w:rsidRPr="00076E12" w:rsidRDefault="00076E12" w:rsidP="00476CE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Next generation neighbourhood precinct</w:t>
                  </w:r>
                </w:p>
                <w:p w:rsidR="00076E12" w:rsidRPr="00076E12" w:rsidRDefault="00076E12" w:rsidP="00476CE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Urban neighbourhood precinct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Caboolture west local plan code:</w:t>
                  </w:r>
                </w:p>
                <w:p w:rsidR="00076E12" w:rsidRPr="00076E12" w:rsidRDefault="00076E12" w:rsidP="00476CE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Urban living precinct - Next generation sub-precinct</w:t>
                  </w:r>
                </w:p>
              </w:tc>
              <w:tc>
                <w:tcPr>
                  <w:tcW w:w="16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1 per Dwelling house</w:t>
                  </w:r>
                  <w:r w:rsidRPr="00076E12">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p>
              </w:tc>
            </w:tr>
            <w:tr w:rsidR="00076E12" w:rsidRPr="00076E12" w:rsidTr="00076E12">
              <w:tblPrEx>
                <w:tblBorders>
                  <w:top w:val="none" w:sz="0" w:space="0" w:color="auto"/>
                  <w:left w:val="none" w:sz="0" w:space="0" w:color="auto"/>
                  <w:bottom w:val="none" w:sz="0" w:space="0" w:color="auto"/>
                  <w:right w:val="none" w:sz="0" w:space="0" w:color="auto"/>
                </w:tblBorders>
              </w:tblPrEx>
              <w:trPr>
                <w:tblCellSpacing w:w="15" w:type="dxa"/>
              </w:trPr>
              <w:tc>
                <w:tcPr>
                  <w:tcW w:w="9849" w:type="dxa"/>
                  <w:gridSpan w:val="4"/>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Does not include the parking of Heavy Vehicles or Heavy Machinery. </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This is a quantifiable standard that is an alternative provision to the QDC, part MP1.1, A8 and par MP1.2, A8.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Garages and carports facing a street are designed to:</w:t>
            </w:r>
          </w:p>
          <w:p w:rsidR="00076E12" w:rsidRPr="00076E12" w:rsidRDefault="00076E12" w:rsidP="00476CE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dominate the street frontage;</w:t>
            </w:r>
          </w:p>
          <w:p w:rsidR="00076E12" w:rsidRPr="00076E12" w:rsidRDefault="00076E12" w:rsidP="00476CE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maintain active frontages and opportunities for surveillance from within the dwelling;</w:t>
            </w:r>
          </w:p>
          <w:p w:rsidR="00076E12" w:rsidRPr="00076E12" w:rsidRDefault="00076E12" w:rsidP="00476CE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contribute to the intended character of the streetscape;</w:t>
            </w:r>
          </w:p>
          <w:p w:rsidR="00076E12" w:rsidRPr="00076E12" w:rsidRDefault="00076E12" w:rsidP="00476CE8">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be</w:t>
            </w:r>
            <w:proofErr w:type="gramEnd"/>
            <w:r w:rsidRPr="00076E12">
              <w:rPr>
                <w:rFonts w:ascii="Arial" w:eastAsia="Times New Roman" w:hAnsi="Arial" w:cs="Arial"/>
                <w:sz w:val="20"/>
                <w:szCs w:val="20"/>
                <w:lang w:eastAsia="en-AU"/>
              </w:rPr>
              <w:t xml:space="preserve"> separated to facilitate on street parking.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qualitative standard that is an alternative provision to the QDC, part MP1.1, P1.</w:t>
                  </w:r>
                </w:p>
              </w:tc>
            </w:tr>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qualitative standard that relates to the amenity and aesthetic impacts of the building or structure.</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24"/>
            </w:tblGrid>
            <w:tr w:rsidR="00076E12" w:rsidRPr="00076E12" w:rsidTr="00076E12">
              <w:trPr>
                <w:trHeight w:val="480"/>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Garage and carport openings are in accordance with the table below: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
              <w:gridCol w:w="1777"/>
              <w:gridCol w:w="4369"/>
              <w:gridCol w:w="65"/>
            </w:tblGrid>
            <w:tr w:rsidR="00076E12" w:rsidRPr="00076E12" w:rsidTr="00076E12">
              <w:trPr>
                <w:gridBefore w:val="1"/>
                <w:gridAfter w:val="1"/>
                <w:tblCellSpacing w:w="15" w:type="dxa"/>
              </w:trPr>
              <w:tc>
                <w:tcPr>
                  <w:tcW w:w="2764"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Primary or Secondary frontage</w:t>
                  </w:r>
                </w:p>
              </w:tc>
              <w:tc>
                <w:tcPr>
                  <w:tcW w:w="6965"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Covered car space opening(s) per street frontage</w:t>
                  </w:r>
                </w:p>
              </w:tc>
            </w:tr>
            <w:tr w:rsidR="00076E12" w:rsidRPr="00076E12" w:rsidTr="00076E12">
              <w:trPr>
                <w:gridBefore w:val="1"/>
                <w:gridAfter w:val="1"/>
                <w:tblCellSpacing w:w="15" w:type="dxa"/>
              </w:trPr>
              <w:tc>
                <w:tcPr>
                  <w:tcW w:w="27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Greater than 18m</w:t>
                  </w:r>
                </w:p>
              </w:tc>
              <w:tc>
                <w:tcPr>
                  <w:tcW w:w="6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specified</w:t>
                  </w:r>
                </w:p>
              </w:tc>
            </w:tr>
            <w:tr w:rsidR="00076E12" w:rsidRPr="00076E12" w:rsidTr="00076E12">
              <w:trPr>
                <w:gridBefore w:val="1"/>
                <w:gridAfter w:val="1"/>
                <w:tblCellSpacing w:w="15" w:type="dxa"/>
              </w:trPr>
              <w:tc>
                <w:tcPr>
                  <w:tcW w:w="27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Greater than 12.5m to 18m</w:t>
                  </w:r>
                </w:p>
              </w:tc>
              <w:tc>
                <w:tcPr>
                  <w:tcW w:w="6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6m wide maximum</w:t>
                  </w:r>
                </w:p>
              </w:tc>
            </w:tr>
            <w:tr w:rsidR="00076E12" w:rsidRPr="00076E12" w:rsidTr="00076E12">
              <w:trPr>
                <w:gridBefore w:val="1"/>
                <w:gridAfter w:val="1"/>
                <w:tblCellSpacing w:w="15" w:type="dxa"/>
              </w:trPr>
              <w:tc>
                <w:tcPr>
                  <w:tcW w:w="276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12.5m* or less</w:t>
                  </w:r>
                </w:p>
              </w:tc>
              <w:tc>
                <w:tcPr>
                  <w:tcW w:w="6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Single storey: 3.0m wide maximum;</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Two storey: 6.0m wide maximum and recessed 1.0m behind the front wall or balcony of upper level.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34"/>
                  </w:tblGrid>
                  <w:tr w:rsidR="00076E12" w:rsidRPr="00076E12" w:rsidTr="00076E12">
                    <w:trPr>
                      <w:tblCellSpacing w:w="15" w:type="dxa"/>
                    </w:trPr>
                    <w:tc>
                      <w:tcPr>
                        <w:tcW w:w="6815"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Editor's note - Front wall is to have a minimum length of 40% of the adjoining frontage.</w:t>
                        </w:r>
                      </w:p>
                    </w:tc>
                  </w:tr>
                </w:tbl>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OR</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For a laneway lot (Single or two storey): no maximum</w:t>
                  </w:r>
                </w:p>
              </w:tc>
            </w:tr>
            <w:tr w:rsidR="00076E12" w:rsidRPr="00076E12" w:rsidTr="00076E12">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9849" w:type="dxa"/>
                  <w:gridSpan w:val="4"/>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*For a laneway lot, vehicle access and parking must be provided via the laneway. </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Refer to Planning scheme policy - Residential design for details and examples. </w:t>
                  </w:r>
                </w:p>
              </w:tc>
            </w:tr>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Note - For a Dwelling house on a lot under 450m</w:t>
                  </w:r>
                  <w:r w:rsidRPr="00076E12">
                    <w:rPr>
                      <w:rFonts w:ascii="Arial" w:eastAsia="Times New Roman" w:hAnsi="Arial" w:cs="Arial"/>
                      <w:sz w:val="20"/>
                      <w:szCs w:val="20"/>
                      <w:vertAlign w:val="superscript"/>
                      <w:lang w:eastAsia="en-AU"/>
                    </w:rPr>
                    <w:t>2</w:t>
                  </w:r>
                  <w:r w:rsidRPr="00076E12">
                    <w:rPr>
                      <w:rFonts w:ascii="Arial" w:eastAsia="Times New Roman" w:hAnsi="Arial" w:cs="Arial"/>
                      <w:sz w:val="20"/>
                      <w:szCs w:val="20"/>
                      <w:lang w:eastAsia="en-AU"/>
                    </w:rPr>
                    <w:t xml:space="preserve">, this is a quantifiable standard that is an alternative provision to the QDC, part MP1.1, A1 (b). Non-compliance with this provision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Note - For a Dwelling house on a lot of 450m</w:t>
                  </w:r>
                  <w:r w:rsidRPr="00076E12">
                    <w:rPr>
                      <w:rFonts w:ascii="Arial" w:eastAsia="Times New Roman" w:hAnsi="Arial" w:cs="Arial"/>
                      <w:sz w:val="20"/>
                      <w:szCs w:val="20"/>
                      <w:vertAlign w:val="superscript"/>
                      <w:lang w:eastAsia="en-AU"/>
                    </w:rPr>
                    <w:t>2</w:t>
                  </w:r>
                  <w:r w:rsidRPr="00076E12">
                    <w:rPr>
                      <w:rFonts w:ascii="Arial" w:eastAsia="Times New Roman" w:hAnsi="Arial" w:cs="Arial"/>
                      <w:sz w:val="20"/>
                      <w:szCs w:val="20"/>
                      <w:lang w:eastAsia="en-AU"/>
                    </w:rPr>
                    <w:t xml:space="preserve"> or more,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Access and driveways</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1602" w:type="pct"/>
            <w:vMerge w:val="restar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Driveways, pedestrian entries and internal access ways are designed to: </w:t>
            </w:r>
          </w:p>
          <w:p w:rsidR="00076E12" w:rsidRPr="00076E12" w:rsidRDefault="00076E12" w:rsidP="00476CE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provide lawful access;</w:t>
            </w:r>
          </w:p>
          <w:p w:rsidR="00076E12" w:rsidRPr="00076E12" w:rsidRDefault="00076E12" w:rsidP="00476CE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detract from the creation of active street frontages and positively contribute to the intended streetscape character;</w:t>
            </w:r>
          </w:p>
          <w:p w:rsidR="00076E12" w:rsidRPr="00076E12" w:rsidRDefault="00076E12" w:rsidP="00476CE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provide a safe pedestrian environment;</w:t>
            </w:r>
          </w:p>
          <w:p w:rsidR="00076E12" w:rsidRPr="00076E12" w:rsidRDefault="00076E12" w:rsidP="00476CE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result in excessive crossovers and hardstand areas;</w:t>
            </w:r>
          </w:p>
          <w:p w:rsidR="00076E12" w:rsidRPr="00076E12" w:rsidRDefault="00076E12" w:rsidP="00476CE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allows adequate space for on-street parking;</w:t>
            </w:r>
          </w:p>
          <w:p w:rsidR="00076E12" w:rsidRPr="00076E12" w:rsidRDefault="00076E12" w:rsidP="00476CE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allows adequate space for street planting and street trees;</w:t>
            </w:r>
          </w:p>
          <w:p w:rsidR="00076E12" w:rsidRPr="00076E12" w:rsidRDefault="00076E12" w:rsidP="00476CE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allow</w:t>
            </w:r>
            <w:proofErr w:type="gramEnd"/>
            <w:r w:rsidRPr="00076E12">
              <w:rPr>
                <w:rFonts w:ascii="Arial" w:eastAsia="Times New Roman" w:hAnsi="Arial" w:cs="Arial"/>
                <w:sz w:val="20"/>
                <w:szCs w:val="20"/>
                <w:lang w:eastAsia="en-AU"/>
              </w:rPr>
              <w:t xml:space="preserve"> adequate space for garbage collection and the location of street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r w:rsidR="00076E12" w:rsidRPr="00076E12" w:rsidTr="00076E12">
              <w:trPr>
                <w:trHeight w:val="480"/>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E8.1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Crossover widths are a maximum of 40% of the frontage access is being obtained from, or 4.8m whichever is the lesser, or for a laneway lot no maximum.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house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1602" w:type="pct"/>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E8.2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there is a plan of development, driveway crossovers are located in accordance with a plan of development approved by Council as part of a development approval or as otherwise amended by Council in writing.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1980"/>
          <w:tblCellSpacing w:w="15" w:type="dxa"/>
        </w:trPr>
        <w:tc>
          <w:tcPr>
            <w:tcW w:w="1602" w:type="pct"/>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E8.3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Driveways do not include a reversing bay, manoeuvring area or visitor parking spaces (other than tandem spaces) in the front setback.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The driveway construction across the verge conforms to the relevant standard drawing for the classification of the road in accordance with Planning scheme policy - Integrated design. </w:t>
            </w:r>
          </w:p>
          <w:tbl>
            <w:tblPr>
              <w:tblW w:w="469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93"/>
            </w:tblGrid>
            <w:tr w:rsidR="00076E12" w:rsidRPr="00076E12" w:rsidTr="00476CE8">
              <w:trPr>
                <w:tblCellSpacing w:w="15" w:type="dxa"/>
              </w:trPr>
              <w:tc>
                <w:tcPr>
                  <w:tcW w:w="4633"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076E12" w:rsidRPr="00076E12" w:rsidTr="00E701FB">
        <w:trPr>
          <w:trHeight w:val="1740"/>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PO10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Site access and driveways are designed and located in accordance with:</w:t>
            </w:r>
          </w:p>
          <w:p w:rsidR="00076E12" w:rsidRPr="00076E12" w:rsidRDefault="00076E12" w:rsidP="00476CE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where for a Council-controlled road, AS/NZS2890.1, section 3;</w:t>
            </w:r>
          </w:p>
          <w:p w:rsidR="00076E12" w:rsidRPr="00076E12" w:rsidRDefault="00076E12" w:rsidP="00476CE8">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where</w:t>
            </w:r>
            <w:proofErr w:type="gramEnd"/>
            <w:r w:rsidRPr="00076E12">
              <w:rPr>
                <w:rFonts w:ascii="Arial" w:eastAsia="Times New Roman" w:hAnsi="Arial" w:cs="Arial"/>
                <w:sz w:val="20"/>
                <w:szCs w:val="20"/>
                <w:lang w:eastAsia="en-AU"/>
              </w:rPr>
              <w:t xml:space="preserve"> for a State-controlled road, the Safe Intersection Sight Distance requirements in </w:t>
            </w:r>
            <w:proofErr w:type="spellStart"/>
            <w:r w:rsidRPr="00076E12">
              <w:rPr>
                <w:rFonts w:ascii="Arial" w:eastAsia="Times New Roman" w:hAnsi="Arial" w:cs="Arial"/>
                <w:sz w:val="20"/>
                <w:szCs w:val="20"/>
                <w:lang w:eastAsia="en-AU"/>
              </w:rPr>
              <w:t>AustRoads</w:t>
            </w:r>
            <w:proofErr w:type="spellEnd"/>
            <w:r w:rsidRPr="00076E12">
              <w:rPr>
                <w:rFonts w:ascii="Arial" w:eastAsia="Times New Roman" w:hAnsi="Arial" w:cs="Arial"/>
                <w:sz w:val="20"/>
                <w:szCs w:val="20"/>
                <w:lang w:eastAsia="en-AU"/>
              </w:rPr>
              <w:t xml:space="preserve"> and the appropriate IPWEAQ standard drawings, or a copy of a Transport Infrastructure Act, section 62 approval. </w:t>
            </w:r>
          </w:p>
          <w:tbl>
            <w:tblPr>
              <w:tblW w:w="47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3"/>
            </w:tblGrid>
            <w:tr w:rsidR="00076E12" w:rsidRPr="00076E12" w:rsidTr="00E701FB">
              <w:trPr>
                <w:trHeight w:val="585"/>
                <w:tblCellSpacing w:w="15" w:type="dxa"/>
              </w:trPr>
              <w:tc>
                <w:tcPr>
                  <w:tcW w:w="4663"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Screening – fences</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828"/>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PO11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Fencing and screening complements the streetscape character, contributes to privacy while maintaining surveillance between buildings and public spaces.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The objective of providing surveillance of the street takes precedence over the provision of physical barriers for noise mitigation purposes. Where a barrier for noise is unavoidable it is to be aesthetically treated in accordance with an option detailed in Planning scheme policy - Residential design. </w:t>
                  </w:r>
                </w:p>
              </w:tc>
            </w:tr>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47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3"/>
            </w:tblGrid>
            <w:tr w:rsidR="00076E12" w:rsidRPr="00076E12" w:rsidTr="00E701FB">
              <w:trPr>
                <w:trHeight w:val="480"/>
                <w:tblCellSpacing w:w="15" w:type="dxa"/>
              </w:trPr>
              <w:tc>
                <w:tcPr>
                  <w:tcW w:w="4663"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Casual surveillance</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4620"/>
          <w:tblCellSpacing w:w="15" w:type="dxa"/>
        </w:trPr>
        <w:tc>
          <w:tcPr>
            <w:tcW w:w="1602" w:type="pct"/>
            <w:vMerge w:val="restar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PO12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Buildings and structures are designed and oriented to have active frontages that provide visual interest, address road frontages and facilitate casual surveillance of all public spaces (streets, laneways, public open space areas, pedestrian paths and car parking areas) through: </w:t>
            </w:r>
          </w:p>
          <w:p w:rsidR="00076E12" w:rsidRPr="00076E12" w:rsidRDefault="00076E12" w:rsidP="00476CE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incorporating habitable room windows and balconies that overlook public spaces including secondary frontages;</w:t>
            </w:r>
          </w:p>
          <w:p w:rsidR="00076E12" w:rsidRPr="00076E12" w:rsidRDefault="00076E12" w:rsidP="00476CE8">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emphasising</w:t>
            </w:r>
            <w:proofErr w:type="gramEnd"/>
            <w:r w:rsidRPr="00076E12">
              <w:rPr>
                <w:rFonts w:ascii="Arial" w:eastAsia="Times New Roman" w:hAnsi="Arial" w:cs="Arial"/>
                <w:sz w:val="20"/>
                <w:szCs w:val="20"/>
                <w:lang w:eastAsia="en-AU"/>
              </w:rPr>
              <w:t xml:space="preserve"> the pedestrian entry so that it is easily identifiable and safely accessible from the primary frontage.</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Dwelling </w:t>
                  </w:r>
                  <w:proofErr w:type="gramStart"/>
                  <w:r w:rsidRPr="00076E12">
                    <w:rPr>
                      <w:rFonts w:ascii="Arial" w:eastAsia="Times New Roman" w:hAnsi="Arial" w:cs="Arial"/>
                      <w:sz w:val="20"/>
                      <w:szCs w:val="20"/>
                      <w:lang w:eastAsia="en-AU"/>
                    </w:rPr>
                    <w:t>houses</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adjoining an arterial or sub-arterial road must address the arterial or sub-arterial road. Refer to Overlay map - Road hierarchy for road classifications. </w:t>
                  </w:r>
                </w:p>
              </w:tc>
            </w:tr>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State Government standards for CPTED.</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Ground level dwellings at the front of the lot have individual access points to the street.</w:t>
                  </w:r>
                </w:p>
              </w:tc>
            </w:tr>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E12.1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The Dwelling house (or the primary dwelling if including a secondary dwelling) must address primary frontages (excluding motorway and arterial roads) with a minimum of a front door, window(s) and pedestrian entrance.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If an acoustic fence has been conditioned as part of a reconfiguring a lot approval this provision does not apply to that frontage. </w:t>
                  </w:r>
                </w:p>
              </w:tc>
            </w:tr>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Refer to Overlay map - Road hierarchy for road classification. </w:t>
                  </w:r>
                </w:p>
              </w:tc>
            </w:tr>
          </w:tbl>
          <w:p w:rsidR="00076E12" w:rsidRPr="00076E12" w:rsidRDefault="00076E12"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2340"/>
          <w:tblCellSpacing w:w="15" w:type="dxa"/>
        </w:trPr>
        <w:tc>
          <w:tcPr>
            <w:tcW w:w="1602" w:type="pct"/>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E12.2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 minimum of one habitable room window having an area of at least 1m</w:t>
            </w:r>
            <w:r w:rsidRPr="00076E12">
              <w:rPr>
                <w:rFonts w:ascii="Arial" w:eastAsia="Times New Roman" w:hAnsi="Arial" w:cs="Arial"/>
                <w:sz w:val="20"/>
                <w:szCs w:val="20"/>
                <w:vertAlign w:val="superscript"/>
                <w:lang w:eastAsia="en-AU"/>
              </w:rPr>
              <w:t xml:space="preserve">2 </w:t>
            </w:r>
            <w:r w:rsidRPr="00076E12">
              <w:rPr>
                <w:rFonts w:ascii="Arial" w:eastAsia="Times New Roman" w:hAnsi="Arial" w:cs="Arial"/>
                <w:sz w:val="20"/>
                <w:szCs w:val="20"/>
                <w:lang w:eastAsia="en-AU"/>
              </w:rPr>
              <w:t xml:space="preserve">on each level overlooks each adjoining public space (street, public open space or laneway).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blCellSpacing w:w="15" w:type="dxa"/>
        </w:trPr>
        <w:tc>
          <w:tcPr>
            <w:tcW w:w="3695" w:type="pct"/>
            <w:gridSpan w:val="2"/>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Waste</w:t>
            </w:r>
          </w:p>
        </w:tc>
        <w:tc>
          <w:tcPr>
            <w:tcW w:w="584"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4710"/>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PO13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Bins and bin storage areas are provided, designed and managed in accordance with Planning scheme policy – Waste.</w:t>
            </w:r>
          </w:p>
          <w:tbl>
            <w:tblPr>
              <w:tblW w:w="47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3"/>
            </w:tblGrid>
            <w:tr w:rsidR="00076E12" w:rsidRPr="00076E12" w:rsidTr="00E701FB">
              <w:trPr>
                <w:tblCellSpacing w:w="15" w:type="dxa"/>
              </w:trPr>
              <w:tc>
                <w:tcPr>
                  <w:tcW w:w="4663"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Each dwelling (primary and secondary) includes a bin storage area that:</w:t>
            </w:r>
          </w:p>
          <w:p w:rsidR="00076E12" w:rsidRPr="00076E12" w:rsidRDefault="00076E12" w:rsidP="00476CE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is not visible from public areas or screened from public areas;</w:t>
            </w:r>
          </w:p>
          <w:p w:rsidR="00076E12" w:rsidRPr="00076E12" w:rsidRDefault="00076E12" w:rsidP="00476CE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is not located in the primary frontage setback, unless the dwelling is built to boundary on both sides of the lot with only one frontage; </w:t>
            </w:r>
          </w:p>
          <w:p w:rsidR="00076E12" w:rsidRPr="00076E12" w:rsidRDefault="00076E12" w:rsidP="00476CE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is not located in an enclosed garage;</w:t>
            </w:r>
          </w:p>
          <w:p w:rsidR="00076E12" w:rsidRPr="00076E12" w:rsidRDefault="00076E12" w:rsidP="00476CE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has a minimum area of 1m x 2m;</w:t>
            </w:r>
          </w:p>
          <w:p w:rsidR="00076E12" w:rsidRPr="00076E12" w:rsidRDefault="00076E12" w:rsidP="00476CE8">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has</w:t>
            </w:r>
            <w:proofErr w:type="gramEnd"/>
            <w:r w:rsidRPr="00076E12">
              <w:rPr>
                <w:rFonts w:ascii="Arial" w:eastAsia="Times New Roman" w:hAnsi="Arial" w:cs="Arial"/>
                <w:sz w:val="20"/>
                <w:szCs w:val="20"/>
                <w:lang w:eastAsia="en-AU"/>
              </w:rPr>
              <w:t xml:space="preserve"> access to the collection point without going through a dwelling (excluding a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62"/>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E701FB">
        <w:trPr>
          <w:trHeight w:val="3000"/>
          <w:tblCellSpacing w:w="15" w:type="dxa"/>
        </w:trPr>
        <w:tc>
          <w:tcPr>
            <w:tcW w:w="160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PO14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Waste storage areas are:</w:t>
            </w:r>
          </w:p>
          <w:p w:rsidR="00076E12" w:rsidRPr="00076E12" w:rsidRDefault="00076E12" w:rsidP="00476CE8">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located in front of the main building line; or</w:t>
            </w:r>
          </w:p>
          <w:p w:rsidR="00076E12" w:rsidRPr="00076E12" w:rsidRDefault="00076E12" w:rsidP="00476CE8">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are</w:t>
            </w:r>
            <w:proofErr w:type="gramEnd"/>
            <w:r w:rsidRPr="00076E12">
              <w:rPr>
                <w:rFonts w:ascii="Arial" w:eastAsia="Times New Roman" w:hAnsi="Arial" w:cs="Arial"/>
                <w:sz w:val="20"/>
                <w:szCs w:val="20"/>
                <w:lang w:eastAsia="en-AU"/>
              </w:rPr>
              <w:t xml:space="preserve"> screened and aesthetically treated (e.g. with landscaping) to not dominate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8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r w:rsidR="00076E12" w:rsidRPr="00076E12" w:rsidTr="00076E12">
              <w:trPr>
                <w:trHeight w:val="480"/>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82"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tc>
        <w:tc>
          <w:tcPr>
            <w:tcW w:w="584"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681" w:type="pct"/>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bl>
    <w:p w:rsidR="00E701FB" w:rsidRDefault="00E701FB" w:rsidP="00476CE8">
      <w:pPr>
        <w:spacing w:before="100" w:beforeAutospacing="1" w:after="100" w:afterAutospacing="1" w:line="240" w:lineRule="auto"/>
      </w:pPr>
    </w:p>
    <w:p w:rsidR="00E701FB" w:rsidRDefault="00E701FB" w:rsidP="00476CE8">
      <w:pPr>
        <w:spacing w:before="100" w:beforeAutospacing="1" w:after="100" w:afterAutospacing="1" w:line="240" w:lineRule="auto"/>
      </w:pPr>
    </w:p>
    <w:tbl>
      <w:tblPr>
        <w:tblW w:w="4917" w:type="pct"/>
        <w:tblCellSpacing w:w="15" w:type="dxa"/>
        <w:tblInd w:w="31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69"/>
        <w:gridCol w:w="4835"/>
        <w:gridCol w:w="347"/>
        <w:gridCol w:w="5999"/>
        <w:gridCol w:w="138"/>
        <w:gridCol w:w="1666"/>
        <w:gridCol w:w="161"/>
        <w:gridCol w:w="1947"/>
        <w:gridCol w:w="69"/>
      </w:tblGrid>
      <w:tr w:rsidR="00076E12" w:rsidRPr="00076E12" w:rsidTr="00476CE8">
        <w:trPr>
          <w:gridBefore w:val="1"/>
          <w:gridAfter w:val="1"/>
          <w:wBefore w:w="8" w:type="pct"/>
          <w:tblCellSpacing w:w="15" w:type="dxa"/>
        </w:trPr>
        <w:tc>
          <w:tcPr>
            <w:tcW w:w="3684" w:type="pct"/>
            <w:gridSpan w:val="3"/>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Utilities</w:t>
            </w:r>
          </w:p>
        </w:tc>
        <w:tc>
          <w:tcPr>
            <w:tcW w:w="580"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gridBefore w:val="1"/>
          <w:gridAfter w:val="1"/>
          <w:wBefore w:w="8" w:type="pct"/>
          <w:trHeight w:val="3330"/>
          <w:tblCellSpacing w:w="15" w:type="dxa"/>
        </w:trPr>
        <w:tc>
          <w:tcPr>
            <w:tcW w:w="1596" w:type="pc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PO15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dwelling is connected to:</w:t>
            </w:r>
          </w:p>
          <w:p w:rsidR="00076E12" w:rsidRPr="00076E12" w:rsidRDefault="00076E12" w:rsidP="00476CE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an existing reticulated electricity supply;</w:t>
            </w:r>
          </w:p>
          <w:p w:rsidR="00076E12" w:rsidRPr="00076E12" w:rsidRDefault="00076E12" w:rsidP="00476CE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reticulated sewerage;</w:t>
            </w:r>
          </w:p>
          <w:p w:rsidR="00076E12" w:rsidRPr="00076E12" w:rsidRDefault="00076E12" w:rsidP="00476CE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reticulated water;</w:t>
            </w:r>
          </w:p>
          <w:p w:rsidR="00076E12" w:rsidRPr="00076E12" w:rsidRDefault="00076E12" w:rsidP="00476CE8">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dedicated</w:t>
            </w:r>
            <w:proofErr w:type="gramEnd"/>
            <w:r w:rsidRPr="00076E12">
              <w:rPr>
                <w:rFonts w:ascii="Arial" w:eastAsia="Times New Roman" w:hAnsi="Arial" w:cs="Arial"/>
                <w:sz w:val="20"/>
                <w:szCs w:val="20"/>
                <w:lang w:eastAsia="en-AU"/>
              </w:rPr>
              <w:t xml:space="preserve"> and constructed road.</w:t>
            </w:r>
          </w:p>
          <w:tbl>
            <w:tblPr>
              <w:tblW w:w="47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23"/>
            </w:tblGrid>
            <w:tr w:rsidR="00076E12" w:rsidRPr="00076E12" w:rsidTr="00E701FB">
              <w:trPr>
                <w:tblCellSpacing w:w="15" w:type="dxa"/>
              </w:trPr>
              <w:tc>
                <w:tcPr>
                  <w:tcW w:w="4663"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78"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dwelling is connected to:</w:t>
            </w:r>
          </w:p>
          <w:p w:rsidR="00076E12" w:rsidRPr="00076E12" w:rsidRDefault="00076E12" w:rsidP="00476CE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an existing reticulated electricity supply;</w:t>
            </w:r>
          </w:p>
          <w:p w:rsidR="00076E12" w:rsidRPr="00076E12" w:rsidRDefault="00076E12" w:rsidP="00476CE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reticulated sewerage where in a reticulated area;</w:t>
            </w:r>
          </w:p>
          <w:p w:rsidR="00076E12" w:rsidRPr="00076E12" w:rsidRDefault="00076E12" w:rsidP="00476CE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reticulated water;</w:t>
            </w:r>
          </w:p>
          <w:p w:rsidR="00076E12" w:rsidRPr="00076E12" w:rsidRDefault="00076E12" w:rsidP="00476CE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dedicated</w:t>
            </w:r>
            <w:proofErr w:type="gramEnd"/>
            <w:r w:rsidRPr="00076E12">
              <w:rPr>
                <w:rFonts w:ascii="Arial" w:eastAsia="Times New Roman" w:hAnsi="Arial" w:cs="Arial"/>
                <w:sz w:val="20"/>
                <w:szCs w:val="20"/>
                <w:lang w:eastAsia="en-AU"/>
              </w:rPr>
              <w:t xml:space="preserve"> and constructed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86"/>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0"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gridBefore w:val="1"/>
          <w:gridAfter w:val="1"/>
          <w:wBefore w:w="8" w:type="pct"/>
          <w:tblCellSpacing w:w="15" w:type="dxa"/>
        </w:trPr>
        <w:tc>
          <w:tcPr>
            <w:tcW w:w="3684" w:type="pct"/>
            <w:gridSpan w:val="3"/>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Sloping land</w:t>
            </w:r>
          </w:p>
        </w:tc>
        <w:tc>
          <w:tcPr>
            <w:tcW w:w="580"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1"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16395"/>
          <w:tblCellSpacing w:w="15" w:type="dxa"/>
        </w:trPr>
        <w:tc>
          <w:tcPr>
            <w:tcW w:w="1709" w:type="pct"/>
            <w:gridSpan w:val="3"/>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PO16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bl>
            <w:tblPr>
              <w:tblW w:w="4937"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11"/>
            </w:tblGrid>
            <w:tr w:rsidR="00076E12" w:rsidRPr="00076E12" w:rsidTr="00E701FB">
              <w:trPr>
                <w:tblCellSpacing w:w="15" w:type="dxa"/>
              </w:trPr>
              <w:tc>
                <w:tcPr>
                  <w:tcW w:w="5442"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quantifiable standard that relates to the amenity and aesthetic impacts of the building or structure.</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Earth retaining structures:</w:t>
            </w:r>
          </w:p>
          <w:p w:rsidR="00076E12" w:rsidRPr="00076E12" w:rsidRDefault="00076E12" w:rsidP="00476CE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are not constructed of boulder rocks or timber;</w:t>
            </w:r>
          </w:p>
          <w:p w:rsidR="00076E12" w:rsidRPr="00076E12" w:rsidRDefault="00076E12" w:rsidP="00476CE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where height is no greater than 900mm, are provided in accordance with Figure - Retaining on a boundary;</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w:t>
            </w:r>
            <w:r w:rsidRPr="00076E12">
              <w:rPr>
                <w:rFonts w:ascii="Arial" w:eastAsia="Times New Roman" w:hAnsi="Arial" w:cs="Arial"/>
                <w:b/>
                <w:bCs/>
                <w:sz w:val="20"/>
                <w:szCs w:val="20"/>
                <w:lang w:eastAsia="en-AU"/>
              </w:rPr>
              <w:t>Figure - Retaining on boundary</w:t>
            </w:r>
            <w:r w:rsidRPr="00076E12">
              <w:rPr>
                <w:rFonts w:ascii="Arial" w:eastAsia="Times New Roman" w:hAnsi="Arial" w:cs="Arial"/>
                <w:sz w:val="20"/>
                <w:szCs w:val="20"/>
                <w:lang w:eastAsia="en-AU"/>
              </w:rPr>
              <w:t xml:space="preserve"> </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noProof/>
                <w:sz w:val="20"/>
                <w:szCs w:val="20"/>
                <w:lang w:eastAsia="en-AU"/>
              </w:rPr>
              <w:drawing>
                <wp:inline distT="0" distB="0" distL="0" distR="0" wp14:anchorId="05439938" wp14:editId="0D59AB66">
                  <wp:extent cx="3581400" cy="2286319"/>
                  <wp:effectExtent l="0" t="0" r="0" b="0"/>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aining on bounda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0758" cy="2298677"/>
                          </a:xfrm>
                          <a:prstGeom prst="rect">
                            <a:avLst/>
                          </a:prstGeom>
                          <a:noFill/>
                          <a:ln>
                            <a:noFill/>
                          </a:ln>
                        </pic:spPr>
                      </pic:pic>
                    </a:graphicData>
                  </a:graphic>
                </wp:inline>
              </w:drawing>
            </w:r>
          </w:p>
          <w:p w:rsidR="00076E12" w:rsidRPr="00076E12" w:rsidRDefault="00076E12" w:rsidP="00476CE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076E12" w:rsidRDefault="00076E12" w:rsidP="00476CE8">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where</w:t>
            </w:r>
            <w:proofErr w:type="gramEnd"/>
            <w:r w:rsidRPr="00076E12">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b/>
                <w:bCs/>
                <w:sz w:val="20"/>
                <w:szCs w:val="20"/>
                <w:lang w:eastAsia="en-AU"/>
              </w:rPr>
              <w:t>Figure - Cut</w:t>
            </w:r>
            <w:r w:rsidRPr="00076E12">
              <w:rPr>
                <w:rFonts w:ascii="Arial" w:eastAsia="Times New Roman" w:hAnsi="Arial" w:cs="Arial"/>
                <w:sz w:val="20"/>
                <w:szCs w:val="20"/>
                <w:lang w:eastAsia="en-AU"/>
              </w:rPr>
              <w:t xml:space="preserve"> </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noProof/>
                <w:sz w:val="20"/>
                <w:szCs w:val="20"/>
                <w:lang w:eastAsia="en-AU"/>
              </w:rPr>
              <w:drawing>
                <wp:inline distT="0" distB="0" distL="0" distR="0" wp14:anchorId="4411286B" wp14:editId="61486BD5">
                  <wp:extent cx="2881630" cy="2424430"/>
                  <wp:effectExtent l="0" t="0" r="0" b="0"/>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b/>
                <w:bCs/>
                <w:sz w:val="20"/>
                <w:szCs w:val="20"/>
                <w:lang w:eastAsia="en-AU"/>
              </w:rPr>
              <w:t>Figure - Fill</w:t>
            </w:r>
            <w:r w:rsidRPr="00076E12">
              <w:rPr>
                <w:rFonts w:ascii="Arial" w:eastAsia="Times New Roman" w:hAnsi="Arial" w:cs="Arial"/>
                <w:sz w:val="20"/>
                <w:szCs w:val="20"/>
                <w:lang w:eastAsia="en-AU"/>
              </w:rPr>
              <w:t xml:space="preserve"> </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noProof/>
                <w:sz w:val="20"/>
                <w:szCs w:val="20"/>
                <w:lang w:eastAsia="en-AU"/>
              </w:rPr>
              <w:drawing>
                <wp:inline distT="0" distB="0" distL="0" distR="0" wp14:anchorId="325DB7DA" wp14:editId="5062E822">
                  <wp:extent cx="2881630" cy="2604770"/>
                  <wp:effectExtent l="0" t="0" r="0" b="5080"/>
                  <wp:docPr id="5" name="Picture 5"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bl>
            <w:tblPr>
              <w:tblW w:w="486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17"/>
            </w:tblGrid>
            <w:tr w:rsidR="00076E12" w:rsidRPr="00076E12" w:rsidTr="00E701FB">
              <w:trPr>
                <w:tblCellSpacing w:w="15" w:type="dxa"/>
              </w:trPr>
              <w:tc>
                <w:tcPr>
                  <w:tcW w:w="5490"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quantifiable standard that relates to the amenity and aesthetic impacts of the building or structure.</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2880"/>
          <w:tblCellSpacing w:w="15" w:type="dxa"/>
        </w:trPr>
        <w:tc>
          <w:tcPr>
            <w:tcW w:w="1709" w:type="pct"/>
            <w:gridSpan w:val="3"/>
            <w:vMerge w:val="restar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PO17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is designed to respond to sloping topography in the sitting, design and form of buildings and structures by:</w:t>
            </w:r>
          </w:p>
          <w:p w:rsidR="00076E12" w:rsidRPr="00076E12" w:rsidRDefault="00076E12" w:rsidP="00476CE8">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minimising overuse of cut and fill to create single flat pads and benching;</w:t>
            </w:r>
          </w:p>
          <w:p w:rsidR="00076E12" w:rsidRPr="00076E12" w:rsidRDefault="00076E12" w:rsidP="00476CE8">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avoiding expanses of retaining walls, loss of trees and vegetation and interference with natural drainage systems;</w:t>
            </w:r>
          </w:p>
          <w:p w:rsidR="00076E12" w:rsidRPr="00076E12" w:rsidRDefault="00076E12" w:rsidP="00476CE8">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minimising any impact on the landscape character of the zone;</w:t>
            </w:r>
          </w:p>
          <w:p w:rsidR="00076E12" w:rsidRPr="00076E12" w:rsidRDefault="00076E12" w:rsidP="00476CE8">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protecting</w:t>
            </w:r>
            <w:proofErr w:type="gramEnd"/>
            <w:r w:rsidRPr="00076E12">
              <w:rPr>
                <w:rFonts w:ascii="Arial" w:eastAsia="Times New Roman" w:hAnsi="Arial" w:cs="Arial"/>
                <w:sz w:val="20"/>
                <w:szCs w:val="20"/>
                <w:lang w:eastAsia="en-AU"/>
              </w:rPr>
              <w:t xml:space="preserve"> the amenity of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quantifiable standard that relates to the amenity and aesthetic impacts of the building or structure.</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E17.1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Building and lot design on slopes between 10% and 15% must: </w:t>
            </w:r>
          </w:p>
          <w:p w:rsidR="00076E12" w:rsidRPr="00076E12" w:rsidRDefault="00076E12" w:rsidP="00476CE8">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avoid single-plane slabs and benching with the use of split-level, multiple-slab, pier or pole construction;</w:t>
            </w:r>
          </w:p>
          <w:p w:rsidR="00076E12" w:rsidRPr="00076E12" w:rsidRDefault="00076E12" w:rsidP="00476CE8">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have</w:t>
            </w:r>
            <w:proofErr w:type="gramEnd"/>
            <w:r w:rsidRPr="00076E12">
              <w:rPr>
                <w:rFonts w:ascii="Arial" w:eastAsia="Times New Roman" w:hAnsi="Arial" w:cs="Arial"/>
                <w:sz w:val="20"/>
                <w:szCs w:val="20"/>
                <w:lang w:eastAsia="en-AU"/>
              </w:rPr>
              <w:t xml:space="preserve"> built to boundary walls on the low side of the lot to avoid drainage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quantifiable standard that relates to the amenity and aesthetic impacts of the building or structure.</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1320"/>
          <w:tblCellSpacing w:w="15" w:type="dxa"/>
        </w:trPr>
        <w:tc>
          <w:tcPr>
            <w:tcW w:w="1709" w:type="pct"/>
            <w:gridSpan w:val="3"/>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E17.2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New buildings on land with a slope greater than 15% do not have slab on ground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This is a quantifiable standard that relates to the amenity and aesthetic impacts of the building or structure.</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blCellSpacing w:w="15" w:type="dxa"/>
        </w:trPr>
        <w:tc>
          <w:tcPr>
            <w:tcW w:w="3728" w:type="pct"/>
            <w:gridSpan w:val="5"/>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Development on a laneway</w:t>
            </w:r>
          </w:p>
        </w:tc>
        <w:tc>
          <w:tcPr>
            <w:tcW w:w="588"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2985"/>
          <w:tblCellSpacing w:w="15" w:type="dxa"/>
        </w:trPr>
        <w:tc>
          <w:tcPr>
            <w:tcW w:w="1709" w:type="pct"/>
            <w:gridSpan w:val="3"/>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PO18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a lot has a non-laneway frontage, the dwelling is designed and orientated towards the non-laneway frontage e.g. Street or park) and incorporates design elements to address and activate the non-laneway frontage (e.g. front door, windows, low front fencing (if any) with a gate </w:t>
            </w:r>
            <w:proofErr w:type="spellStart"/>
            <w:r w:rsidRPr="00076E12">
              <w:rPr>
                <w:rFonts w:ascii="Arial" w:eastAsia="Times New Roman" w:hAnsi="Arial" w:cs="Arial"/>
                <w:sz w:val="20"/>
                <w:szCs w:val="20"/>
                <w:lang w:eastAsia="en-AU"/>
              </w:rPr>
              <w:t>etc</w:t>
            </w:r>
            <w:proofErr w:type="spellEnd"/>
            <w:r w:rsidRPr="00076E12">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E18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Dwelling house</w:t>
            </w:r>
            <w:r w:rsidRPr="00076E12">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(or the primary dwelling where including a secondary dwelling) </w:t>
            </w:r>
          </w:p>
          <w:p w:rsidR="00076E12" w:rsidRPr="00076E12" w:rsidRDefault="00076E12" w:rsidP="00476CE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faces the non-laneway frontage;</w:t>
            </w:r>
          </w:p>
          <w:p w:rsidR="00076E12" w:rsidRPr="00076E12" w:rsidRDefault="00076E12" w:rsidP="00476CE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has</w:t>
            </w:r>
            <w:proofErr w:type="gramEnd"/>
            <w:r w:rsidRPr="00076E12">
              <w:rPr>
                <w:rFonts w:ascii="Arial" w:eastAsia="Times New Roman" w:hAnsi="Arial" w:cs="Arial"/>
                <w:sz w:val="20"/>
                <w:szCs w:val="20"/>
                <w:lang w:eastAsia="en-AU"/>
              </w:rPr>
              <w:t xml:space="preserve"> its main pedestrian entrance (front door) from the non-laneway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686"/>
          <w:tblCellSpacing w:w="15" w:type="dxa"/>
        </w:trPr>
        <w:tc>
          <w:tcPr>
            <w:tcW w:w="1709" w:type="pct"/>
            <w:gridSpan w:val="3"/>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PO19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All vehicle access must be via the laneway.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lastRenderedPageBreak/>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076E12" w:rsidRPr="00076E12" w:rsidTr="00476CE8">
        <w:trPr>
          <w:trHeight w:val="3645"/>
          <w:tblCellSpacing w:w="15" w:type="dxa"/>
        </w:trPr>
        <w:tc>
          <w:tcPr>
            <w:tcW w:w="1709" w:type="pct"/>
            <w:gridSpan w:val="3"/>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PO20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Dwelling houses</w:t>
            </w:r>
            <w:r w:rsidRPr="00076E12">
              <w:rPr>
                <w:rFonts w:ascii="Arial" w:eastAsia="Times New Roman" w:hAnsi="Arial" w:cs="Arial"/>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on laneways contribute to the streetscape by: </w:t>
            </w:r>
          </w:p>
          <w:p w:rsidR="00076E12" w:rsidRPr="00076E12" w:rsidRDefault="00076E12" w:rsidP="00476CE8">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providing concealed garbage bin storage areas to reduce the dominance of bins on the lane;</w:t>
            </w:r>
          </w:p>
          <w:p w:rsidR="00076E12" w:rsidRPr="00076E12" w:rsidRDefault="00076E12" w:rsidP="00476CE8">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maximising security and amenity;</w:t>
            </w:r>
          </w:p>
          <w:p w:rsidR="00076E12" w:rsidRPr="00076E12" w:rsidRDefault="00076E12" w:rsidP="00476CE8">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including landscaping that:</w:t>
            </w:r>
          </w:p>
          <w:p w:rsidR="00076E12" w:rsidRPr="00076E12" w:rsidRDefault="00076E12" w:rsidP="00476CE8">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does not provide areas of concealment;</w:t>
            </w:r>
          </w:p>
          <w:p w:rsidR="00076E12" w:rsidRPr="00076E12" w:rsidRDefault="00076E12" w:rsidP="00476CE8">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breaks up the dominance of garages and vehicle parking;</w:t>
            </w:r>
          </w:p>
          <w:p w:rsidR="00076E12" w:rsidRPr="00076E12" w:rsidRDefault="00076E12" w:rsidP="00476CE8">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delineates</w:t>
            </w:r>
            <w:proofErr w:type="gramEnd"/>
            <w:r w:rsidRPr="00076E12">
              <w:rPr>
                <w:rFonts w:ascii="Arial" w:eastAsia="Times New Roman" w:hAnsi="Arial" w:cs="Arial"/>
                <w:sz w:val="20"/>
                <w:szCs w:val="20"/>
                <w:lang w:eastAsia="en-AU"/>
              </w:rPr>
              <w:t xml:space="preserve"> the boundaries between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076E12" w:rsidRPr="00076E12" w:rsidTr="00476CE8">
        <w:trPr>
          <w:tblCellSpacing w:w="15" w:type="dxa"/>
        </w:trPr>
        <w:tc>
          <w:tcPr>
            <w:tcW w:w="3728" w:type="pct"/>
            <w:gridSpan w:val="5"/>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Secondary dwelling</w:t>
            </w:r>
          </w:p>
        </w:tc>
        <w:tc>
          <w:tcPr>
            <w:tcW w:w="588"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4050"/>
          <w:tblCellSpacing w:w="15" w:type="dxa"/>
        </w:trPr>
        <w:tc>
          <w:tcPr>
            <w:tcW w:w="1709" w:type="pct"/>
            <w:gridSpan w:val="3"/>
            <w:vMerge w:val="restart"/>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Secondary dwellings:</w:t>
            </w:r>
          </w:p>
          <w:p w:rsidR="00076E12" w:rsidRPr="00076E12" w:rsidRDefault="00076E12" w:rsidP="00476CE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are subordinate and ancillary to the primary dwelling in size and function;</w:t>
            </w:r>
          </w:p>
          <w:p w:rsidR="00076E12" w:rsidRPr="00076E12" w:rsidRDefault="00076E12" w:rsidP="00476CE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have a GFA that does not exceed:</w:t>
            </w:r>
          </w:p>
          <w:p w:rsidR="00076E12" w:rsidRPr="00076E12" w:rsidRDefault="00076E12" w:rsidP="00476CE8">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45m</w:t>
            </w:r>
            <w:r w:rsidRPr="00076E12">
              <w:rPr>
                <w:rFonts w:ascii="Arial" w:eastAsia="Times New Roman" w:hAnsi="Arial" w:cs="Arial"/>
                <w:sz w:val="20"/>
                <w:szCs w:val="20"/>
                <w:vertAlign w:val="superscript"/>
                <w:lang w:eastAsia="en-AU"/>
              </w:rPr>
              <w:t>2</w:t>
            </w:r>
            <w:r w:rsidRPr="00076E12">
              <w:rPr>
                <w:rFonts w:ascii="Arial" w:eastAsia="Times New Roman" w:hAnsi="Arial" w:cs="Arial"/>
                <w:sz w:val="20"/>
                <w:szCs w:val="20"/>
                <w:lang w:eastAsia="en-AU"/>
              </w:rPr>
              <w:t xml:space="preserve"> for a lot with a primary frontage less than 15m; or </w:t>
            </w:r>
          </w:p>
          <w:p w:rsidR="00076E12" w:rsidRPr="00076E12" w:rsidRDefault="00076E12" w:rsidP="00476CE8">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55m</w:t>
            </w:r>
            <w:r w:rsidRPr="00076E12">
              <w:rPr>
                <w:rFonts w:ascii="Arial" w:eastAsia="Times New Roman" w:hAnsi="Arial" w:cs="Arial"/>
                <w:sz w:val="20"/>
                <w:szCs w:val="20"/>
                <w:vertAlign w:val="superscript"/>
                <w:lang w:eastAsia="en-AU"/>
              </w:rPr>
              <w:t>2</w:t>
            </w:r>
            <w:r w:rsidRPr="00076E12">
              <w:rPr>
                <w:rFonts w:ascii="Arial" w:eastAsia="Times New Roman" w:hAnsi="Arial" w:cs="Arial"/>
                <w:sz w:val="20"/>
                <w:szCs w:val="20"/>
                <w:lang w:eastAsia="en-AU"/>
              </w:rPr>
              <w:t xml:space="preserve"> for a lot with a primary frontage of 15m or more. </w:t>
            </w:r>
          </w:p>
          <w:p w:rsidR="00076E12" w:rsidRPr="00076E12" w:rsidRDefault="00076E12" w:rsidP="00476CE8">
            <w:pPr>
              <w:spacing w:before="100" w:beforeAutospacing="1" w:after="100" w:afterAutospacing="1" w:line="240" w:lineRule="auto"/>
              <w:ind w:left="450"/>
              <w:rPr>
                <w:rFonts w:ascii="Arial" w:eastAsia="Times New Roman" w:hAnsi="Arial" w:cs="Arial"/>
                <w:sz w:val="20"/>
                <w:szCs w:val="20"/>
                <w:lang w:eastAsia="en-AU"/>
              </w:rPr>
            </w:pPr>
          </w:p>
          <w:p w:rsidR="00076E12" w:rsidRPr="00076E12" w:rsidRDefault="00076E12" w:rsidP="00476CE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have the appearance, bulk and scale of a single dwelling from the street;</w:t>
            </w:r>
          </w:p>
          <w:p w:rsidR="00076E12" w:rsidRPr="00076E12" w:rsidRDefault="00076E12" w:rsidP="00476CE8">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maintain</w:t>
            </w:r>
            <w:proofErr w:type="gramEnd"/>
            <w:r w:rsidRPr="00076E12">
              <w:rPr>
                <w:rFonts w:ascii="Arial" w:eastAsia="Times New Roman" w:hAnsi="Arial" w:cs="Arial"/>
                <w:sz w:val="20"/>
                <w:szCs w:val="20"/>
                <w:lang w:eastAsia="en-AU"/>
              </w:rPr>
              <w:t xml:space="preserve"> sufficient area for the siting of all buildings, structures, landscaping and car parking </w:t>
            </w:r>
            <w:r w:rsidRPr="00076E12">
              <w:rPr>
                <w:rFonts w:ascii="Arial" w:eastAsia="Times New Roman" w:hAnsi="Arial" w:cs="Arial"/>
                <w:sz w:val="20"/>
                <w:szCs w:val="20"/>
                <w:lang w:eastAsia="en-AU"/>
              </w:rPr>
              <w:lastRenderedPageBreak/>
              <w:t>spaces for the Dwelling house</w:t>
            </w:r>
            <w:r w:rsidRPr="00076E12">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on the lot.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6"/>
            </w:tblGrid>
            <w:tr w:rsidR="00076E12" w:rsidRPr="00076E12" w:rsidTr="00076E12">
              <w:trPr>
                <w:trHeight w:val="120"/>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E21.1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siting and design of dwellings ensures that the secondary dwelling is:</w:t>
            </w:r>
          </w:p>
          <w:p w:rsidR="00076E12" w:rsidRPr="00076E12" w:rsidRDefault="00076E12" w:rsidP="00476CE8">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located in front of the primary dwelling;</w:t>
            </w:r>
          </w:p>
          <w:p w:rsidR="00076E12" w:rsidRPr="00076E12" w:rsidRDefault="00076E12" w:rsidP="00476CE8">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annexed</w:t>
            </w:r>
            <w:proofErr w:type="gramEnd"/>
            <w:r w:rsidRPr="00076E12">
              <w:rPr>
                <w:rFonts w:ascii="Arial" w:eastAsia="Times New Roman" w:hAnsi="Arial" w:cs="Arial"/>
                <w:sz w:val="20"/>
                <w:szCs w:val="20"/>
                <w:lang w:eastAsia="en-AU"/>
              </w:rPr>
              <w:t xml:space="preserve"> to (adjoining, below or above) or located within 10.0m of the primary dwelling (excluding domestic outbuildings).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Residential design for details and examples.</w:t>
                  </w:r>
                </w:p>
              </w:tc>
            </w:tr>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blCellSpacing w:w="15" w:type="dxa"/>
        </w:trPr>
        <w:tc>
          <w:tcPr>
            <w:tcW w:w="1709" w:type="pct"/>
            <w:gridSpan w:val="3"/>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E21.2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more than 1 secondary dwelling is located on an allotment.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2595"/>
          <w:tblCellSpacing w:w="15" w:type="dxa"/>
        </w:trPr>
        <w:tc>
          <w:tcPr>
            <w:tcW w:w="1709" w:type="pct"/>
            <w:gridSpan w:val="3"/>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E21.3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GFA of the secondary dwelling does not exceed:</w:t>
            </w:r>
          </w:p>
          <w:p w:rsidR="00076E12" w:rsidRPr="00076E12" w:rsidRDefault="00076E12" w:rsidP="00476CE8">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45m</w:t>
            </w:r>
            <w:r w:rsidRPr="00076E12">
              <w:rPr>
                <w:rFonts w:ascii="Arial" w:eastAsia="Times New Roman" w:hAnsi="Arial" w:cs="Arial"/>
                <w:sz w:val="20"/>
                <w:szCs w:val="20"/>
                <w:vertAlign w:val="superscript"/>
                <w:lang w:eastAsia="en-AU"/>
              </w:rPr>
              <w:t>2</w:t>
            </w:r>
            <w:r w:rsidRPr="00076E12">
              <w:rPr>
                <w:rFonts w:ascii="Arial" w:eastAsia="Times New Roman" w:hAnsi="Arial" w:cs="Arial"/>
                <w:sz w:val="20"/>
                <w:szCs w:val="20"/>
                <w:lang w:eastAsia="en-AU"/>
              </w:rPr>
              <w:t xml:space="preserve"> GFA for a lot with a primary frontage less than 15m; or </w:t>
            </w:r>
          </w:p>
          <w:p w:rsidR="00076E12" w:rsidRPr="00076E12" w:rsidRDefault="00076E12" w:rsidP="00476CE8">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55m</w:t>
            </w:r>
            <w:r w:rsidRPr="00076E12">
              <w:rPr>
                <w:rFonts w:ascii="Arial" w:eastAsia="Times New Roman" w:hAnsi="Arial" w:cs="Arial"/>
                <w:sz w:val="20"/>
                <w:szCs w:val="20"/>
                <w:vertAlign w:val="superscript"/>
                <w:lang w:eastAsia="en-AU"/>
              </w:rPr>
              <w:t>2</w:t>
            </w:r>
            <w:r w:rsidRPr="00076E12">
              <w:rPr>
                <w:rFonts w:ascii="Arial" w:eastAsia="Times New Roman" w:hAnsi="Arial" w:cs="Arial"/>
                <w:sz w:val="20"/>
                <w:szCs w:val="20"/>
                <w:lang w:eastAsia="en-AU"/>
              </w:rPr>
              <w:t xml:space="preserve"> GFA for a lot with a primary frontage of 15m or more.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2100"/>
          <w:tblCellSpacing w:w="15" w:type="dxa"/>
        </w:trPr>
        <w:tc>
          <w:tcPr>
            <w:tcW w:w="1709" w:type="pct"/>
            <w:gridSpan w:val="3"/>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E21.4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additional car parking spaces are provided, car parking spaces are co-located with the parking spaces for the primary dwelling to appear as a single dwelling from the street.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076E12" w:rsidRPr="00076E12" w:rsidTr="00076E12">
              <w:trPr>
                <w:tblCellSpacing w:w="15" w:type="dxa"/>
              </w:trPr>
              <w:tc>
                <w:tcPr>
                  <w:tcW w:w="984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blCellSpacing w:w="15" w:type="dxa"/>
        </w:trPr>
        <w:tc>
          <w:tcPr>
            <w:tcW w:w="3728" w:type="pct"/>
            <w:gridSpan w:val="5"/>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Domestic outbuildings </w:t>
            </w:r>
          </w:p>
        </w:tc>
        <w:tc>
          <w:tcPr>
            <w:tcW w:w="588"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076E12" w:rsidRPr="00076E12" w:rsidTr="00476CE8">
        <w:trPr>
          <w:trHeight w:val="970"/>
          <w:tblCellSpacing w:w="15" w:type="dxa"/>
        </w:trPr>
        <w:tc>
          <w:tcPr>
            <w:tcW w:w="1709" w:type="pct"/>
            <w:gridSpan w:val="3"/>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Domestic outbuildings and car ports are:</w:t>
            </w:r>
          </w:p>
          <w:p w:rsidR="00076E12" w:rsidRPr="00076E12" w:rsidRDefault="00076E12" w:rsidP="00476CE8">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of a height that does not negatively impact the visual amenity of adjoining properties;</w:t>
            </w:r>
          </w:p>
          <w:p w:rsidR="00076E12" w:rsidRPr="00076E12" w:rsidRDefault="00076E12" w:rsidP="00476CE8">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located</w:t>
            </w:r>
            <w:proofErr w:type="gramEnd"/>
            <w:r w:rsidRPr="00076E12">
              <w:rPr>
                <w:rFonts w:ascii="Arial" w:eastAsia="Times New Roman" w:hAnsi="Arial" w:cs="Arial"/>
                <w:sz w:val="20"/>
                <w:szCs w:val="20"/>
                <w:lang w:eastAsia="en-AU"/>
              </w:rPr>
              <w:t xml:space="preserve"> on-site to not dominate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6"/>
            </w:tblGrid>
            <w:tr w:rsidR="00076E12" w:rsidRPr="00076E12" w:rsidTr="00076E12">
              <w:trPr>
                <w:tblCellSpacing w:w="15" w:type="dxa"/>
              </w:trPr>
              <w:tc>
                <w:tcPr>
                  <w:tcW w:w="536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w:t>
                  </w:r>
                  <w:r w:rsidRPr="00076E12">
                    <w:rPr>
                      <w:rFonts w:ascii="Arial" w:eastAsia="Times New Roman" w:hAnsi="Arial" w:cs="Arial"/>
                      <w:sz w:val="20"/>
                      <w:szCs w:val="20"/>
                      <w:lang w:eastAsia="en-AU"/>
                    </w:rPr>
                    <w:lastRenderedPageBreak/>
                    <w:t>Code of Australian.</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qualitative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2009" w:type="pct"/>
            <w:gridSpan w:val="2"/>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E22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Domestic outbuildings:</w:t>
            </w:r>
          </w:p>
          <w:p w:rsidR="00076E12" w:rsidRPr="00076E12" w:rsidRDefault="00076E12" w:rsidP="00476CE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have a total combined maximum roofed area as outlined in the table below:</w:t>
            </w:r>
          </w:p>
          <w:tbl>
            <w:tblPr>
              <w:tblW w:w="487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089"/>
              <w:gridCol w:w="2824"/>
            </w:tblGrid>
            <w:tr w:rsidR="00076E12" w:rsidRPr="00076E12" w:rsidTr="00E701FB">
              <w:trPr>
                <w:tblCellSpacing w:w="15" w:type="dxa"/>
              </w:trPr>
              <w:tc>
                <w:tcPr>
                  <w:tcW w:w="2572" w:type="pct"/>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Size of lot</w:t>
                  </w:r>
                </w:p>
              </w:tc>
              <w:tc>
                <w:tcPr>
                  <w:tcW w:w="2347" w:type="pct"/>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Maximum roofed area</w:t>
                  </w:r>
                </w:p>
              </w:tc>
            </w:tr>
            <w:tr w:rsidR="00076E12" w:rsidRPr="00076E12" w:rsidTr="00E701FB">
              <w:trPr>
                <w:tblCellSpacing w:w="15" w:type="dxa"/>
              </w:trPr>
              <w:tc>
                <w:tcPr>
                  <w:tcW w:w="2572"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Less than 600m</w:t>
                  </w:r>
                  <w:r w:rsidRPr="00076E12">
                    <w:rPr>
                      <w:rFonts w:ascii="Arial" w:eastAsia="Times New Roman" w:hAnsi="Arial" w:cs="Arial"/>
                      <w:sz w:val="20"/>
                      <w:szCs w:val="20"/>
                      <w:vertAlign w:val="superscript"/>
                      <w:lang w:eastAsia="en-AU"/>
                    </w:rPr>
                    <w:t>2</w:t>
                  </w:r>
                </w:p>
              </w:tc>
              <w:tc>
                <w:tcPr>
                  <w:tcW w:w="2347"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50m</w:t>
                  </w:r>
                  <w:r w:rsidRPr="00076E12">
                    <w:rPr>
                      <w:rFonts w:ascii="Arial" w:eastAsia="Times New Roman" w:hAnsi="Arial" w:cs="Arial"/>
                      <w:sz w:val="20"/>
                      <w:szCs w:val="20"/>
                      <w:vertAlign w:val="superscript"/>
                      <w:lang w:eastAsia="en-AU"/>
                    </w:rPr>
                    <w:t>2</w:t>
                  </w:r>
                </w:p>
              </w:tc>
            </w:tr>
            <w:tr w:rsidR="00076E12" w:rsidRPr="00076E12" w:rsidTr="00E701FB">
              <w:trPr>
                <w:tblCellSpacing w:w="15" w:type="dxa"/>
              </w:trPr>
              <w:tc>
                <w:tcPr>
                  <w:tcW w:w="2572"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600m</w:t>
                  </w:r>
                  <w:r w:rsidRPr="00076E12">
                    <w:rPr>
                      <w:rFonts w:ascii="Arial" w:eastAsia="Times New Roman" w:hAnsi="Arial" w:cs="Arial"/>
                      <w:sz w:val="20"/>
                      <w:szCs w:val="20"/>
                      <w:vertAlign w:val="superscript"/>
                      <w:lang w:eastAsia="en-AU"/>
                    </w:rPr>
                    <w:t xml:space="preserve">2 </w:t>
                  </w:r>
                  <w:r w:rsidRPr="00076E12">
                    <w:rPr>
                      <w:rFonts w:ascii="Arial" w:eastAsia="Times New Roman" w:hAnsi="Arial" w:cs="Arial"/>
                      <w:sz w:val="20"/>
                      <w:szCs w:val="20"/>
                      <w:lang w:eastAsia="en-AU"/>
                    </w:rPr>
                    <w:t>- 1000m</w:t>
                  </w:r>
                  <w:r w:rsidRPr="00076E12">
                    <w:rPr>
                      <w:rFonts w:ascii="Arial" w:eastAsia="Times New Roman" w:hAnsi="Arial" w:cs="Arial"/>
                      <w:sz w:val="20"/>
                      <w:szCs w:val="20"/>
                      <w:vertAlign w:val="superscript"/>
                      <w:lang w:eastAsia="en-AU"/>
                    </w:rPr>
                    <w:t>2</w:t>
                  </w:r>
                </w:p>
              </w:tc>
              <w:tc>
                <w:tcPr>
                  <w:tcW w:w="2347"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70m</w:t>
                  </w:r>
                  <w:r w:rsidRPr="00076E12">
                    <w:rPr>
                      <w:rFonts w:ascii="Arial" w:eastAsia="Times New Roman" w:hAnsi="Arial" w:cs="Arial"/>
                      <w:sz w:val="20"/>
                      <w:szCs w:val="20"/>
                      <w:vertAlign w:val="superscript"/>
                      <w:lang w:eastAsia="en-AU"/>
                    </w:rPr>
                    <w:t>2</w:t>
                  </w:r>
                </w:p>
              </w:tc>
            </w:tr>
            <w:tr w:rsidR="00076E12" w:rsidRPr="00076E12" w:rsidTr="00E701FB">
              <w:trPr>
                <w:tblCellSpacing w:w="15" w:type="dxa"/>
              </w:trPr>
              <w:tc>
                <w:tcPr>
                  <w:tcW w:w="2572"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&gt;1000m</w:t>
                  </w:r>
                  <w:r w:rsidRPr="00076E12">
                    <w:rPr>
                      <w:rFonts w:ascii="Arial" w:eastAsia="Times New Roman" w:hAnsi="Arial" w:cs="Arial"/>
                      <w:sz w:val="20"/>
                      <w:szCs w:val="20"/>
                      <w:vertAlign w:val="superscript"/>
                      <w:lang w:eastAsia="en-AU"/>
                    </w:rPr>
                    <w:t>2</w:t>
                  </w:r>
                  <w:r w:rsidRPr="00076E12">
                    <w:rPr>
                      <w:rFonts w:ascii="Arial" w:eastAsia="Times New Roman" w:hAnsi="Arial" w:cs="Arial"/>
                      <w:sz w:val="20"/>
                      <w:szCs w:val="20"/>
                      <w:lang w:eastAsia="en-AU"/>
                    </w:rPr>
                    <w:t xml:space="preserve"> – 2000m</w:t>
                  </w:r>
                  <w:r w:rsidRPr="00076E12">
                    <w:rPr>
                      <w:rFonts w:ascii="Arial" w:eastAsia="Times New Roman" w:hAnsi="Arial" w:cs="Arial"/>
                      <w:sz w:val="20"/>
                      <w:szCs w:val="20"/>
                      <w:vertAlign w:val="superscript"/>
                      <w:lang w:eastAsia="en-AU"/>
                    </w:rPr>
                    <w:t>2</w:t>
                  </w:r>
                </w:p>
              </w:tc>
              <w:tc>
                <w:tcPr>
                  <w:tcW w:w="2347"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80m</w:t>
                  </w:r>
                  <w:r w:rsidRPr="00076E12">
                    <w:rPr>
                      <w:rFonts w:ascii="Arial" w:eastAsia="Times New Roman" w:hAnsi="Arial" w:cs="Arial"/>
                      <w:sz w:val="20"/>
                      <w:szCs w:val="20"/>
                      <w:vertAlign w:val="superscript"/>
                      <w:lang w:eastAsia="en-AU"/>
                    </w:rPr>
                    <w:t>2</w:t>
                  </w:r>
                </w:p>
              </w:tc>
            </w:tr>
            <w:tr w:rsidR="00076E12" w:rsidRPr="00076E12" w:rsidTr="00E701FB">
              <w:trPr>
                <w:tblCellSpacing w:w="15" w:type="dxa"/>
              </w:trPr>
              <w:tc>
                <w:tcPr>
                  <w:tcW w:w="2572"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Greater than 2000m</w:t>
                  </w:r>
                  <w:r w:rsidRPr="00076E12">
                    <w:rPr>
                      <w:rFonts w:ascii="Arial" w:eastAsia="Times New Roman" w:hAnsi="Arial" w:cs="Arial"/>
                      <w:sz w:val="20"/>
                      <w:szCs w:val="20"/>
                      <w:vertAlign w:val="superscript"/>
                      <w:lang w:eastAsia="en-AU"/>
                    </w:rPr>
                    <w:t>2</w:t>
                  </w:r>
                </w:p>
              </w:tc>
              <w:tc>
                <w:tcPr>
                  <w:tcW w:w="2347"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150m</w:t>
                  </w:r>
                  <w:r w:rsidRPr="00076E12">
                    <w:rPr>
                      <w:rFonts w:ascii="Arial" w:eastAsia="Times New Roman" w:hAnsi="Arial" w:cs="Arial"/>
                      <w:sz w:val="20"/>
                      <w:szCs w:val="20"/>
                      <w:vertAlign w:val="superscript"/>
                      <w:lang w:eastAsia="en-AU"/>
                    </w:rPr>
                    <w:t>2</w:t>
                  </w:r>
                </w:p>
              </w:tc>
            </w:tr>
          </w:tbl>
          <w:p w:rsidR="00076E12" w:rsidRPr="00076E12" w:rsidRDefault="00076E12" w:rsidP="00476CE8">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have a maximum building height of 4m and a mean height not exceeding 3.5m;</w:t>
            </w:r>
          </w:p>
          <w:p w:rsidR="00076E12" w:rsidRPr="00076E12" w:rsidRDefault="00076E12" w:rsidP="00476CE8">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are</w:t>
            </w:r>
            <w:proofErr w:type="gramEnd"/>
            <w:r w:rsidRPr="00076E12">
              <w:rPr>
                <w:rFonts w:ascii="Arial" w:eastAsia="Times New Roman" w:hAnsi="Arial" w:cs="Arial"/>
                <w:sz w:val="20"/>
                <w:szCs w:val="20"/>
                <w:lang w:eastAsia="en-AU"/>
              </w:rPr>
              <w:t xml:space="preserve"> located behind the main building line and not within primary or secondary frontage setbacks.</w:t>
            </w:r>
          </w:p>
          <w:tbl>
            <w:tblPr>
              <w:tblW w:w="487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0"/>
            </w:tblGrid>
            <w:tr w:rsidR="00076E12" w:rsidRPr="00076E12" w:rsidTr="00E701FB">
              <w:trPr>
                <w:tblCellSpacing w:w="15" w:type="dxa"/>
              </w:trPr>
              <w:tc>
                <w:tcPr>
                  <w:tcW w:w="5488"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Code of Australian.</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relates to matters identified in Schedule 9, Part 3, Division 2, </w:t>
                  </w:r>
                  <w:proofErr w:type="gramStart"/>
                  <w:r w:rsidRPr="00076E12">
                    <w:rPr>
                      <w:rFonts w:ascii="Arial" w:eastAsia="Times New Roman" w:hAnsi="Arial" w:cs="Arial"/>
                      <w:sz w:val="20"/>
                      <w:szCs w:val="20"/>
                      <w:lang w:eastAsia="en-AU"/>
                    </w:rPr>
                    <w:t>Table</w:t>
                  </w:r>
                  <w:proofErr w:type="gramEnd"/>
                  <w:r w:rsidRPr="00076E12">
                    <w:rPr>
                      <w:rFonts w:ascii="Arial" w:eastAsia="Times New Roman" w:hAnsi="Arial" w:cs="Arial"/>
                      <w:sz w:val="20"/>
                      <w:szCs w:val="20"/>
                      <w:lang w:eastAsia="en-AU"/>
                    </w:rPr>
                    <w:t xml:space="preserve"> of Regulation. Non-compliance with this provision for a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requires a concurrence agency response from Council.</w:t>
                  </w:r>
                  <w:r w:rsidRPr="00076E12">
                    <w:rPr>
                      <w:rFonts w:ascii="Arial" w:eastAsia="Times New Roman" w:hAnsi="Arial" w:cs="Arial"/>
                      <w:sz w:val="20"/>
                      <w:szCs w:val="20"/>
                      <w:lang w:eastAsia="en-AU"/>
                    </w:rPr>
                    <w:br/>
                  </w:r>
                  <w:r w:rsidRPr="00076E12">
                    <w:rPr>
                      <w:rFonts w:ascii="Arial" w:eastAsia="Times New Roman" w:hAnsi="Arial" w:cs="Arial"/>
                      <w:sz w:val="20"/>
                      <w:szCs w:val="20"/>
                      <w:lang w:eastAsia="en-AU"/>
                    </w:rPr>
                    <w:br/>
                    <w:t xml:space="preserve">Note - This is a quantifiable standard that is an alternative provision to the QDC, part MP1.1, A4 and part MP1.2, A4. Non-compliance with this provision for a Dwelling house requires a concurrence agency response from Council. </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a quantifiable standard that is an alternative provision to the QDC, part MP1.1, A1 (a), (b) and (c), A2 (a), (b) and (d) and part MP1.2, A1 (a), (b) and (c), A2 (a), (b) and (d). Non-compliance with this provision for a Dwelling </w:t>
                  </w:r>
                  <w:proofErr w:type="spellStart"/>
                  <w:r w:rsidRPr="00076E12">
                    <w:rPr>
                      <w:rFonts w:ascii="Arial" w:eastAsia="Times New Roman" w:hAnsi="Arial" w:cs="Arial"/>
                      <w:sz w:val="20"/>
                      <w:szCs w:val="20"/>
                      <w:lang w:eastAsia="en-AU"/>
                    </w:rPr>
                    <w:t>houserequires</w:t>
                  </w:r>
                  <w:proofErr w:type="spellEnd"/>
                  <w:r w:rsidRPr="00076E12">
                    <w:rPr>
                      <w:rFonts w:ascii="Arial" w:eastAsia="Times New Roman" w:hAnsi="Arial" w:cs="Arial"/>
                      <w:sz w:val="20"/>
                      <w:szCs w:val="20"/>
                      <w:lang w:eastAsia="en-AU"/>
                    </w:rPr>
                    <w:t xml:space="preserve"> a concurrence agency response from Council. Note - Greater setbacks may be required if the lot adjoins an environmental corridor or area (Refer to values and constraints for details).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88"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5" w:type="pct"/>
            <w:gridSpan w:val="2"/>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148D8" w:rsidRDefault="00F148D8" w:rsidP="00476CE8">
      <w:pPr>
        <w:spacing w:before="100" w:beforeAutospacing="1" w:after="100" w:afterAutospacing="1" w:line="240" w:lineRule="auto"/>
      </w:pPr>
    </w:p>
    <w:tbl>
      <w:tblPr>
        <w:tblW w:w="4914" w:type="pct"/>
        <w:tblCellSpacing w:w="15" w:type="dxa"/>
        <w:tblInd w:w="3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284"/>
        <w:gridCol w:w="6035"/>
        <w:gridCol w:w="1383"/>
        <w:gridCol w:w="2520"/>
      </w:tblGrid>
      <w:tr w:rsidR="00F148D8" w:rsidRPr="00076E12" w:rsidTr="00F148D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148D8" w:rsidRPr="00076E12" w:rsidRDefault="00F148D8"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32"/>
            </w:tblGrid>
            <w:tr w:rsidR="00F148D8" w:rsidRPr="00076E12" w:rsidTr="00076E12">
              <w:trPr>
                <w:tblCellSpacing w:w="15" w:type="dxa"/>
                <w:jc w:val="center"/>
              </w:trPr>
              <w:tc>
                <w:tcPr>
                  <w:tcW w:w="15313" w:type="dxa"/>
                  <w:shd w:val="clear" w:color="auto" w:fill="CCCCCC"/>
                  <w:vAlign w:val="center"/>
                  <w:hideMark/>
                </w:tcPr>
                <w:p w:rsidR="00F148D8" w:rsidRPr="00076E12" w:rsidRDefault="00F148D8"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F148D8" w:rsidRPr="00076E12" w:rsidRDefault="00F148D8"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F148D8" w:rsidRPr="00076E12" w:rsidTr="00F148D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148D8" w:rsidRPr="00076E12" w:rsidRDefault="00F148D8"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 xml:space="preserve">Acid </w:t>
            </w:r>
            <w:proofErr w:type="spellStart"/>
            <w:r w:rsidRPr="00076E12">
              <w:rPr>
                <w:rFonts w:ascii="Arial" w:eastAsia="Times New Roman" w:hAnsi="Arial" w:cs="Arial"/>
                <w:b/>
                <w:bCs/>
                <w:sz w:val="20"/>
                <w:szCs w:val="20"/>
                <w:lang w:eastAsia="en-AU"/>
              </w:rPr>
              <w:t>sulfate</w:t>
            </w:r>
            <w:proofErr w:type="spellEnd"/>
            <w:r w:rsidRPr="00076E12">
              <w:rPr>
                <w:rFonts w:ascii="Arial" w:eastAsia="Times New Roman" w:hAnsi="Arial" w:cs="Arial"/>
                <w:b/>
                <w:bCs/>
                <w:sz w:val="20"/>
                <w:szCs w:val="20"/>
                <w:lang w:eastAsia="en-AU"/>
              </w:rPr>
              <w:t xml:space="preserve"> soils - (refer Overlay map - Acid </w:t>
            </w:r>
            <w:proofErr w:type="spellStart"/>
            <w:r w:rsidRPr="00076E12">
              <w:rPr>
                <w:rFonts w:ascii="Arial" w:eastAsia="Times New Roman" w:hAnsi="Arial" w:cs="Arial"/>
                <w:b/>
                <w:bCs/>
                <w:sz w:val="20"/>
                <w:szCs w:val="20"/>
                <w:lang w:eastAsia="en-AU"/>
              </w:rPr>
              <w:t>sulfate</w:t>
            </w:r>
            <w:proofErr w:type="spellEnd"/>
            <w:r w:rsidRPr="00076E12">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32"/>
            </w:tblGrid>
            <w:tr w:rsidR="00F148D8" w:rsidRPr="00076E12" w:rsidTr="00076E12">
              <w:trPr>
                <w:tblCellSpacing w:w="15" w:type="dxa"/>
              </w:trPr>
              <w:tc>
                <w:tcPr>
                  <w:tcW w:w="15313" w:type="dxa"/>
                  <w:shd w:val="clear" w:color="auto" w:fill="CCCCCC"/>
                  <w:vAlign w:val="center"/>
                  <w:hideMark/>
                </w:tcPr>
                <w:p w:rsidR="00F148D8" w:rsidRPr="00076E12" w:rsidRDefault="00F148D8"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To demonstrate achievement of the performance outcome, an Acid </w:t>
                  </w:r>
                  <w:proofErr w:type="spellStart"/>
                  <w:r w:rsidRPr="00076E12">
                    <w:rPr>
                      <w:rFonts w:ascii="Arial" w:eastAsia="Times New Roman" w:hAnsi="Arial" w:cs="Arial"/>
                      <w:sz w:val="20"/>
                      <w:szCs w:val="20"/>
                      <w:lang w:eastAsia="en-AU"/>
                    </w:rPr>
                    <w:t>sulfate</w:t>
                  </w:r>
                  <w:proofErr w:type="spellEnd"/>
                  <w:r w:rsidRPr="00076E12">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076E12">
                    <w:rPr>
                      <w:rFonts w:ascii="Arial" w:eastAsia="Times New Roman" w:hAnsi="Arial" w:cs="Arial"/>
                      <w:sz w:val="20"/>
                      <w:szCs w:val="20"/>
                      <w:lang w:eastAsia="en-AU"/>
                    </w:rPr>
                    <w:t>sulfate</w:t>
                  </w:r>
                  <w:proofErr w:type="spellEnd"/>
                  <w:r w:rsidRPr="00076E12">
                    <w:rPr>
                      <w:rFonts w:ascii="Arial" w:eastAsia="Times New Roman" w:hAnsi="Arial" w:cs="Arial"/>
                      <w:sz w:val="20"/>
                      <w:szCs w:val="20"/>
                      <w:lang w:eastAsia="en-AU"/>
                    </w:rPr>
                    <w:t xml:space="preserve"> soils. </w:t>
                  </w:r>
                </w:p>
              </w:tc>
            </w:tr>
          </w:tbl>
          <w:p w:rsidR="00F148D8" w:rsidRPr="00076E12" w:rsidRDefault="00F148D8"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avoids disturbing acid </w:t>
            </w:r>
            <w:proofErr w:type="spellStart"/>
            <w:r w:rsidRPr="00076E12">
              <w:rPr>
                <w:rFonts w:ascii="Arial" w:eastAsia="Times New Roman" w:hAnsi="Arial" w:cs="Arial"/>
                <w:sz w:val="20"/>
                <w:szCs w:val="20"/>
                <w:lang w:eastAsia="en-AU"/>
              </w:rPr>
              <w:t>sulfate</w:t>
            </w:r>
            <w:proofErr w:type="spellEnd"/>
            <w:r w:rsidRPr="00076E12">
              <w:rPr>
                <w:rFonts w:ascii="Arial" w:eastAsia="Times New Roman" w:hAnsi="Arial" w:cs="Arial"/>
                <w:sz w:val="20"/>
                <w:szCs w:val="20"/>
                <w:lang w:eastAsia="en-AU"/>
              </w:rPr>
              <w:t xml:space="preserve"> soils. Where development disturbs acid </w:t>
            </w:r>
            <w:proofErr w:type="spellStart"/>
            <w:r w:rsidRPr="00076E12">
              <w:rPr>
                <w:rFonts w:ascii="Arial" w:eastAsia="Times New Roman" w:hAnsi="Arial" w:cs="Arial"/>
                <w:sz w:val="20"/>
                <w:szCs w:val="20"/>
                <w:lang w:eastAsia="en-AU"/>
              </w:rPr>
              <w:t>sulfate</w:t>
            </w:r>
            <w:proofErr w:type="spellEnd"/>
            <w:r w:rsidRPr="00076E12">
              <w:rPr>
                <w:rFonts w:ascii="Arial" w:eastAsia="Times New Roman" w:hAnsi="Arial" w:cs="Arial"/>
                <w:sz w:val="20"/>
                <w:szCs w:val="20"/>
                <w:lang w:eastAsia="en-AU"/>
              </w:rPr>
              <w:t xml:space="preserve"> soils, development:</w:t>
            </w:r>
          </w:p>
          <w:p w:rsidR="00076E12" w:rsidRPr="00076E12" w:rsidRDefault="00076E12" w:rsidP="00476CE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076E12" w:rsidRPr="00076E12" w:rsidRDefault="00076E12" w:rsidP="00476CE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protects the environmental and ecological values and health of receiving waters;</w:t>
            </w:r>
          </w:p>
          <w:p w:rsidR="00076E12" w:rsidRPr="00076E12" w:rsidRDefault="00076E12" w:rsidP="00476CE8">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protects</w:t>
            </w:r>
            <w:proofErr w:type="gramEnd"/>
            <w:r w:rsidRPr="00076E12">
              <w:rPr>
                <w:rFonts w:ascii="Arial" w:eastAsia="Times New Roman" w:hAnsi="Arial" w:cs="Arial"/>
                <w:sz w:val="20"/>
                <w:szCs w:val="20"/>
                <w:lang w:eastAsia="en-AU"/>
              </w:rPr>
              <w:t xml:space="preserve"> buildings and infrastructure from the effects of acid </w:t>
            </w:r>
            <w:proofErr w:type="spellStart"/>
            <w:r w:rsidRPr="00076E12">
              <w:rPr>
                <w:rFonts w:ascii="Arial" w:eastAsia="Times New Roman" w:hAnsi="Arial" w:cs="Arial"/>
                <w:sz w:val="20"/>
                <w:szCs w:val="20"/>
                <w:lang w:eastAsia="en-AU"/>
              </w:rPr>
              <w:t>sulfate</w:t>
            </w:r>
            <w:proofErr w:type="spellEnd"/>
            <w:r w:rsidRPr="00076E12">
              <w:rPr>
                <w:rFonts w:ascii="Arial" w:eastAsia="Times New Roman" w:hAnsi="Arial" w:cs="Arial"/>
                <w:sz w:val="20"/>
                <w:szCs w:val="20"/>
                <w:lang w:eastAsia="en-AU"/>
              </w:rPr>
              <w:t xml:space="preserve"> soils.</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E23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 involve:</w:t>
            </w:r>
          </w:p>
          <w:p w:rsidR="00076E12" w:rsidRPr="00076E12" w:rsidRDefault="00076E12" w:rsidP="00476CE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excavation or otherwise removing of more than 100m</w:t>
            </w:r>
            <w:r w:rsidRPr="00076E12">
              <w:rPr>
                <w:rFonts w:ascii="Arial" w:eastAsia="Times New Roman" w:hAnsi="Arial" w:cs="Arial"/>
                <w:sz w:val="20"/>
                <w:szCs w:val="20"/>
                <w:vertAlign w:val="superscript"/>
                <w:lang w:eastAsia="en-AU"/>
              </w:rPr>
              <w:t>3</w:t>
            </w:r>
            <w:r w:rsidRPr="00076E12">
              <w:rPr>
                <w:rFonts w:ascii="Arial" w:eastAsia="Times New Roman" w:hAnsi="Arial" w:cs="Arial"/>
                <w:sz w:val="20"/>
                <w:szCs w:val="20"/>
                <w:lang w:eastAsia="en-AU"/>
              </w:rPr>
              <w:t xml:space="preserve"> of soil or sediment where below than 5m Australian Height datum AHD; or </w:t>
            </w:r>
          </w:p>
          <w:p w:rsidR="00076E12" w:rsidRPr="00076E12" w:rsidRDefault="00076E12" w:rsidP="00476CE8">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filling</w:t>
            </w:r>
            <w:proofErr w:type="gramEnd"/>
            <w:r w:rsidRPr="00076E12">
              <w:rPr>
                <w:rFonts w:ascii="Arial" w:eastAsia="Times New Roman" w:hAnsi="Arial" w:cs="Arial"/>
                <w:sz w:val="20"/>
                <w:szCs w:val="20"/>
                <w:lang w:eastAsia="en-AU"/>
              </w:rPr>
              <w:t xml:space="preserve"> of land of more than 500m</w:t>
            </w:r>
            <w:r w:rsidRPr="00076E12">
              <w:rPr>
                <w:rFonts w:ascii="Arial" w:eastAsia="Times New Roman" w:hAnsi="Arial" w:cs="Arial"/>
                <w:sz w:val="20"/>
                <w:szCs w:val="20"/>
                <w:vertAlign w:val="superscript"/>
                <w:lang w:eastAsia="en-AU"/>
              </w:rPr>
              <w:t>3</w:t>
            </w:r>
            <w:r w:rsidRPr="00076E12">
              <w:rPr>
                <w:rFonts w:ascii="Arial" w:eastAsia="Times New Roman" w:hAnsi="Arial" w:cs="Arial"/>
                <w:sz w:val="20"/>
                <w:szCs w:val="20"/>
                <w:lang w:eastAsia="en-AU"/>
              </w:rPr>
              <w:t xml:space="preserve"> of material with an average depth of 0.5m or greater where below the 5m Australian Height datum AHD.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148D8" w:rsidRPr="00076E12" w:rsidTr="00F148D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148D8" w:rsidRPr="00076E12" w:rsidRDefault="00F148D8"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32"/>
            </w:tblGrid>
            <w:tr w:rsidR="00F148D8" w:rsidRPr="00076E12" w:rsidTr="00076E12">
              <w:trPr>
                <w:tblCellSpacing w:w="15" w:type="dxa"/>
              </w:trPr>
              <w:tc>
                <w:tcPr>
                  <w:tcW w:w="15313" w:type="dxa"/>
                  <w:shd w:val="clear" w:color="auto" w:fill="CCCCCC"/>
                  <w:vAlign w:val="center"/>
                  <w:hideMark/>
                </w:tcPr>
                <w:p w:rsidR="00F148D8" w:rsidRPr="00076E12" w:rsidRDefault="00F148D8"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The following are excluded from the native vegetation clearing provisions of this planning scheme:</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Clearing of native vegetation located within an approved development footprint;</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Grazing of native pasture by stock;</w:t>
                  </w:r>
                </w:p>
                <w:p w:rsidR="00F148D8" w:rsidRPr="00076E12" w:rsidRDefault="00F148D8" w:rsidP="00476CE8">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Native forest practice where accepted development under Part 1, 1.7.7 Accepted development</w:t>
                  </w:r>
                </w:p>
              </w:tc>
            </w:tr>
            <w:tr w:rsidR="00F148D8" w:rsidRPr="00076E12" w:rsidTr="00076E12">
              <w:trPr>
                <w:tblCellSpacing w:w="15" w:type="dxa"/>
              </w:trPr>
              <w:tc>
                <w:tcPr>
                  <w:tcW w:w="15313" w:type="dxa"/>
                  <w:shd w:val="clear" w:color="auto" w:fill="CCCCCC"/>
                  <w:vAlign w:val="center"/>
                  <w:hideMark/>
                </w:tcPr>
                <w:p w:rsidR="00F148D8" w:rsidRPr="00076E12" w:rsidRDefault="00F148D8" w:rsidP="00476CE8">
                  <w:pPr>
                    <w:spacing w:before="100" w:beforeAutospacing="1" w:after="100" w:afterAutospacing="1" w:line="240" w:lineRule="auto"/>
                    <w:ind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Definition for native vegetation is located in Schedule 1 Definitions.</w:t>
                  </w:r>
                </w:p>
                <w:p w:rsidR="00F148D8" w:rsidRPr="00076E12" w:rsidRDefault="00F148D8"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w:t>
                  </w:r>
                  <w:r w:rsidRPr="00076E12">
                    <w:rPr>
                      <w:rFonts w:ascii="Arial" w:eastAsia="Times New Roman" w:hAnsi="Arial" w:cs="Arial"/>
                      <w:sz w:val="20"/>
                      <w:szCs w:val="20"/>
                      <w:lang w:eastAsia="en-AU"/>
                    </w:rPr>
                    <w:lastRenderedPageBreak/>
                    <w:t xml:space="preserve">(MSES).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F148D8" w:rsidRPr="00076E12" w:rsidRDefault="00F148D8"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F148D8" w:rsidRPr="00076E12" w:rsidRDefault="00F148D8" w:rsidP="00476CE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32"/>
            </w:tblGrid>
            <w:tr w:rsidR="00F148D8" w:rsidRPr="00076E12" w:rsidTr="00076E12">
              <w:trPr>
                <w:tblCellSpacing w:w="15" w:type="dxa"/>
              </w:trPr>
              <w:tc>
                <w:tcPr>
                  <w:tcW w:w="15313" w:type="dxa"/>
                  <w:shd w:val="clear" w:color="auto" w:fill="CCCCCC"/>
                  <w:vAlign w:val="center"/>
                  <w:hideMark/>
                </w:tcPr>
                <w:p w:rsidR="00F148D8" w:rsidRPr="00076E12" w:rsidRDefault="00F148D8"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F148D8" w:rsidRPr="00076E12" w:rsidRDefault="00F148D8"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Vegetation clearing, ecological value and connectivity</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076E12" w:rsidRPr="00076E12" w:rsidRDefault="00076E12" w:rsidP="00476CE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076E12" w:rsidRPr="00076E12" w:rsidRDefault="00076E12" w:rsidP="00476CE8">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on-site</w:t>
            </w:r>
            <w:proofErr w:type="gramEnd"/>
            <w:r w:rsidRPr="00076E12">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Editor's note - This is not a requirement for an environmental offset under the Environmental Offsets Act 2014.</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provides for safe, unimpeded, convenient </w:t>
            </w:r>
            <w:r w:rsidRPr="00076E12">
              <w:rPr>
                <w:rFonts w:ascii="Arial" w:eastAsia="Times New Roman" w:hAnsi="Arial" w:cs="Arial"/>
                <w:sz w:val="20"/>
                <w:szCs w:val="20"/>
                <w:lang w:eastAsia="en-AU"/>
              </w:rPr>
              <w:lastRenderedPageBreak/>
              <w:t xml:space="preserve">and ongoing wildlife movement and establishes and maintains habitat connectivity by: </w:t>
            </w:r>
          </w:p>
          <w:p w:rsidR="00076E12" w:rsidRPr="00076E12" w:rsidRDefault="00076E12" w:rsidP="00476CE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retaining habitat trees;</w:t>
            </w:r>
          </w:p>
          <w:p w:rsidR="00076E12" w:rsidRPr="00076E12" w:rsidRDefault="00076E12" w:rsidP="00476CE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providing contiguous patches of habitat;</w:t>
            </w:r>
          </w:p>
          <w:p w:rsidR="00076E12" w:rsidRPr="00076E12" w:rsidRDefault="00076E12" w:rsidP="00476CE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provide replacement and rehabilitation planting to improve connectivity;</w:t>
            </w:r>
          </w:p>
          <w:p w:rsidR="00076E12" w:rsidRPr="00076E12" w:rsidRDefault="00076E12" w:rsidP="00476CE8">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avoiding the creation of fragmented and isolated patches of habitat;</w:t>
            </w:r>
          </w:p>
          <w:p w:rsidR="00076E12" w:rsidRPr="00076E12" w:rsidRDefault="00076E12" w:rsidP="00476CE8">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providing</w:t>
            </w:r>
            <w:proofErr w:type="gramEnd"/>
            <w:r w:rsidRPr="00076E12">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Editor's note - Wildlife movement infrastructure may include refuge poles, tree </w:t>
                  </w:r>
                  <w:proofErr w:type="spellStart"/>
                  <w:r w:rsidRPr="00076E12">
                    <w:rPr>
                      <w:rFonts w:ascii="Arial" w:eastAsia="Times New Roman" w:hAnsi="Arial" w:cs="Arial"/>
                      <w:sz w:val="20"/>
                      <w:szCs w:val="20"/>
                      <w:lang w:eastAsia="en-AU"/>
                    </w:rPr>
                    <w:t>boulevarding</w:t>
                  </w:r>
                  <w:proofErr w:type="spellEnd"/>
                  <w:r w:rsidRPr="00076E12">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Vegetation clearing and habitat protection</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076E12" w:rsidRPr="00076E12" w:rsidRDefault="00076E12" w:rsidP="00476CE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rehabilitate, revegetate, restore and enhance an area to ensure it continues to function as a viable and healthy habitat area;</w:t>
            </w:r>
          </w:p>
          <w:p w:rsidR="00076E12" w:rsidRPr="00076E12" w:rsidRDefault="00076E12" w:rsidP="00476CE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076E12" w:rsidRPr="00076E12" w:rsidRDefault="00076E12" w:rsidP="00476CE8">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undertake</w:t>
            </w:r>
            <w:proofErr w:type="gramEnd"/>
            <w:r w:rsidRPr="00076E12">
              <w:rPr>
                <w:rFonts w:ascii="Arial" w:eastAsia="Times New Roman" w:hAnsi="Arial" w:cs="Arial"/>
                <w:sz w:val="20"/>
                <w:szCs w:val="20"/>
                <w:lang w:eastAsia="en-AU"/>
              </w:rPr>
              <w:t xml:space="preserve"> rehabilitation, revegetation and restoration </w:t>
            </w:r>
            <w:r w:rsidRPr="00076E12">
              <w:rPr>
                <w:rFonts w:ascii="Arial" w:eastAsia="Times New Roman" w:hAnsi="Arial" w:cs="Arial"/>
                <w:sz w:val="20"/>
                <w:szCs w:val="20"/>
                <w:lang w:eastAsia="en-AU"/>
              </w:rPr>
              <w:lastRenderedPageBreak/>
              <w:t xml:space="preserve">in accordance with the South East Queensland Ecological Restoration Framework.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PO28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ensures safe, unimpeded, convenient and ongoing wildlife movement and habitat connectivity by:</w:t>
            </w:r>
          </w:p>
          <w:p w:rsidR="00076E12" w:rsidRPr="00076E12" w:rsidRDefault="00076E12" w:rsidP="00476CE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providing contiguous patches of habitat;</w:t>
            </w:r>
          </w:p>
          <w:p w:rsidR="00076E12" w:rsidRPr="00076E12" w:rsidRDefault="00076E12" w:rsidP="00476CE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avoiding the creation of fragmented and isolated patches of habitat;</w:t>
            </w:r>
          </w:p>
          <w:p w:rsidR="00076E12" w:rsidRPr="00076E12" w:rsidRDefault="00076E12" w:rsidP="00476CE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providing wildlife movement infrastructure;</w:t>
            </w:r>
          </w:p>
          <w:p w:rsidR="00076E12" w:rsidRPr="00076E12" w:rsidRDefault="00076E12" w:rsidP="00476CE8">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providing</w:t>
            </w:r>
            <w:proofErr w:type="gramEnd"/>
            <w:r w:rsidRPr="00076E12">
              <w:rPr>
                <w:rFonts w:ascii="Arial" w:eastAsia="Times New Roman" w:hAnsi="Arial" w:cs="Arial"/>
                <w:sz w:val="20"/>
                <w:szCs w:val="20"/>
                <w:lang w:eastAsia="en-AU"/>
              </w:rPr>
              <w:t xml:space="preserve"> replacement and rehabilitation planting to improve connectivity.</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Vegetation clearing and soil resource stability</w:t>
            </w:r>
          </w:p>
        </w:tc>
        <w:tc>
          <w:tcPr>
            <w:tcW w:w="447"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PO29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w:t>
            </w:r>
          </w:p>
          <w:p w:rsidR="00076E12" w:rsidRPr="00076E12" w:rsidRDefault="00076E12" w:rsidP="00476CE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result in soil erosion or land degradation;</w:t>
            </w:r>
          </w:p>
          <w:p w:rsidR="00076E12" w:rsidRPr="00076E12" w:rsidRDefault="00076E12" w:rsidP="00476CE8">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leave</w:t>
            </w:r>
            <w:proofErr w:type="gramEnd"/>
            <w:r w:rsidRPr="00076E12">
              <w:rPr>
                <w:rFonts w:ascii="Arial" w:eastAsia="Times New Roman" w:hAnsi="Arial" w:cs="Arial"/>
                <w:sz w:val="20"/>
                <w:szCs w:val="20"/>
                <w:lang w:eastAsia="en-AU"/>
              </w:rPr>
              <w:t xml:space="preserve"> cleared land exposed for an unreasonable period of time but is rehabilitated in a timely manner.</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Vegetation clearing and water quality</w:t>
            </w:r>
          </w:p>
        </w:tc>
        <w:tc>
          <w:tcPr>
            <w:tcW w:w="447"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maintains or improves the quality of groundwater and surface water within, and downstream, of a site by:</w:t>
            </w:r>
          </w:p>
          <w:p w:rsidR="00076E12" w:rsidRPr="00076E12" w:rsidRDefault="00076E12" w:rsidP="00476CE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ensuring an effective vegetated buffers and setbacks from </w:t>
            </w:r>
            <w:proofErr w:type="spellStart"/>
            <w:r w:rsidRPr="00076E12">
              <w:rPr>
                <w:rFonts w:ascii="Arial" w:eastAsia="Times New Roman" w:hAnsi="Arial" w:cs="Arial"/>
                <w:sz w:val="20"/>
                <w:szCs w:val="20"/>
                <w:lang w:eastAsia="en-AU"/>
              </w:rPr>
              <w:t>waterbodies</w:t>
            </w:r>
            <w:proofErr w:type="spellEnd"/>
            <w:r w:rsidRPr="00076E12">
              <w:rPr>
                <w:rFonts w:ascii="Arial" w:eastAsia="Times New Roman" w:hAnsi="Arial" w:cs="Arial"/>
                <w:sz w:val="20"/>
                <w:szCs w:val="20"/>
                <w:lang w:eastAsia="en-AU"/>
              </w:rPr>
              <w:t xml:space="preserve"> is retained to achieve natural filtration and reduce sediment loads; </w:t>
            </w:r>
          </w:p>
          <w:p w:rsidR="00076E12" w:rsidRPr="00076E12" w:rsidRDefault="00076E12" w:rsidP="00476CE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avoiding or minimising changes to landforms to maintain hydrological water flows;</w:t>
            </w:r>
          </w:p>
          <w:p w:rsidR="00076E12" w:rsidRPr="00076E12" w:rsidRDefault="00076E12" w:rsidP="00476CE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adopting suitable measures to exclude livestock from entering a </w:t>
            </w:r>
            <w:proofErr w:type="spellStart"/>
            <w:r w:rsidRPr="00076E12">
              <w:rPr>
                <w:rFonts w:ascii="Arial" w:eastAsia="Times New Roman" w:hAnsi="Arial" w:cs="Arial"/>
                <w:sz w:val="20"/>
                <w:szCs w:val="20"/>
                <w:lang w:eastAsia="en-AU"/>
              </w:rPr>
              <w:t>waterbody</w:t>
            </w:r>
            <w:proofErr w:type="spellEnd"/>
            <w:r w:rsidRPr="00076E12">
              <w:rPr>
                <w:rFonts w:ascii="Arial" w:eastAsia="Times New Roman" w:hAnsi="Arial" w:cs="Arial"/>
                <w:sz w:val="20"/>
                <w:szCs w:val="20"/>
                <w:lang w:eastAsia="en-AU"/>
              </w:rPr>
              <w:t xml:space="preserve"> where a site is being used for </w:t>
            </w:r>
            <w:r w:rsidRPr="00076E12">
              <w:rPr>
                <w:rFonts w:ascii="Arial" w:eastAsia="Times New Roman" w:hAnsi="Arial" w:cs="Arial"/>
                <w:sz w:val="20"/>
                <w:szCs w:val="20"/>
                <w:lang w:eastAsia="en-AU"/>
              </w:rPr>
              <w:lastRenderedPageBreak/>
              <w:t>animal husbandry</w:t>
            </w:r>
            <w:r w:rsidRPr="00076E12">
              <w:rPr>
                <w:rFonts w:ascii="Arial" w:eastAsia="Times New Roman" w:hAnsi="Arial" w:cs="Arial"/>
                <w:sz w:val="20"/>
                <w:szCs w:val="20"/>
                <w:vertAlign w:val="superscript"/>
                <w:lang w:eastAsia="en-AU"/>
              </w:rPr>
              <w:t>(</w:t>
            </w:r>
            <w:hyperlink r:id="rId29"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076E12">
                <w:rPr>
                  <w:rFonts w:ascii="Arial" w:eastAsia="Times New Roman" w:hAnsi="Arial" w:cs="Arial"/>
                  <w:color w:val="0000FF"/>
                  <w:sz w:val="20"/>
                  <w:szCs w:val="20"/>
                  <w:vertAlign w:val="superscript"/>
                  <w:lang w:eastAsia="en-AU"/>
                </w:rPr>
                <w:t>4</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and animal keeping</w:t>
            </w:r>
            <w:r w:rsidRPr="00076E12">
              <w:rPr>
                <w:rFonts w:ascii="Arial" w:eastAsia="Times New Roman" w:hAnsi="Arial" w:cs="Arial"/>
                <w:sz w:val="20"/>
                <w:szCs w:val="20"/>
                <w:vertAlign w:val="superscript"/>
                <w:lang w:eastAsia="en-AU"/>
              </w:rPr>
              <w:t>(</w:t>
            </w:r>
            <w:hyperlink r:id="rId30" w:anchor="target-d60297e447140" w:tooltip="Animal keeping - Premises used for boarding, breeding or training of animals.  The use may include ancillary temporary or permanent holding facilities on the same site and ancillary repair and servicing of machinery." w:history="1">
              <w:r w:rsidRPr="00076E12">
                <w:rPr>
                  <w:rFonts w:ascii="Arial" w:eastAsia="Times New Roman" w:hAnsi="Arial" w:cs="Arial"/>
                  <w:color w:val="0000FF"/>
                  <w:sz w:val="20"/>
                  <w:szCs w:val="20"/>
                  <w:vertAlign w:val="superscript"/>
                  <w:lang w:eastAsia="en-AU"/>
                </w:rPr>
                <w:t>5</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activities.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PO31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minimises adverse impacts of stormwater run-off on water quality by:</w:t>
            </w:r>
          </w:p>
          <w:p w:rsidR="00076E12" w:rsidRPr="00076E12" w:rsidRDefault="00076E12" w:rsidP="00476CE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minimising flow velocity to reduce erosion;</w:t>
            </w:r>
          </w:p>
          <w:p w:rsidR="00076E12" w:rsidRPr="00076E12" w:rsidRDefault="00076E12" w:rsidP="00476CE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minimising hard surface areas;</w:t>
            </w:r>
          </w:p>
          <w:p w:rsidR="00076E12" w:rsidRPr="00076E12" w:rsidRDefault="00076E12" w:rsidP="00476CE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maximising the use of permeable surfaces;</w:t>
            </w:r>
          </w:p>
          <w:p w:rsidR="00076E12" w:rsidRPr="00076E12" w:rsidRDefault="00076E12" w:rsidP="00476CE8">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incorporating sediment retention devices;</w:t>
            </w:r>
          </w:p>
          <w:p w:rsidR="00076E12" w:rsidRPr="00076E12" w:rsidRDefault="00076E12" w:rsidP="00476CE8">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minimising</w:t>
            </w:r>
            <w:proofErr w:type="gramEnd"/>
            <w:r w:rsidRPr="00076E12">
              <w:rPr>
                <w:rFonts w:ascii="Arial" w:eastAsia="Times New Roman" w:hAnsi="Arial" w:cs="Arial"/>
                <w:sz w:val="20"/>
                <w:szCs w:val="20"/>
                <w:lang w:eastAsia="en-AU"/>
              </w:rPr>
              <w:t xml:space="preserve"> channelled flow.</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Vegetation clearing and access, edge effects and urban heat island effects</w:t>
            </w:r>
          </w:p>
        </w:tc>
        <w:tc>
          <w:tcPr>
            <w:tcW w:w="447"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minimises potential adverse ‘edge effects’ on ecological values by:</w:t>
            </w:r>
          </w:p>
          <w:p w:rsidR="00076E12" w:rsidRPr="00076E12" w:rsidRDefault="00076E12" w:rsidP="00476CE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providing dense planting buffers of native vegetation between a development and environmental areas;</w:t>
            </w:r>
          </w:p>
          <w:p w:rsidR="00076E12" w:rsidRPr="00076E12" w:rsidRDefault="00076E12" w:rsidP="00476CE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076E12" w:rsidRPr="00076E12" w:rsidRDefault="00076E12" w:rsidP="00476CE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restoring, rehabilitating and increasing the size of existing patches of native vegetation;</w:t>
            </w:r>
          </w:p>
          <w:p w:rsidR="00076E12" w:rsidRPr="00076E12" w:rsidRDefault="00076E12" w:rsidP="00476CE8">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ensuring that buildings and access (public and vehicle) are setback as far as possible from environmental areas and corridors;</w:t>
            </w:r>
          </w:p>
          <w:p w:rsidR="00076E12" w:rsidRPr="00076E12" w:rsidRDefault="00076E12" w:rsidP="00476CE8">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landscaping</w:t>
            </w:r>
            <w:proofErr w:type="gramEnd"/>
            <w:r w:rsidRPr="00076E12">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shd w:val="clear" w:color="auto" w:fill="FFFFFF"/>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w:t>
                  </w:r>
                  <w:r w:rsidRPr="00076E12">
                    <w:rPr>
                      <w:rFonts w:ascii="Arial" w:eastAsia="Times New Roman" w:hAnsi="Arial" w:cs="Arial"/>
                      <w:sz w:val="20"/>
                      <w:szCs w:val="20"/>
                      <w:lang w:eastAsia="en-AU"/>
                    </w:rPr>
                    <w:lastRenderedPageBreak/>
                    <w:t xml:space="preserve">areas. Factors include weed invasion, pets, public and vehicle access, nutrient loads, noise and light pollution, increased fire frequency and changes in the groundwater and surface water flow.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PO34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076E12" w:rsidRPr="00076E12" w:rsidRDefault="00076E12" w:rsidP="00476CE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pervious surfaces;</w:t>
            </w:r>
          </w:p>
          <w:p w:rsidR="00076E12" w:rsidRPr="00076E12" w:rsidRDefault="00076E12" w:rsidP="00476CE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providing deeply planted vegetation buffers and green linkage opportunities;</w:t>
            </w:r>
          </w:p>
          <w:p w:rsidR="00076E12" w:rsidRPr="00076E12" w:rsidRDefault="00076E12" w:rsidP="00476CE8">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landscaping with local native plant species to achieve well-shaded urban places;</w:t>
            </w:r>
          </w:p>
          <w:p w:rsidR="00076E12" w:rsidRPr="00076E12" w:rsidRDefault="00076E12" w:rsidP="00476CE8">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increasing</w:t>
            </w:r>
            <w:proofErr w:type="gramEnd"/>
            <w:r w:rsidRPr="00076E12">
              <w:rPr>
                <w:rFonts w:ascii="Arial" w:eastAsia="Times New Roman" w:hAnsi="Arial" w:cs="Arial"/>
                <w:sz w:val="20"/>
                <w:szCs w:val="20"/>
                <w:lang w:eastAsia="en-AU"/>
              </w:rPr>
              <w:t xml:space="preserve"> the service extent of the urban forest canopy.</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Vegetation clearing and Matters of Local Environmental Significance (MLES) environmental offsets</w:t>
            </w:r>
          </w:p>
        </w:tc>
        <w:tc>
          <w:tcPr>
            <w:tcW w:w="447"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shd w:val="clear" w:color="auto" w:fill="FFFFFF"/>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FB500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32"/>
            </w:tblGrid>
            <w:tr w:rsidR="00FB5006" w:rsidRPr="00076E12" w:rsidTr="00076E12">
              <w:trPr>
                <w:tblCellSpacing w:w="15" w:type="dxa"/>
              </w:trPr>
              <w:tc>
                <w:tcPr>
                  <w:tcW w:w="15313" w:type="dxa"/>
                  <w:shd w:val="clear" w:color="auto" w:fill="CCCCCC"/>
                  <w:vAlign w:val="center"/>
                  <w:hideMark/>
                </w:tcPr>
                <w:p w:rsidR="00FB5006" w:rsidRPr="00076E12" w:rsidRDefault="00FB5006"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FB5006" w:rsidRPr="00076E12" w:rsidRDefault="00FB5006"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PO36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 increase the number of people living in the Extractive Resources separation area.</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E36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One dwelling </w:t>
            </w:r>
            <w:proofErr w:type="gramStart"/>
            <w:r w:rsidRPr="00076E12">
              <w:rPr>
                <w:rFonts w:ascii="Arial" w:eastAsia="Times New Roman" w:hAnsi="Arial" w:cs="Arial"/>
                <w:sz w:val="20"/>
                <w:szCs w:val="20"/>
                <w:lang w:eastAsia="en-AU"/>
              </w:rPr>
              <w:t>house</w:t>
            </w:r>
            <w:r w:rsidRPr="00076E12">
              <w:rPr>
                <w:rFonts w:ascii="Arial" w:eastAsia="Times New Roman" w:hAnsi="Arial" w:cs="Arial"/>
                <w:sz w:val="20"/>
                <w:szCs w:val="20"/>
                <w:vertAlign w:val="superscript"/>
                <w:lang w:eastAsia="en-AU"/>
              </w:rPr>
              <w:t>(</w:t>
            </w:r>
            <w:proofErr w:type="gramEnd"/>
            <w:r w:rsidRPr="00076E12">
              <w:rPr>
                <w:rFonts w:ascii="Arial" w:eastAsia="Times New Roman" w:hAnsi="Arial" w:cs="Arial"/>
                <w:sz w:val="20"/>
                <w:szCs w:val="20"/>
                <w:vertAlign w:val="superscript"/>
                <w:lang w:eastAsia="en-AU"/>
              </w:rPr>
              <w:fldChar w:fldCharType="begin"/>
            </w:r>
            <w:r w:rsidRPr="00076E12">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076E12">
              <w:rPr>
                <w:rFonts w:ascii="Arial" w:eastAsia="Times New Roman" w:hAnsi="Arial" w:cs="Arial"/>
                <w:sz w:val="20"/>
                <w:szCs w:val="20"/>
                <w:vertAlign w:val="superscript"/>
                <w:lang w:eastAsia="en-AU"/>
              </w:rPr>
              <w:fldChar w:fldCharType="separate"/>
            </w:r>
            <w:r w:rsidRPr="00076E12">
              <w:rPr>
                <w:rFonts w:ascii="Arial" w:eastAsia="Times New Roman" w:hAnsi="Arial" w:cs="Arial"/>
                <w:color w:val="0000FF"/>
                <w:sz w:val="20"/>
                <w:szCs w:val="20"/>
                <w:vertAlign w:val="superscript"/>
                <w:lang w:eastAsia="en-AU"/>
              </w:rPr>
              <w:t>22</w:t>
            </w:r>
            <w:r w:rsidRPr="00076E12">
              <w:rPr>
                <w:rFonts w:ascii="Arial" w:eastAsia="Times New Roman" w:hAnsi="Arial" w:cs="Arial"/>
                <w:sz w:val="20"/>
                <w:szCs w:val="20"/>
                <w:vertAlign w:val="superscript"/>
                <w:lang w:eastAsia="en-AU"/>
              </w:rPr>
              <w:fldChar w:fldCharType="end"/>
            </w:r>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permitted per lot within separation area.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does not introduce or increase uses that are sensitive to the impacts of an Extractive industry</w:t>
            </w:r>
            <w:r w:rsidRPr="00076E12">
              <w:rPr>
                <w:rFonts w:ascii="Arial" w:eastAsia="Times New Roman" w:hAnsi="Arial" w:cs="Arial"/>
                <w:sz w:val="20"/>
                <w:szCs w:val="20"/>
                <w:vertAlign w:val="superscript"/>
                <w:lang w:eastAsia="en-AU"/>
              </w:rPr>
              <w:t>(</w:t>
            </w:r>
            <w:hyperlink r:id="rId31" w:anchor="target-d60297e447616" w:tooltip="Extractive industry - Premises used for the extraction or processing of extractive resources and associated activities, including their transportation to market." w:history="1">
              <w:r w:rsidRPr="00076E12">
                <w:rPr>
                  <w:rFonts w:ascii="Arial" w:eastAsia="Times New Roman" w:hAnsi="Arial" w:cs="Arial"/>
                  <w:color w:val="0000FF"/>
                  <w:sz w:val="20"/>
                  <w:szCs w:val="20"/>
                  <w:vertAlign w:val="superscript"/>
                  <w:lang w:eastAsia="en-AU"/>
                </w:rPr>
                <w:t>27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is compatible with the operation of an Extractive industry</w:t>
            </w:r>
            <w:r w:rsidRPr="00076E12">
              <w:rPr>
                <w:rFonts w:ascii="Arial" w:eastAsia="Times New Roman" w:hAnsi="Arial" w:cs="Arial"/>
                <w:sz w:val="20"/>
                <w:szCs w:val="20"/>
                <w:vertAlign w:val="superscript"/>
                <w:lang w:eastAsia="en-AU"/>
              </w:rPr>
              <w:t>(</w:t>
            </w:r>
            <w:hyperlink r:id="rId32" w:anchor="target-d60297e447616" w:tooltip="Extractive industry - Premises used for the extraction or processing of extractive resources and associated activities, including their transportation to market." w:history="1">
              <w:r w:rsidRPr="00076E12">
                <w:rPr>
                  <w:rFonts w:ascii="Arial" w:eastAsia="Times New Roman" w:hAnsi="Arial" w:cs="Arial"/>
                  <w:color w:val="0000FF"/>
                  <w:sz w:val="20"/>
                  <w:szCs w:val="20"/>
                  <w:vertAlign w:val="superscript"/>
                  <w:lang w:eastAsia="en-AU"/>
                </w:rPr>
                <w:t>27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does</w:t>
            </w:r>
            <w:proofErr w:type="gramEnd"/>
            <w:r w:rsidRPr="00076E12">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incompatible uses outside the separation area.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E37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within the separation area does not include the following activities:</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Caretaker's accommodation</w:t>
            </w:r>
            <w:r w:rsidRPr="00076E12">
              <w:rPr>
                <w:rFonts w:ascii="Arial" w:eastAsia="Times New Roman" w:hAnsi="Arial" w:cs="Arial"/>
                <w:sz w:val="20"/>
                <w:szCs w:val="20"/>
                <w:vertAlign w:val="superscript"/>
                <w:lang w:eastAsia="en-AU"/>
              </w:rPr>
              <w:t>(</w:t>
            </w:r>
            <w:hyperlink r:id="rId33" w:anchor="target-d60297e447244" w:tooltip="Caretaker’s accommodation - A dwelling provided for a caretaker of a non-residential use on the same premises." w:history="1">
              <w:r w:rsidRPr="00076E12">
                <w:rPr>
                  <w:rFonts w:ascii="Arial" w:eastAsia="Times New Roman" w:hAnsi="Arial" w:cs="Arial"/>
                  <w:color w:val="0000FF"/>
                  <w:sz w:val="20"/>
                  <w:szCs w:val="20"/>
                  <w:vertAlign w:val="superscript"/>
                  <w:lang w:eastAsia="en-AU"/>
                </w:rPr>
                <w:t>10</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Community residence</w:t>
            </w:r>
            <w:r w:rsidRPr="00076E12">
              <w:rPr>
                <w:rFonts w:ascii="Arial" w:eastAsia="Times New Roman" w:hAnsi="Arial" w:cs="Arial"/>
                <w:sz w:val="20"/>
                <w:szCs w:val="20"/>
                <w:vertAlign w:val="superscript"/>
                <w:lang w:eastAsia="en-AU"/>
              </w:rPr>
              <w:t>(</w:t>
            </w:r>
            <w:hyperlink r:id="rId3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076E12">
                <w:rPr>
                  <w:rFonts w:ascii="Arial" w:eastAsia="Times New Roman" w:hAnsi="Arial" w:cs="Arial"/>
                  <w:color w:val="0000FF"/>
                  <w:sz w:val="20"/>
                  <w:szCs w:val="20"/>
                  <w:vertAlign w:val="superscript"/>
                  <w:lang w:eastAsia="en-AU"/>
                </w:rPr>
                <w:t>16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Dual occupancy</w:t>
            </w:r>
            <w:r w:rsidRPr="00076E12">
              <w:rPr>
                <w:rFonts w:ascii="Arial" w:eastAsia="Times New Roman" w:hAnsi="Arial" w:cs="Arial"/>
                <w:sz w:val="20"/>
                <w:szCs w:val="20"/>
                <w:vertAlign w:val="superscript"/>
                <w:lang w:eastAsia="en-AU"/>
              </w:rPr>
              <w:t>(</w:t>
            </w:r>
            <w:hyperlink r:id="rId3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076E12">
                <w:rPr>
                  <w:rFonts w:ascii="Arial" w:eastAsia="Times New Roman" w:hAnsi="Arial" w:cs="Arial"/>
                  <w:color w:val="0000FF"/>
                  <w:sz w:val="20"/>
                  <w:szCs w:val="20"/>
                  <w:vertAlign w:val="superscript"/>
                  <w:lang w:eastAsia="en-AU"/>
                </w:rPr>
                <w:t>21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Dwelling unit</w:t>
            </w:r>
            <w:r w:rsidRPr="00076E12">
              <w:rPr>
                <w:rFonts w:ascii="Arial" w:eastAsia="Times New Roman" w:hAnsi="Arial" w:cs="Arial"/>
                <w:sz w:val="20"/>
                <w:szCs w:val="20"/>
                <w:vertAlign w:val="superscript"/>
                <w:lang w:eastAsia="en-AU"/>
              </w:rPr>
              <w:t>(</w:t>
            </w:r>
            <w:hyperlink r:id="rId36" w:anchor="target-d60297e447532" w:tooltip="Dwelling unit - A single dwelling within a premises containing non residential use(s)." w:history="1">
              <w:r w:rsidRPr="00076E12">
                <w:rPr>
                  <w:rFonts w:ascii="Arial" w:eastAsia="Times New Roman" w:hAnsi="Arial" w:cs="Arial"/>
                  <w:color w:val="0000FF"/>
                  <w:sz w:val="20"/>
                  <w:szCs w:val="20"/>
                  <w:vertAlign w:val="superscript"/>
                  <w:lang w:eastAsia="en-AU"/>
                </w:rPr>
                <w:t>23</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Hospital</w:t>
            </w:r>
            <w:r w:rsidRPr="00076E12">
              <w:rPr>
                <w:rFonts w:ascii="Arial" w:eastAsia="Times New Roman" w:hAnsi="Arial" w:cs="Arial"/>
                <w:sz w:val="20"/>
                <w:szCs w:val="20"/>
                <w:vertAlign w:val="superscript"/>
                <w:lang w:eastAsia="en-AU"/>
              </w:rPr>
              <w:t>(</w:t>
            </w:r>
            <w:hyperlink r:id="rId3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076E12">
                <w:rPr>
                  <w:rFonts w:ascii="Arial" w:eastAsia="Times New Roman" w:hAnsi="Arial" w:cs="Arial"/>
                  <w:color w:val="0000FF"/>
                  <w:sz w:val="20"/>
                  <w:szCs w:val="20"/>
                  <w:vertAlign w:val="superscript"/>
                  <w:lang w:eastAsia="en-AU"/>
                </w:rPr>
                <w:t>36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Rooming accommodation</w:t>
            </w:r>
            <w:r w:rsidRPr="00076E12">
              <w:rPr>
                <w:rFonts w:ascii="Arial" w:eastAsia="Times New Roman" w:hAnsi="Arial" w:cs="Arial"/>
                <w:sz w:val="20"/>
                <w:szCs w:val="20"/>
                <w:vertAlign w:val="superscript"/>
                <w:lang w:eastAsia="en-AU"/>
              </w:rPr>
              <w:t>(</w:t>
            </w:r>
            <w:hyperlink r:id="rId3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076E12">
                <w:rPr>
                  <w:rFonts w:ascii="Arial" w:eastAsia="Times New Roman" w:hAnsi="Arial" w:cs="Arial"/>
                  <w:color w:val="0000FF"/>
                  <w:sz w:val="20"/>
                  <w:szCs w:val="20"/>
                  <w:vertAlign w:val="superscript"/>
                  <w:lang w:eastAsia="en-AU"/>
                </w:rPr>
                <w:t>69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Multiple dwelling</w:t>
            </w:r>
            <w:r w:rsidRPr="00076E12">
              <w:rPr>
                <w:rFonts w:ascii="Arial" w:eastAsia="Times New Roman" w:hAnsi="Arial" w:cs="Arial"/>
                <w:sz w:val="20"/>
                <w:szCs w:val="20"/>
                <w:vertAlign w:val="superscript"/>
                <w:lang w:eastAsia="en-AU"/>
              </w:rPr>
              <w:t>(</w:t>
            </w:r>
            <w:hyperlink r:id="rId39" w:anchor="target-d60297e448163" w:tooltip="Multiple dwelling - Premises containing three or more dwellings for separate households." w:history="1">
              <w:r w:rsidRPr="00076E12">
                <w:rPr>
                  <w:rFonts w:ascii="Arial" w:eastAsia="Times New Roman" w:hAnsi="Arial" w:cs="Arial"/>
                  <w:color w:val="0000FF"/>
                  <w:sz w:val="20"/>
                  <w:szCs w:val="20"/>
                  <w:vertAlign w:val="superscript"/>
                  <w:lang w:eastAsia="en-AU"/>
                </w:rPr>
                <w:t>49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Non-resident workforce accommodation</w:t>
            </w:r>
            <w:r w:rsidRPr="00076E12">
              <w:rPr>
                <w:rFonts w:ascii="Arial" w:eastAsia="Times New Roman" w:hAnsi="Arial" w:cs="Arial"/>
                <w:sz w:val="20"/>
                <w:szCs w:val="20"/>
                <w:vertAlign w:val="superscript"/>
                <w:lang w:eastAsia="en-AU"/>
              </w:rPr>
              <w:t>(</w:t>
            </w:r>
            <w:hyperlink r:id="rId4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076E12">
                <w:rPr>
                  <w:rFonts w:ascii="Arial" w:eastAsia="Times New Roman" w:hAnsi="Arial" w:cs="Arial"/>
                  <w:color w:val="0000FF"/>
                  <w:sz w:val="20"/>
                  <w:szCs w:val="20"/>
                  <w:vertAlign w:val="superscript"/>
                  <w:lang w:eastAsia="en-AU"/>
                </w:rPr>
                <w:t>52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Relocatable home park</w:t>
            </w:r>
            <w:r w:rsidRPr="00076E12">
              <w:rPr>
                <w:rFonts w:ascii="Arial" w:eastAsia="Times New Roman" w:hAnsi="Arial" w:cs="Arial"/>
                <w:sz w:val="20"/>
                <w:szCs w:val="20"/>
                <w:vertAlign w:val="superscript"/>
                <w:lang w:eastAsia="en-AU"/>
              </w:rPr>
              <w:t>(</w:t>
            </w:r>
            <w:hyperlink r:id="rId4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076E12">
                <w:rPr>
                  <w:rFonts w:ascii="Arial" w:eastAsia="Times New Roman" w:hAnsi="Arial" w:cs="Arial"/>
                  <w:color w:val="0000FF"/>
                  <w:sz w:val="20"/>
                  <w:szCs w:val="20"/>
                  <w:vertAlign w:val="superscript"/>
                  <w:lang w:eastAsia="en-AU"/>
                </w:rPr>
                <w:t>62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Residential care facility</w:t>
            </w:r>
            <w:r w:rsidRPr="00076E12">
              <w:rPr>
                <w:rFonts w:ascii="Arial" w:eastAsia="Times New Roman" w:hAnsi="Arial" w:cs="Arial"/>
                <w:sz w:val="20"/>
                <w:szCs w:val="20"/>
                <w:vertAlign w:val="superscript"/>
                <w:lang w:eastAsia="en-AU"/>
              </w:rPr>
              <w:t>(</w:t>
            </w:r>
            <w:hyperlink r:id="rId4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076E12">
                <w:rPr>
                  <w:rFonts w:ascii="Arial" w:eastAsia="Times New Roman" w:hAnsi="Arial" w:cs="Arial"/>
                  <w:color w:val="0000FF"/>
                  <w:sz w:val="20"/>
                  <w:szCs w:val="20"/>
                  <w:vertAlign w:val="superscript"/>
                  <w:lang w:eastAsia="en-AU"/>
                </w:rPr>
                <w:t>65</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Resort complex</w:t>
            </w:r>
            <w:r w:rsidRPr="00076E12">
              <w:rPr>
                <w:rFonts w:ascii="Arial" w:eastAsia="Times New Roman" w:hAnsi="Arial" w:cs="Arial"/>
                <w:sz w:val="20"/>
                <w:szCs w:val="20"/>
                <w:vertAlign w:val="superscript"/>
                <w:lang w:eastAsia="en-AU"/>
              </w:rPr>
              <w:t>(</w:t>
            </w:r>
            <w:hyperlink r:id="rId4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076E12">
                <w:rPr>
                  <w:rFonts w:ascii="Arial" w:eastAsia="Times New Roman" w:hAnsi="Arial" w:cs="Arial"/>
                  <w:color w:val="0000FF"/>
                  <w:sz w:val="20"/>
                  <w:szCs w:val="20"/>
                  <w:vertAlign w:val="superscript"/>
                  <w:lang w:eastAsia="en-AU"/>
                </w:rPr>
                <w:t>66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Retirement facility</w:t>
            </w:r>
            <w:r w:rsidRPr="00076E12">
              <w:rPr>
                <w:rFonts w:ascii="Arial" w:eastAsia="Times New Roman" w:hAnsi="Arial" w:cs="Arial"/>
                <w:sz w:val="20"/>
                <w:szCs w:val="20"/>
                <w:vertAlign w:val="superscript"/>
                <w:lang w:eastAsia="en-AU"/>
              </w:rPr>
              <w:t>(</w:t>
            </w:r>
            <w:hyperlink r:id="rId4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076E12">
                <w:rPr>
                  <w:rFonts w:ascii="Arial" w:eastAsia="Times New Roman" w:hAnsi="Arial" w:cs="Arial"/>
                  <w:color w:val="0000FF"/>
                  <w:sz w:val="20"/>
                  <w:szCs w:val="20"/>
                  <w:vertAlign w:val="superscript"/>
                  <w:lang w:eastAsia="en-AU"/>
                </w:rPr>
                <w:t>67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Rural workers’ accommodation</w:t>
            </w:r>
            <w:r w:rsidRPr="00076E12">
              <w:rPr>
                <w:rFonts w:ascii="Arial" w:eastAsia="Times New Roman" w:hAnsi="Arial" w:cs="Arial"/>
                <w:sz w:val="20"/>
                <w:szCs w:val="20"/>
                <w:vertAlign w:val="superscript"/>
                <w:lang w:eastAsia="en-AU"/>
              </w:rPr>
              <w:t>(</w:t>
            </w:r>
            <w:hyperlink r:id="rId4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076E12">
                <w:rPr>
                  <w:rFonts w:ascii="Arial" w:eastAsia="Times New Roman" w:hAnsi="Arial" w:cs="Arial"/>
                  <w:color w:val="0000FF"/>
                  <w:sz w:val="20"/>
                  <w:szCs w:val="20"/>
                  <w:vertAlign w:val="superscript"/>
                  <w:lang w:eastAsia="en-AU"/>
                </w:rPr>
                <w:t>71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Short-term accommodation</w:t>
            </w:r>
            <w:r w:rsidRPr="00076E12">
              <w:rPr>
                <w:rFonts w:ascii="Arial" w:eastAsia="Times New Roman" w:hAnsi="Arial" w:cs="Arial"/>
                <w:sz w:val="20"/>
                <w:szCs w:val="20"/>
                <w:vertAlign w:val="superscript"/>
                <w:lang w:eastAsia="en-AU"/>
              </w:rPr>
              <w:t>(</w:t>
            </w:r>
            <w:hyperlink r:id="rId4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076E12">
                <w:rPr>
                  <w:rFonts w:ascii="Arial" w:eastAsia="Times New Roman" w:hAnsi="Arial" w:cs="Arial"/>
                  <w:color w:val="0000FF"/>
                  <w:sz w:val="20"/>
                  <w:szCs w:val="20"/>
                  <w:vertAlign w:val="superscript"/>
                  <w:lang w:eastAsia="en-AU"/>
                </w:rPr>
                <w:t>77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Tourist park</w:t>
            </w:r>
            <w:r w:rsidRPr="00076E12">
              <w:rPr>
                <w:rFonts w:ascii="Arial" w:eastAsia="Times New Roman" w:hAnsi="Arial" w:cs="Arial"/>
                <w:sz w:val="20"/>
                <w:szCs w:val="20"/>
                <w:vertAlign w:val="superscript"/>
                <w:lang w:eastAsia="en-AU"/>
              </w:rPr>
              <w:t>(</w:t>
            </w:r>
            <w:hyperlink r:id="rId4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76E12">
                <w:rPr>
                  <w:rFonts w:ascii="Arial" w:eastAsia="Times New Roman" w:hAnsi="Arial" w:cs="Arial"/>
                  <w:color w:val="0000FF"/>
                  <w:sz w:val="20"/>
                  <w:szCs w:val="20"/>
                  <w:vertAlign w:val="superscript"/>
                  <w:lang w:eastAsia="en-AU"/>
                </w:rPr>
                <w:t>84</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E38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All habitable rooms within the separation area are:</w:t>
            </w:r>
          </w:p>
          <w:p w:rsidR="00076E12" w:rsidRPr="00076E12" w:rsidRDefault="00076E12" w:rsidP="00476CE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076E12" w:rsidRPr="00076E12" w:rsidRDefault="00076E12" w:rsidP="00476CE8">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provided</w:t>
            </w:r>
            <w:proofErr w:type="gramEnd"/>
            <w:r w:rsidRPr="00076E12">
              <w:rPr>
                <w:rFonts w:ascii="Arial" w:eastAsia="Times New Roman" w:hAnsi="Arial" w:cs="Arial"/>
                <w:sz w:val="20"/>
                <w:szCs w:val="20"/>
                <w:lang w:eastAsia="en-AU"/>
              </w:rPr>
              <w:t xml:space="preserve"> with mechanical ventilation.</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PO39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E39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Private open space areas are separated from the resource processing area by buildings or a 1.8m high solid structure.</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FB500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 xml:space="preserve">Extractive resources transport route (refer Overlay map - Extractive resources (transport route and buffer) to determine if the following assessment criteria </w:t>
            </w:r>
            <w:r w:rsidRPr="00076E12">
              <w:rPr>
                <w:rFonts w:ascii="Arial" w:eastAsia="Times New Roman" w:hAnsi="Arial" w:cs="Arial"/>
                <w:b/>
                <w:bCs/>
                <w:sz w:val="20"/>
                <w:szCs w:val="20"/>
                <w:lang w:eastAsia="en-AU"/>
              </w:rPr>
              <w:lastRenderedPageBreak/>
              <w:t>apply)</w:t>
            </w:r>
          </w:p>
          <w:p w:rsidR="00FB5006" w:rsidRPr="00076E12" w:rsidRDefault="00FB5006"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PO40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076E12" w:rsidRPr="00076E12" w:rsidRDefault="00076E12" w:rsidP="00476CE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does not result in the establishment of uses that are incompatible with the operation of Extractive resources transport routes;</w:t>
            </w:r>
          </w:p>
          <w:p w:rsidR="00076E12" w:rsidRPr="00076E12" w:rsidRDefault="00076E12" w:rsidP="00476CE8">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adopts</w:t>
            </w:r>
            <w:proofErr w:type="gramEnd"/>
            <w:r w:rsidRPr="00076E12">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076E12" w:rsidRPr="00076E12" w:rsidRDefault="00076E12" w:rsidP="00476CE8">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076E12">
              <w:rPr>
                <w:rFonts w:ascii="Arial" w:eastAsia="Times New Roman" w:hAnsi="Arial" w:cs="Arial"/>
                <w:sz w:val="20"/>
                <w:szCs w:val="20"/>
                <w:lang w:eastAsia="en-AU"/>
              </w:rPr>
              <w:t>locating the furthest distance possible from the transportation route;</w:t>
            </w:r>
          </w:p>
          <w:p w:rsidR="00076E12" w:rsidRPr="00076E12" w:rsidRDefault="00076E12" w:rsidP="00476CE8">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076E12">
              <w:rPr>
                <w:rFonts w:ascii="Arial" w:eastAsia="Times New Roman" w:hAnsi="Arial" w:cs="Arial"/>
                <w:sz w:val="20"/>
                <w:szCs w:val="20"/>
                <w:lang w:eastAsia="en-AU"/>
              </w:rPr>
              <w:t>habitable rooms being located the furthest from the transportation route;</w:t>
            </w:r>
          </w:p>
          <w:p w:rsidR="00076E12" w:rsidRPr="00076E12" w:rsidRDefault="00076E12" w:rsidP="00476CE8">
            <w:pPr>
              <w:numPr>
                <w:ilvl w:val="1"/>
                <w:numId w:val="51"/>
              </w:numPr>
              <w:spacing w:before="100" w:beforeAutospacing="1" w:after="100" w:afterAutospacing="1" w:line="240" w:lineRule="auto"/>
              <w:ind w:left="90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shielding</w:t>
            </w:r>
            <w:proofErr w:type="gramEnd"/>
            <w:r w:rsidRPr="00076E12">
              <w:rPr>
                <w:rFonts w:ascii="Arial" w:eastAsia="Times New Roman" w:hAnsi="Arial" w:cs="Arial"/>
                <w:sz w:val="20"/>
                <w:szCs w:val="20"/>
                <w:lang w:eastAsia="en-AU"/>
              </w:rPr>
              <w:t xml:space="preserve"> and screening private outdoor recreation space from the transportation routes.</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following uses are not located within the 100m wide transport route buffer:</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Caretaker’s accommodation</w:t>
            </w:r>
            <w:r w:rsidRPr="00076E12">
              <w:rPr>
                <w:rFonts w:ascii="Arial" w:eastAsia="Times New Roman" w:hAnsi="Arial" w:cs="Arial"/>
                <w:sz w:val="20"/>
                <w:szCs w:val="20"/>
                <w:vertAlign w:val="superscript"/>
                <w:lang w:eastAsia="en-AU"/>
              </w:rPr>
              <w:t>(</w:t>
            </w:r>
            <w:hyperlink r:id="rId48" w:anchor="target-d60297e447244" w:tooltip="Caretaker’s accommodation - A dwelling provided for a caretaker of a non-residential use on the same premises." w:history="1">
              <w:r w:rsidRPr="00076E12">
                <w:rPr>
                  <w:rFonts w:ascii="Arial" w:eastAsia="Times New Roman" w:hAnsi="Arial" w:cs="Arial"/>
                  <w:color w:val="0000FF"/>
                  <w:sz w:val="20"/>
                  <w:szCs w:val="20"/>
                  <w:vertAlign w:val="superscript"/>
                  <w:lang w:eastAsia="en-AU"/>
                </w:rPr>
                <w:t>10</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except where located in the Extractive industry zone;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Community residence</w:t>
            </w:r>
            <w:r w:rsidRPr="00076E12">
              <w:rPr>
                <w:rFonts w:ascii="Arial" w:eastAsia="Times New Roman" w:hAnsi="Arial" w:cs="Arial"/>
                <w:sz w:val="20"/>
                <w:szCs w:val="20"/>
                <w:vertAlign w:val="superscript"/>
                <w:lang w:eastAsia="en-AU"/>
              </w:rPr>
              <w:t>(</w:t>
            </w:r>
            <w:hyperlink r:id="rId4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076E12">
                <w:rPr>
                  <w:rFonts w:ascii="Arial" w:eastAsia="Times New Roman" w:hAnsi="Arial" w:cs="Arial"/>
                  <w:color w:val="0000FF"/>
                  <w:sz w:val="20"/>
                  <w:szCs w:val="20"/>
                  <w:vertAlign w:val="superscript"/>
                  <w:lang w:eastAsia="en-AU"/>
                </w:rPr>
                <w:t>16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Dual occupancy</w:t>
            </w:r>
            <w:r w:rsidRPr="00076E12">
              <w:rPr>
                <w:rFonts w:ascii="Arial" w:eastAsia="Times New Roman" w:hAnsi="Arial" w:cs="Arial"/>
                <w:sz w:val="20"/>
                <w:szCs w:val="20"/>
                <w:vertAlign w:val="superscript"/>
                <w:lang w:eastAsia="en-AU"/>
              </w:rPr>
              <w:t>(</w:t>
            </w:r>
            <w:hyperlink r:id="rId5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076E12">
                <w:rPr>
                  <w:rFonts w:ascii="Arial" w:eastAsia="Times New Roman" w:hAnsi="Arial" w:cs="Arial"/>
                  <w:color w:val="0000FF"/>
                  <w:sz w:val="20"/>
                  <w:szCs w:val="20"/>
                  <w:vertAlign w:val="superscript"/>
                  <w:lang w:eastAsia="en-AU"/>
                </w:rPr>
                <w:t>21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Dwelling house</w:t>
            </w:r>
            <w:r w:rsidRPr="00076E12">
              <w:rPr>
                <w:rFonts w:ascii="Arial" w:eastAsia="Times New Roman" w:hAnsi="Arial" w:cs="Arial"/>
                <w:sz w:val="20"/>
                <w:szCs w:val="20"/>
                <w:vertAlign w:val="superscript"/>
                <w:lang w:eastAsia="en-AU"/>
              </w:rPr>
              <w:t>(</w:t>
            </w:r>
            <w:hyperlink r:id="rId5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Dwelling unit</w:t>
            </w:r>
            <w:r w:rsidRPr="00076E12">
              <w:rPr>
                <w:rFonts w:ascii="Arial" w:eastAsia="Times New Roman" w:hAnsi="Arial" w:cs="Arial"/>
                <w:sz w:val="20"/>
                <w:szCs w:val="20"/>
                <w:vertAlign w:val="superscript"/>
                <w:lang w:eastAsia="en-AU"/>
              </w:rPr>
              <w:t>(</w:t>
            </w:r>
            <w:hyperlink r:id="rId52" w:anchor="target-d60297e447532" w:tooltip="Dwelling unit - A single dwelling within a premises containing non residential use(s)." w:history="1">
              <w:r w:rsidRPr="00076E12">
                <w:rPr>
                  <w:rFonts w:ascii="Arial" w:eastAsia="Times New Roman" w:hAnsi="Arial" w:cs="Arial"/>
                  <w:color w:val="0000FF"/>
                  <w:sz w:val="20"/>
                  <w:szCs w:val="20"/>
                  <w:vertAlign w:val="superscript"/>
                  <w:lang w:eastAsia="en-AU"/>
                </w:rPr>
                <w:t>23</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Hospital</w:t>
            </w:r>
            <w:r w:rsidRPr="00076E12">
              <w:rPr>
                <w:rFonts w:ascii="Arial" w:eastAsia="Times New Roman" w:hAnsi="Arial" w:cs="Arial"/>
                <w:sz w:val="20"/>
                <w:szCs w:val="20"/>
                <w:vertAlign w:val="superscript"/>
                <w:lang w:eastAsia="en-AU"/>
              </w:rPr>
              <w:t>(</w:t>
            </w:r>
            <w:hyperlink r:id="rId5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076E12">
                <w:rPr>
                  <w:rFonts w:ascii="Arial" w:eastAsia="Times New Roman" w:hAnsi="Arial" w:cs="Arial"/>
                  <w:color w:val="0000FF"/>
                  <w:sz w:val="20"/>
                  <w:szCs w:val="20"/>
                  <w:vertAlign w:val="superscript"/>
                  <w:lang w:eastAsia="en-AU"/>
                </w:rPr>
                <w:t>36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Rooming accommodation</w:t>
            </w:r>
            <w:r w:rsidRPr="00076E12">
              <w:rPr>
                <w:rFonts w:ascii="Arial" w:eastAsia="Times New Roman" w:hAnsi="Arial" w:cs="Arial"/>
                <w:sz w:val="20"/>
                <w:szCs w:val="20"/>
                <w:vertAlign w:val="superscript"/>
                <w:lang w:eastAsia="en-AU"/>
              </w:rPr>
              <w:t>(</w:t>
            </w:r>
            <w:hyperlink r:id="rId5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076E12">
                <w:rPr>
                  <w:rFonts w:ascii="Arial" w:eastAsia="Times New Roman" w:hAnsi="Arial" w:cs="Arial"/>
                  <w:color w:val="0000FF"/>
                  <w:sz w:val="20"/>
                  <w:szCs w:val="20"/>
                  <w:vertAlign w:val="superscript"/>
                  <w:lang w:eastAsia="en-AU"/>
                </w:rPr>
                <w:t>69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Multiple dwelling</w:t>
            </w:r>
            <w:r w:rsidRPr="00076E12">
              <w:rPr>
                <w:rFonts w:ascii="Arial" w:eastAsia="Times New Roman" w:hAnsi="Arial" w:cs="Arial"/>
                <w:sz w:val="20"/>
                <w:szCs w:val="20"/>
                <w:vertAlign w:val="superscript"/>
                <w:lang w:eastAsia="en-AU"/>
              </w:rPr>
              <w:t>(</w:t>
            </w:r>
            <w:hyperlink r:id="rId55" w:anchor="target-d60297e448163" w:tooltip="Multiple dwelling - Premises containing three or more dwellings for separate households." w:history="1">
              <w:r w:rsidRPr="00076E12">
                <w:rPr>
                  <w:rFonts w:ascii="Arial" w:eastAsia="Times New Roman" w:hAnsi="Arial" w:cs="Arial"/>
                  <w:color w:val="0000FF"/>
                  <w:sz w:val="20"/>
                  <w:szCs w:val="20"/>
                  <w:vertAlign w:val="superscript"/>
                  <w:lang w:eastAsia="en-AU"/>
                </w:rPr>
                <w:t>49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Non-resident workforce accommodation</w:t>
            </w:r>
            <w:r w:rsidRPr="00076E12">
              <w:rPr>
                <w:rFonts w:ascii="Arial" w:eastAsia="Times New Roman" w:hAnsi="Arial" w:cs="Arial"/>
                <w:sz w:val="20"/>
                <w:szCs w:val="20"/>
                <w:vertAlign w:val="superscript"/>
                <w:lang w:eastAsia="en-AU"/>
              </w:rPr>
              <w:t>(</w:t>
            </w:r>
            <w:hyperlink r:id="rId5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076E12">
                <w:rPr>
                  <w:rFonts w:ascii="Arial" w:eastAsia="Times New Roman" w:hAnsi="Arial" w:cs="Arial"/>
                  <w:color w:val="0000FF"/>
                  <w:sz w:val="20"/>
                  <w:szCs w:val="20"/>
                  <w:vertAlign w:val="superscript"/>
                  <w:lang w:eastAsia="en-AU"/>
                </w:rPr>
                <w:t>52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Relocatable home park</w:t>
            </w:r>
            <w:r w:rsidRPr="00076E12">
              <w:rPr>
                <w:rFonts w:ascii="Arial" w:eastAsia="Times New Roman" w:hAnsi="Arial" w:cs="Arial"/>
                <w:sz w:val="20"/>
                <w:szCs w:val="20"/>
                <w:vertAlign w:val="superscript"/>
                <w:lang w:eastAsia="en-AU"/>
              </w:rPr>
              <w:t>(</w:t>
            </w:r>
            <w:hyperlink r:id="rId5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076E12">
                <w:rPr>
                  <w:rFonts w:ascii="Arial" w:eastAsia="Times New Roman" w:hAnsi="Arial" w:cs="Arial"/>
                  <w:color w:val="0000FF"/>
                  <w:sz w:val="20"/>
                  <w:szCs w:val="20"/>
                  <w:vertAlign w:val="superscript"/>
                  <w:lang w:eastAsia="en-AU"/>
                </w:rPr>
                <w:t>62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Residential care facility</w:t>
            </w:r>
            <w:r w:rsidRPr="00076E12">
              <w:rPr>
                <w:rFonts w:ascii="Arial" w:eastAsia="Times New Roman" w:hAnsi="Arial" w:cs="Arial"/>
                <w:sz w:val="20"/>
                <w:szCs w:val="20"/>
                <w:vertAlign w:val="superscript"/>
                <w:lang w:eastAsia="en-AU"/>
              </w:rPr>
              <w:t>(</w:t>
            </w:r>
            <w:hyperlink r:id="rId5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076E12">
                <w:rPr>
                  <w:rFonts w:ascii="Arial" w:eastAsia="Times New Roman" w:hAnsi="Arial" w:cs="Arial"/>
                  <w:color w:val="0000FF"/>
                  <w:sz w:val="20"/>
                  <w:szCs w:val="20"/>
                  <w:vertAlign w:val="superscript"/>
                  <w:lang w:eastAsia="en-AU"/>
                </w:rPr>
                <w:t>65</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Resort complex</w:t>
            </w:r>
            <w:r w:rsidRPr="00076E12">
              <w:rPr>
                <w:rFonts w:ascii="Arial" w:eastAsia="Times New Roman" w:hAnsi="Arial" w:cs="Arial"/>
                <w:sz w:val="20"/>
                <w:szCs w:val="20"/>
                <w:vertAlign w:val="superscript"/>
                <w:lang w:eastAsia="en-AU"/>
              </w:rPr>
              <w:t>(</w:t>
            </w:r>
            <w:hyperlink r:id="rId5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076E12">
                <w:rPr>
                  <w:rFonts w:ascii="Arial" w:eastAsia="Times New Roman" w:hAnsi="Arial" w:cs="Arial"/>
                  <w:color w:val="0000FF"/>
                  <w:sz w:val="20"/>
                  <w:szCs w:val="20"/>
                  <w:vertAlign w:val="superscript"/>
                  <w:lang w:eastAsia="en-AU"/>
                </w:rPr>
                <w:t>66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Retirement facility</w:t>
            </w:r>
            <w:r w:rsidRPr="00076E12">
              <w:rPr>
                <w:rFonts w:ascii="Arial" w:eastAsia="Times New Roman" w:hAnsi="Arial" w:cs="Arial"/>
                <w:sz w:val="20"/>
                <w:szCs w:val="20"/>
                <w:vertAlign w:val="superscript"/>
                <w:lang w:eastAsia="en-AU"/>
              </w:rPr>
              <w:t>(</w:t>
            </w:r>
            <w:hyperlink r:id="rId6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076E12">
                <w:rPr>
                  <w:rFonts w:ascii="Arial" w:eastAsia="Times New Roman" w:hAnsi="Arial" w:cs="Arial"/>
                  <w:color w:val="0000FF"/>
                  <w:sz w:val="20"/>
                  <w:szCs w:val="20"/>
                  <w:vertAlign w:val="superscript"/>
                  <w:lang w:eastAsia="en-AU"/>
                </w:rPr>
                <w:t>67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Rural workers’ accommodation</w:t>
            </w:r>
            <w:r w:rsidRPr="00076E12">
              <w:rPr>
                <w:rFonts w:ascii="Arial" w:eastAsia="Times New Roman" w:hAnsi="Arial" w:cs="Arial"/>
                <w:sz w:val="20"/>
                <w:szCs w:val="20"/>
                <w:vertAlign w:val="superscript"/>
                <w:lang w:eastAsia="en-AU"/>
              </w:rPr>
              <w:t>(</w:t>
            </w:r>
            <w:hyperlink r:id="rId6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076E12">
                <w:rPr>
                  <w:rFonts w:ascii="Arial" w:eastAsia="Times New Roman" w:hAnsi="Arial" w:cs="Arial"/>
                  <w:color w:val="0000FF"/>
                  <w:sz w:val="20"/>
                  <w:szCs w:val="20"/>
                  <w:vertAlign w:val="superscript"/>
                  <w:lang w:eastAsia="en-AU"/>
                </w:rPr>
                <w:t>71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Short-term accommodation</w:t>
            </w:r>
            <w:r w:rsidRPr="00076E12">
              <w:rPr>
                <w:rFonts w:ascii="Arial" w:eastAsia="Times New Roman" w:hAnsi="Arial" w:cs="Arial"/>
                <w:sz w:val="20"/>
                <w:szCs w:val="20"/>
                <w:vertAlign w:val="superscript"/>
                <w:lang w:eastAsia="en-AU"/>
              </w:rPr>
              <w:t>(</w:t>
            </w:r>
            <w:hyperlink r:id="rId6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076E12">
                <w:rPr>
                  <w:rFonts w:ascii="Arial" w:eastAsia="Times New Roman" w:hAnsi="Arial" w:cs="Arial"/>
                  <w:color w:val="0000FF"/>
                  <w:sz w:val="20"/>
                  <w:szCs w:val="20"/>
                  <w:vertAlign w:val="superscript"/>
                  <w:lang w:eastAsia="en-AU"/>
                </w:rPr>
                <w:t>77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Tourist park</w:t>
            </w:r>
            <w:r w:rsidRPr="00076E12">
              <w:rPr>
                <w:rFonts w:ascii="Arial" w:eastAsia="Times New Roman" w:hAnsi="Arial" w:cs="Arial"/>
                <w:sz w:val="20"/>
                <w:szCs w:val="20"/>
                <w:vertAlign w:val="superscript"/>
                <w:lang w:eastAsia="en-AU"/>
              </w:rPr>
              <w:t>(</w:t>
            </w:r>
            <w:hyperlink r:id="rId6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76E12">
                <w:rPr>
                  <w:rFonts w:ascii="Arial" w:eastAsia="Times New Roman" w:hAnsi="Arial" w:cs="Arial"/>
                  <w:color w:val="0000FF"/>
                  <w:sz w:val="20"/>
                  <w:szCs w:val="20"/>
                  <w:vertAlign w:val="superscript"/>
                  <w:lang w:eastAsia="en-AU"/>
                </w:rPr>
                <w:t>84</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vMerge w:val="restar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PO41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does not adversely impact upon the efficient and effective transportation of extractive material along a transportation route;</w:t>
            </w:r>
          </w:p>
          <w:p w:rsidR="00076E12" w:rsidRPr="00076E12" w:rsidRDefault="00076E12" w:rsidP="00476CE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076E12" w:rsidRPr="00076E12" w:rsidRDefault="00076E12" w:rsidP="00476CE8">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utilises</w:t>
            </w:r>
            <w:proofErr w:type="gramEnd"/>
            <w:r w:rsidRPr="00076E12">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E41.1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 create a new vehicle access point onto an Extractive resources transport route.</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vMerge/>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E41.2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 vehicle access point is located, designed and constructed in accordance with Planning scheme policy - Integrated design.</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FB500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32"/>
            </w:tblGrid>
            <w:tr w:rsidR="00FB5006" w:rsidRPr="00076E12" w:rsidTr="00076E12">
              <w:trPr>
                <w:tblCellSpacing w:w="15" w:type="dxa"/>
              </w:trPr>
              <w:tc>
                <w:tcPr>
                  <w:tcW w:w="15313" w:type="dxa"/>
                  <w:shd w:val="clear" w:color="auto" w:fill="CCCCCC"/>
                  <w:vAlign w:val="center"/>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FB5006" w:rsidRPr="00076E12" w:rsidRDefault="00FB5006"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PO42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will:</w:t>
            </w:r>
          </w:p>
          <w:p w:rsidR="00076E12" w:rsidRPr="00076E12" w:rsidRDefault="00076E12" w:rsidP="00476CE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076E12" w:rsidRPr="00076E12" w:rsidRDefault="00076E12" w:rsidP="00476CE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protect the fabric and setting of the heritage site, object or building;</w:t>
            </w:r>
          </w:p>
          <w:p w:rsidR="00076E12" w:rsidRPr="00076E12" w:rsidRDefault="00076E12" w:rsidP="00476CE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be consistent with the form, scale and style of the heritage site, object or building;</w:t>
            </w:r>
          </w:p>
          <w:p w:rsidR="00076E12" w:rsidRPr="00076E12" w:rsidRDefault="00076E12" w:rsidP="00476CE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utilise similar materials to those existing, or where this is not reasonable or practicable, neutral materials and finishes;</w:t>
            </w:r>
          </w:p>
          <w:p w:rsidR="00076E12" w:rsidRPr="00076E12" w:rsidRDefault="00076E12" w:rsidP="00476CE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incorporate complementary elements, detailing and ornamentation to those present on the heritage site, object or building;</w:t>
            </w:r>
          </w:p>
          <w:p w:rsidR="00076E12" w:rsidRPr="00076E12" w:rsidRDefault="00076E12" w:rsidP="00476CE8">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retain</w:t>
            </w:r>
            <w:proofErr w:type="gramEnd"/>
            <w:r w:rsidRPr="00076E12">
              <w:rPr>
                <w:rFonts w:ascii="Arial" w:eastAsia="Times New Roman" w:hAnsi="Arial" w:cs="Arial"/>
                <w:sz w:val="20"/>
                <w:szCs w:val="20"/>
                <w:lang w:eastAsia="en-AU"/>
              </w:rPr>
              <w:t xml:space="preserve"> public access where this is currently provided.</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75"/>
            </w:tblGrid>
            <w:tr w:rsidR="00076E12" w:rsidRPr="00076E12" w:rsidTr="00076E12">
              <w:trPr>
                <w:tblCellSpacing w:w="15" w:type="dxa"/>
              </w:trPr>
              <w:tc>
                <w:tcPr>
                  <w:tcW w:w="9839"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PO43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Demolition and removal is only considered where:</w:t>
            </w:r>
          </w:p>
          <w:p w:rsidR="00076E12" w:rsidRPr="00076E12" w:rsidRDefault="00076E12" w:rsidP="00476CE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076E12" w:rsidRPr="00076E12" w:rsidRDefault="00076E12" w:rsidP="00476CE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demolition is confined to the removal of outbuildings, extensions and alterations that are not part of the </w:t>
            </w:r>
            <w:r w:rsidRPr="00076E12">
              <w:rPr>
                <w:rFonts w:ascii="Arial" w:eastAsia="Times New Roman" w:hAnsi="Arial" w:cs="Arial"/>
                <w:sz w:val="20"/>
                <w:szCs w:val="20"/>
                <w:lang w:eastAsia="en-AU"/>
              </w:rPr>
              <w:lastRenderedPageBreak/>
              <w:t xml:space="preserve">original structure; or </w:t>
            </w:r>
          </w:p>
          <w:p w:rsidR="00076E12" w:rsidRPr="00076E12" w:rsidRDefault="00076E12" w:rsidP="00476CE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limited demolition is performed in the course of repairs, maintenance or restoration; or</w:t>
            </w:r>
          </w:p>
          <w:p w:rsidR="00076E12" w:rsidRPr="00076E12" w:rsidRDefault="00076E12" w:rsidP="00476CE8">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demolition</w:t>
            </w:r>
            <w:proofErr w:type="gramEnd"/>
            <w:r w:rsidRPr="00076E12">
              <w:rPr>
                <w:rFonts w:ascii="Arial" w:eastAsia="Times New Roman" w:hAnsi="Arial" w:cs="Arial"/>
                <w:sz w:val="20"/>
                <w:szCs w:val="20"/>
                <w:lang w:eastAsia="en-AU"/>
              </w:rPr>
              <w:t xml:space="preserve"> is performed following a catastrophic event which substantially destroys the building or object.</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PO44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PO45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w:t>
            </w:r>
          </w:p>
          <w:p w:rsidR="00076E12" w:rsidRPr="00076E12" w:rsidRDefault="00076E12" w:rsidP="00476CE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not result in the removal of a significant tree;</w:t>
            </w:r>
          </w:p>
          <w:p w:rsidR="00076E12" w:rsidRPr="00076E12" w:rsidRDefault="00076E12" w:rsidP="00476CE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not occur within 20m of a protected tree;</w:t>
            </w:r>
          </w:p>
          <w:p w:rsidR="00076E12" w:rsidRPr="00076E12" w:rsidRDefault="00076E12" w:rsidP="00476CE8">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involve</w:t>
            </w:r>
            <w:proofErr w:type="gramEnd"/>
            <w:r w:rsidRPr="00076E12">
              <w:rPr>
                <w:rFonts w:ascii="Arial" w:eastAsia="Times New Roman" w:hAnsi="Arial" w:cs="Arial"/>
                <w:sz w:val="20"/>
                <w:szCs w:val="20"/>
                <w:lang w:eastAsia="en-AU"/>
              </w:rPr>
              <w:t xml:space="preserve"> pruning of a tree in accordance with Australian Standard AS 4373-2007 – Pruning of Amenity Trees.</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FB500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B5006" w:rsidRPr="00E701FB"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FB5006" w:rsidRPr="00076E12" w:rsidTr="00E701FB">
        <w:trPr>
          <w:trHeight w:val="5865"/>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PO46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following uses are not located within a wastewater treatment site buffer:</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Caretaker’s accommodation</w:t>
            </w:r>
            <w:r w:rsidRPr="00076E12">
              <w:rPr>
                <w:rFonts w:ascii="Arial" w:eastAsia="Times New Roman" w:hAnsi="Arial" w:cs="Arial"/>
                <w:sz w:val="20"/>
                <w:szCs w:val="20"/>
                <w:vertAlign w:val="superscript"/>
                <w:lang w:eastAsia="en-AU"/>
              </w:rPr>
              <w:t>(</w:t>
            </w:r>
            <w:hyperlink r:id="rId64" w:anchor="target-d60297e447244" w:tooltip="Caretaker’s accommodation - A dwelling provided for a caretaker of a non-residential use on the same premises." w:history="1">
              <w:r w:rsidRPr="00076E12">
                <w:rPr>
                  <w:rFonts w:ascii="Arial" w:eastAsia="Times New Roman" w:hAnsi="Arial" w:cs="Arial"/>
                  <w:color w:val="0000FF"/>
                  <w:sz w:val="20"/>
                  <w:szCs w:val="20"/>
                  <w:vertAlign w:val="superscript"/>
                  <w:lang w:eastAsia="en-AU"/>
                </w:rPr>
                <w:t>10</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Community residence</w:t>
            </w:r>
            <w:r w:rsidRPr="00076E12">
              <w:rPr>
                <w:rFonts w:ascii="Arial" w:eastAsia="Times New Roman" w:hAnsi="Arial" w:cs="Arial"/>
                <w:sz w:val="20"/>
                <w:szCs w:val="20"/>
                <w:vertAlign w:val="superscript"/>
                <w:lang w:eastAsia="en-AU"/>
              </w:rPr>
              <w:t>(</w:t>
            </w:r>
            <w:hyperlink r:id="rId6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076E12">
                <w:rPr>
                  <w:rFonts w:ascii="Arial" w:eastAsia="Times New Roman" w:hAnsi="Arial" w:cs="Arial"/>
                  <w:color w:val="0000FF"/>
                  <w:sz w:val="20"/>
                  <w:szCs w:val="20"/>
                  <w:vertAlign w:val="superscript"/>
                  <w:lang w:eastAsia="en-AU"/>
                </w:rPr>
                <w:t>16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Dual occupancy</w:t>
            </w:r>
            <w:r w:rsidRPr="00076E12">
              <w:rPr>
                <w:rFonts w:ascii="Arial" w:eastAsia="Times New Roman" w:hAnsi="Arial" w:cs="Arial"/>
                <w:sz w:val="20"/>
                <w:szCs w:val="20"/>
                <w:vertAlign w:val="superscript"/>
                <w:lang w:eastAsia="en-AU"/>
              </w:rPr>
              <w:t>(</w:t>
            </w:r>
            <w:hyperlink r:id="rId6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076E12">
                <w:rPr>
                  <w:rFonts w:ascii="Arial" w:eastAsia="Times New Roman" w:hAnsi="Arial" w:cs="Arial"/>
                  <w:color w:val="0000FF"/>
                  <w:sz w:val="20"/>
                  <w:szCs w:val="20"/>
                  <w:vertAlign w:val="superscript"/>
                  <w:lang w:eastAsia="en-AU"/>
                </w:rPr>
                <w:t>21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Dwelling house</w:t>
            </w:r>
            <w:r w:rsidRPr="00076E12">
              <w:rPr>
                <w:rFonts w:ascii="Arial" w:eastAsia="Times New Roman" w:hAnsi="Arial" w:cs="Arial"/>
                <w:sz w:val="20"/>
                <w:szCs w:val="20"/>
                <w:vertAlign w:val="superscript"/>
                <w:lang w:eastAsia="en-AU"/>
              </w:rPr>
              <w:t>(</w:t>
            </w:r>
            <w:hyperlink r:id="rId6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Dwelling unit</w:t>
            </w:r>
            <w:r w:rsidRPr="00076E12">
              <w:rPr>
                <w:rFonts w:ascii="Arial" w:eastAsia="Times New Roman" w:hAnsi="Arial" w:cs="Arial"/>
                <w:sz w:val="20"/>
                <w:szCs w:val="20"/>
                <w:vertAlign w:val="superscript"/>
                <w:lang w:eastAsia="en-AU"/>
              </w:rPr>
              <w:t>(</w:t>
            </w:r>
            <w:hyperlink r:id="rId68" w:anchor="target-d60297e447532" w:tooltip="Dwelling unit - A single dwelling within a premises containing non residential use(s)." w:history="1">
              <w:r w:rsidRPr="00076E12">
                <w:rPr>
                  <w:rFonts w:ascii="Arial" w:eastAsia="Times New Roman" w:hAnsi="Arial" w:cs="Arial"/>
                  <w:color w:val="0000FF"/>
                  <w:sz w:val="20"/>
                  <w:szCs w:val="20"/>
                  <w:vertAlign w:val="superscript"/>
                  <w:lang w:eastAsia="en-AU"/>
                </w:rPr>
                <w:t>23</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Hospital</w:t>
            </w:r>
            <w:r w:rsidRPr="00076E12">
              <w:rPr>
                <w:rFonts w:ascii="Arial" w:eastAsia="Times New Roman" w:hAnsi="Arial" w:cs="Arial"/>
                <w:sz w:val="20"/>
                <w:szCs w:val="20"/>
                <w:vertAlign w:val="superscript"/>
                <w:lang w:eastAsia="en-AU"/>
              </w:rPr>
              <w:t>(</w:t>
            </w:r>
            <w:hyperlink r:id="rId6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076E12">
                <w:rPr>
                  <w:rFonts w:ascii="Arial" w:eastAsia="Times New Roman" w:hAnsi="Arial" w:cs="Arial"/>
                  <w:color w:val="0000FF"/>
                  <w:sz w:val="20"/>
                  <w:szCs w:val="20"/>
                  <w:vertAlign w:val="superscript"/>
                  <w:lang w:eastAsia="en-AU"/>
                </w:rPr>
                <w:t>36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Rooming accommodation</w:t>
            </w:r>
            <w:r w:rsidRPr="00076E12">
              <w:rPr>
                <w:rFonts w:ascii="Arial" w:eastAsia="Times New Roman" w:hAnsi="Arial" w:cs="Arial"/>
                <w:sz w:val="20"/>
                <w:szCs w:val="20"/>
                <w:vertAlign w:val="superscript"/>
                <w:lang w:eastAsia="en-AU"/>
              </w:rPr>
              <w:t>(</w:t>
            </w:r>
            <w:hyperlink r:id="rId7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076E12">
                <w:rPr>
                  <w:rFonts w:ascii="Arial" w:eastAsia="Times New Roman" w:hAnsi="Arial" w:cs="Arial"/>
                  <w:color w:val="0000FF"/>
                  <w:sz w:val="20"/>
                  <w:szCs w:val="20"/>
                  <w:vertAlign w:val="superscript"/>
                  <w:lang w:eastAsia="en-AU"/>
                </w:rPr>
                <w:t>69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Multiple dwelling</w:t>
            </w:r>
            <w:r w:rsidRPr="00076E12">
              <w:rPr>
                <w:rFonts w:ascii="Arial" w:eastAsia="Times New Roman" w:hAnsi="Arial" w:cs="Arial"/>
                <w:sz w:val="20"/>
                <w:szCs w:val="20"/>
                <w:vertAlign w:val="superscript"/>
                <w:lang w:eastAsia="en-AU"/>
              </w:rPr>
              <w:t>(</w:t>
            </w:r>
            <w:hyperlink r:id="rId71" w:anchor="target-d60297e448163" w:tooltip="Multiple dwelling - Premises containing three or more dwellings for separate households." w:history="1">
              <w:r w:rsidRPr="00076E12">
                <w:rPr>
                  <w:rFonts w:ascii="Arial" w:eastAsia="Times New Roman" w:hAnsi="Arial" w:cs="Arial"/>
                  <w:color w:val="0000FF"/>
                  <w:sz w:val="20"/>
                  <w:szCs w:val="20"/>
                  <w:vertAlign w:val="superscript"/>
                  <w:lang w:eastAsia="en-AU"/>
                </w:rPr>
                <w:t>49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Non-resident workforce accommodation</w:t>
            </w:r>
            <w:r w:rsidRPr="00076E12">
              <w:rPr>
                <w:rFonts w:ascii="Arial" w:eastAsia="Times New Roman" w:hAnsi="Arial" w:cs="Arial"/>
                <w:sz w:val="20"/>
                <w:szCs w:val="20"/>
                <w:vertAlign w:val="superscript"/>
                <w:lang w:eastAsia="en-AU"/>
              </w:rPr>
              <w:t>(</w:t>
            </w:r>
            <w:hyperlink r:id="rId7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076E12">
                <w:rPr>
                  <w:rFonts w:ascii="Arial" w:eastAsia="Times New Roman" w:hAnsi="Arial" w:cs="Arial"/>
                  <w:color w:val="0000FF"/>
                  <w:sz w:val="20"/>
                  <w:szCs w:val="20"/>
                  <w:vertAlign w:val="superscript"/>
                  <w:lang w:eastAsia="en-AU"/>
                </w:rPr>
                <w:t>52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Relocatable home park</w:t>
            </w:r>
            <w:r w:rsidRPr="00076E12">
              <w:rPr>
                <w:rFonts w:ascii="Arial" w:eastAsia="Times New Roman" w:hAnsi="Arial" w:cs="Arial"/>
                <w:sz w:val="20"/>
                <w:szCs w:val="20"/>
                <w:vertAlign w:val="superscript"/>
                <w:lang w:eastAsia="en-AU"/>
              </w:rPr>
              <w:t>(</w:t>
            </w:r>
            <w:hyperlink r:id="rId7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076E12">
                <w:rPr>
                  <w:rFonts w:ascii="Arial" w:eastAsia="Times New Roman" w:hAnsi="Arial" w:cs="Arial"/>
                  <w:color w:val="0000FF"/>
                  <w:sz w:val="20"/>
                  <w:szCs w:val="20"/>
                  <w:vertAlign w:val="superscript"/>
                  <w:lang w:eastAsia="en-AU"/>
                </w:rPr>
                <w:t>62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Residential care facility</w:t>
            </w:r>
            <w:r w:rsidRPr="00076E12">
              <w:rPr>
                <w:rFonts w:ascii="Arial" w:eastAsia="Times New Roman" w:hAnsi="Arial" w:cs="Arial"/>
                <w:sz w:val="20"/>
                <w:szCs w:val="20"/>
                <w:vertAlign w:val="superscript"/>
                <w:lang w:eastAsia="en-AU"/>
              </w:rPr>
              <w:t>(</w:t>
            </w:r>
            <w:hyperlink r:id="rId7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076E12">
                <w:rPr>
                  <w:rFonts w:ascii="Arial" w:eastAsia="Times New Roman" w:hAnsi="Arial" w:cs="Arial"/>
                  <w:color w:val="0000FF"/>
                  <w:sz w:val="20"/>
                  <w:szCs w:val="20"/>
                  <w:vertAlign w:val="superscript"/>
                  <w:lang w:eastAsia="en-AU"/>
                </w:rPr>
                <w:t>65</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Resort complex</w:t>
            </w:r>
            <w:r w:rsidRPr="00076E12">
              <w:rPr>
                <w:rFonts w:ascii="Arial" w:eastAsia="Times New Roman" w:hAnsi="Arial" w:cs="Arial"/>
                <w:sz w:val="20"/>
                <w:szCs w:val="20"/>
                <w:vertAlign w:val="superscript"/>
                <w:lang w:eastAsia="en-AU"/>
              </w:rPr>
              <w:t>(</w:t>
            </w:r>
            <w:hyperlink r:id="rId7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076E12">
                <w:rPr>
                  <w:rFonts w:ascii="Arial" w:eastAsia="Times New Roman" w:hAnsi="Arial" w:cs="Arial"/>
                  <w:color w:val="0000FF"/>
                  <w:sz w:val="20"/>
                  <w:szCs w:val="20"/>
                  <w:vertAlign w:val="superscript"/>
                  <w:lang w:eastAsia="en-AU"/>
                </w:rPr>
                <w:t>66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Retirement facility</w:t>
            </w:r>
            <w:r w:rsidRPr="00076E12">
              <w:rPr>
                <w:rFonts w:ascii="Arial" w:eastAsia="Times New Roman" w:hAnsi="Arial" w:cs="Arial"/>
                <w:sz w:val="20"/>
                <w:szCs w:val="20"/>
                <w:vertAlign w:val="superscript"/>
                <w:lang w:eastAsia="en-AU"/>
              </w:rPr>
              <w:t>(</w:t>
            </w:r>
            <w:hyperlink r:id="rId7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076E12">
                <w:rPr>
                  <w:rFonts w:ascii="Arial" w:eastAsia="Times New Roman" w:hAnsi="Arial" w:cs="Arial"/>
                  <w:color w:val="0000FF"/>
                  <w:sz w:val="20"/>
                  <w:szCs w:val="20"/>
                  <w:vertAlign w:val="superscript"/>
                  <w:lang w:eastAsia="en-AU"/>
                </w:rPr>
                <w:t>67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Rural workers’ accommodation</w:t>
            </w:r>
            <w:r w:rsidRPr="00076E12">
              <w:rPr>
                <w:rFonts w:ascii="Arial" w:eastAsia="Times New Roman" w:hAnsi="Arial" w:cs="Arial"/>
                <w:sz w:val="20"/>
                <w:szCs w:val="20"/>
                <w:vertAlign w:val="superscript"/>
                <w:lang w:eastAsia="en-AU"/>
              </w:rPr>
              <w:t>(</w:t>
            </w:r>
            <w:hyperlink r:id="rId7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076E12">
                <w:rPr>
                  <w:rFonts w:ascii="Arial" w:eastAsia="Times New Roman" w:hAnsi="Arial" w:cs="Arial"/>
                  <w:color w:val="0000FF"/>
                  <w:sz w:val="20"/>
                  <w:szCs w:val="20"/>
                  <w:vertAlign w:val="superscript"/>
                  <w:lang w:eastAsia="en-AU"/>
                </w:rPr>
                <w:t>71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Short-term accommodation</w:t>
            </w:r>
            <w:r w:rsidRPr="00076E12">
              <w:rPr>
                <w:rFonts w:ascii="Arial" w:eastAsia="Times New Roman" w:hAnsi="Arial" w:cs="Arial"/>
                <w:sz w:val="20"/>
                <w:szCs w:val="20"/>
                <w:vertAlign w:val="superscript"/>
                <w:lang w:eastAsia="en-AU"/>
              </w:rPr>
              <w:t>(</w:t>
            </w:r>
            <w:hyperlink r:id="rId7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076E12">
                <w:rPr>
                  <w:rFonts w:ascii="Arial" w:eastAsia="Times New Roman" w:hAnsi="Arial" w:cs="Arial"/>
                  <w:color w:val="0000FF"/>
                  <w:sz w:val="20"/>
                  <w:szCs w:val="20"/>
                  <w:vertAlign w:val="superscript"/>
                  <w:lang w:eastAsia="en-AU"/>
                </w:rPr>
                <w:t>77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Tourist park</w:t>
            </w:r>
            <w:r w:rsidRPr="00076E12">
              <w:rPr>
                <w:rFonts w:ascii="Arial" w:eastAsia="Times New Roman" w:hAnsi="Arial" w:cs="Arial"/>
                <w:sz w:val="20"/>
                <w:szCs w:val="20"/>
                <w:vertAlign w:val="superscript"/>
                <w:lang w:eastAsia="en-AU"/>
              </w:rPr>
              <w:t>(</w:t>
            </w:r>
            <w:hyperlink r:id="rId7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76E12">
                <w:rPr>
                  <w:rFonts w:ascii="Arial" w:eastAsia="Times New Roman" w:hAnsi="Arial" w:cs="Arial"/>
                  <w:color w:val="0000FF"/>
                  <w:sz w:val="20"/>
                  <w:szCs w:val="20"/>
                  <w:vertAlign w:val="superscript"/>
                  <w:lang w:eastAsia="en-AU"/>
                </w:rPr>
                <w:t>84</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PO47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within a Bulk water supply infrastructure buffer is located, designed and constructed to:</w:t>
            </w:r>
          </w:p>
          <w:p w:rsidR="00076E12" w:rsidRPr="00076E12" w:rsidRDefault="00076E12" w:rsidP="00476CE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protect the integrity of the water supply pipeline;</w:t>
            </w:r>
          </w:p>
          <w:p w:rsidR="00076E12" w:rsidRPr="00076E12" w:rsidRDefault="00076E12" w:rsidP="00476CE8">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maintain adequate access for any required maintenance or upgrading work to the water supply pipeline;</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does not involve the construction of any buildings or structures within a Bulk water supply infrastructure buffer;</w:t>
            </w:r>
          </w:p>
          <w:p w:rsidR="00076E12" w:rsidRPr="00076E12" w:rsidRDefault="00076E12" w:rsidP="00476CE8">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involving</w:t>
            </w:r>
            <w:proofErr w:type="gramEnd"/>
            <w:r w:rsidRPr="00076E12">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PO48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is located and designed to maintain required access to Bulk water supply infrastructure.</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076E12" w:rsidRPr="00076E12" w:rsidRDefault="00076E12" w:rsidP="00476CE8">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buildings or structures;</w:t>
            </w:r>
          </w:p>
          <w:p w:rsidR="00076E12" w:rsidRPr="00076E12" w:rsidRDefault="00076E12" w:rsidP="00476CE8">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gates and fences;</w:t>
            </w:r>
          </w:p>
          <w:p w:rsidR="00076E12" w:rsidRPr="00076E12" w:rsidRDefault="00076E12" w:rsidP="00476CE8">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storage of equipment or materials;</w:t>
            </w:r>
          </w:p>
          <w:p w:rsidR="00076E12" w:rsidRPr="00076E12" w:rsidRDefault="00076E12" w:rsidP="00476CE8">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landscaping</w:t>
            </w:r>
            <w:proofErr w:type="gramEnd"/>
            <w:r w:rsidRPr="00076E12">
              <w:rPr>
                <w:rFonts w:ascii="Arial" w:eastAsia="Times New Roman" w:hAnsi="Arial" w:cs="Arial"/>
                <w:sz w:val="20"/>
                <w:szCs w:val="20"/>
                <w:lang w:eastAsia="en-AU"/>
              </w:rPr>
              <w:t xml:space="preserve"> or earthworks or stormwater or other infrastructure.</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PO49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within the Gas pipeline buffer:</w:t>
            </w:r>
          </w:p>
          <w:p w:rsidR="00076E12" w:rsidRPr="00076E12" w:rsidRDefault="00076E12" w:rsidP="00476CE8">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avoids attracting people in large numbers to live, work or congregate;</w:t>
            </w:r>
          </w:p>
          <w:p w:rsidR="00076E12" w:rsidRPr="00076E12" w:rsidRDefault="00076E12" w:rsidP="00476CE8">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avoids the storage of hazardous chemicals;</w:t>
            </w:r>
          </w:p>
          <w:p w:rsidR="00076E12" w:rsidRPr="00076E12" w:rsidRDefault="00076E12" w:rsidP="00476CE8">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maintains adequate access for any required maintenance or upgrading work;</w:t>
            </w:r>
          </w:p>
          <w:p w:rsidR="00076E12" w:rsidRPr="00076E12" w:rsidRDefault="00076E12" w:rsidP="00476CE8">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minimises</w:t>
            </w:r>
            <w:proofErr w:type="gramEnd"/>
            <w:r w:rsidRPr="00076E12">
              <w:rPr>
                <w:rFonts w:ascii="Arial" w:eastAsia="Times New Roman" w:hAnsi="Arial" w:cs="Arial"/>
                <w:sz w:val="20"/>
                <w:szCs w:val="20"/>
                <w:lang w:eastAsia="en-AU"/>
              </w:rPr>
              <w:t xml:space="preserve"> risk of harm to people and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rHeight w:val="390"/>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Editor's note - The </w:t>
                  </w:r>
                  <w:r w:rsidRPr="00076E12">
                    <w:rPr>
                      <w:rFonts w:ascii="Arial" w:eastAsia="Times New Roman" w:hAnsi="Arial" w:cs="Arial"/>
                      <w:i/>
                      <w:iCs/>
                      <w:sz w:val="20"/>
                      <w:szCs w:val="20"/>
                      <w:lang w:eastAsia="en-AU"/>
                    </w:rPr>
                    <w:t>Petroleum and Gas (Production and Safety) Act 2004</w:t>
                  </w:r>
                  <w:r w:rsidRPr="00076E12">
                    <w:rPr>
                      <w:rFonts w:ascii="Arial" w:eastAsia="Times New Roman" w:hAnsi="Arial" w:cs="Arial"/>
                      <w:sz w:val="20"/>
                      <w:szCs w:val="20"/>
                      <w:lang w:eastAsia="en-AU"/>
                    </w:rPr>
                    <w:t xml:space="preserve"> (sections 807 and 808) requires that building or changes in surface level on pipeline land must not occur unless all the pipeline licence holders consent.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E49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 involve the construction of any buildings or structures within the Gas pipeline buffer.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75"/>
            </w:tblGrid>
            <w:tr w:rsidR="00076E12" w:rsidRPr="00076E12" w:rsidTr="00076E12">
              <w:trPr>
                <w:tblCellSpacing w:w="15" w:type="dxa"/>
              </w:trPr>
              <w:tc>
                <w:tcPr>
                  <w:tcW w:w="9839"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Editor's note - The </w:t>
                  </w:r>
                  <w:r w:rsidRPr="00076E12">
                    <w:rPr>
                      <w:rFonts w:ascii="Arial" w:eastAsia="Times New Roman" w:hAnsi="Arial" w:cs="Arial"/>
                      <w:i/>
                      <w:iCs/>
                      <w:sz w:val="20"/>
                      <w:szCs w:val="20"/>
                      <w:lang w:eastAsia="en-AU"/>
                    </w:rPr>
                    <w:t>Petroleum and Gas (Production and Safety) Act 2004</w:t>
                  </w:r>
                  <w:r w:rsidRPr="00076E12">
                    <w:rPr>
                      <w:rFonts w:ascii="Arial" w:eastAsia="Times New Roman" w:hAnsi="Arial" w:cs="Arial"/>
                      <w:sz w:val="20"/>
                      <w:szCs w:val="20"/>
                      <w:lang w:eastAsia="en-AU"/>
                    </w:rPr>
                    <w:t xml:space="preserve"> (sections 807 and 808) requires that building or changes in surface level on pipeline land must not occur unless all the pipeline licence holders consent.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E50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The following uses are not located within a Landfill buffer:</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Caretaker’s accommodation</w:t>
            </w:r>
            <w:r w:rsidRPr="00076E12">
              <w:rPr>
                <w:rFonts w:ascii="Arial" w:eastAsia="Times New Roman" w:hAnsi="Arial" w:cs="Arial"/>
                <w:sz w:val="20"/>
                <w:szCs w:val="20"/>
                <w:vertAlign w:val="superscript"/>
                <w:lang w:eastAsia="en-AU"/>
              </w:rPr>
              <w:t>(</w:t>
            </w:r>
            <w:hyperlink r:id="rId80" w:anchor="target-d60297e447244" w:tooltip="Caretaker’s accommodation - A dwelling provided for a caretaker of a non-residential use on the same premises." w:history="1">
              <w:r w:rsidRPr="00076E12">
                <w:rPr>
                  <w:rFonts w:ascii="Arial" w:eastAsia="Times New Roman" w:hAnsi="Arial" w:cs="Arial"/>
                  <w:color w:val="0000FF"/>
                  <w:sz w:val="20"/>
                  <w:szCs w:val="20"/>
                  <w:vertAlign w:val="superscript"/>
                  <w:lang w:eastAsia="en-AU"/>
                </w:rPr>
                <w:t>10</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Community residence</w:t>
            </w:r>
            <w:r w:rsidRPr="00076E12">
              <w:rPr>
                <w:rFonts w:ascii="Arial" w:eastAsia="Times New Roman" w:hAnsi="Arial" w:cs="Arial"/>
                <w:sz w:val="20"/>
                <w:szCs w:val="20"/>
                <w:vertAlign w:val="superscript"/>
                <w:lang w:eastAsia="en-AU"/>
              </w:rPr>
              <w:t>(</w:t>
            </w:r>
            <w:hyperlink r:id="rId8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076E12">
                <w:rPr>
                  <w:rFonts w:ascii="Arial" w:eastAsia="Times New Roman" w:hAnsi="Arial" w:cs="Arial"/>
                  <w:color w:val="0000FF"/>
                  <w:sz w:val="20"/>
                  <w:szCs w:val="20"/>
                  <w:vertAlign w:val="superscript"/>
                  <w:lang w:eastAsia="en-AU"/>
                </w:rPr>
                <w:t>16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Dual occupancy</w:t>
            </w:r>
            <w:r w:rsidRPr="00076E12">
              <w:rPr>
                <w:rFonts w:ascii="Arial" w:eastAsia="Times New Roman" w:hAnsi="Arial" w:cs="Arial"/>
                <w:sz w:val="20"/>
                <w:szCs w:val="20"/>
                <w:vertAlign w:val="superscript"/>
                <w:lang w:eastAsia="en-AU"/>
              </w:rPr>
              <w:t>(</w:t>
            </w:r>
            <w:hyperlink r:id="rId8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076E12">
                <w:rPr>
                  <w:rFonts w:ascii="Arial" w:eastAsia="Times New Roman" w:hAnsi="Arial" w:cs="Arial"/>
                  <w:color w:val="0000FF"/>
                  <w:sz w:val="20"/>
                  <w:szCs w:val="20"/>
                  <w:vertAlign w:val="superscript"/>
                  <w:lang w:eastAsia="en-AU"/>
                </w:rPr>
                <w:t>21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Dwelling house</w:t>
            </w:r>
            <w:r w:rsidRPr="00076E12">
              <w:rPr>
                <w:rFonts w:ascii="Arial" w:eastAsia="Times New Roman" w:hAnsi="Arial" w:cs="Arial"/>
                <w:sz w:val="20"/>
                <w:szCs w:val="20"/>
                <w:vertAlign w:val="superscript"/>
                <w:lang w:eastAsia="en-AU"/>
              </w:rPr>
              <w:t>(</w:t>
            </w:r>
            <w:hyperlink r:id="rId8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076E12">
                <w:rPr>
                  <w:rFonts w:ascii="Arial" w:eastAsia="Times New Roman" w:hAnsi="Arial" w:cs="Arial"/>
                  <w:color w:val="0000FF"/>
                  <w:sz w:val="20"/>
                  <w:szCs w:val="20"/>
                  <w:vertAlign w:val="superscript"/>
                  <w:lang w:eastAsia="en-AU"/>
                </w:rPr>
                <w:t>22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Dwelling unit</w:t>
            </w:r>
            <w:r w:rsidRPr="00076E12">
              <w:rPr>
                <w:rFonts w:ascii="Arial" w:eastAsia="Times New Roman" w:hAnsi="Arial" w:cs="Arial"/>
                <w:sz w:val="20"/>
                <w:szCs w:val="20"/>
                <w:vertAlign w:val="superscript"/>
                <w:lang w:eastAsia="en-AU"/>
              </w:rPr>
              <w:t>(</w:t>
            </w:r>
            <w:hyperlink r:id="rId84" w:anchor="target-d60297e447532" w:tooltip="Dwelling unit - A single dwelling within a premises containing non residential use(s)." w:history="1">
              <w:r w:rsidRPr="00076E12">
                <w:rPr>
                  <w:rFonts w:ascii="Arial" w:eastAsia="Times New Roman" w:hAnsi="Arial" w:cs="Arial"/>
                  <w:color w:val="0000FF"/>
                  <w:sz w:val="20"/>
                  <w:szCs w:val="20"/>
                  <w:vertAlign w:val="superscript"/>
                  <w:lang w:eastAsia="en-AU"/>
                </w:rPr>
                <w:t>23</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Hospital</w:t>
            </w:r>
            <w:r w:rsidRPr="00076E12">
              <w:rPr>
                <w:rFonts w:ascii="Arial" w:eastAsia="Times New Roman" w:hAnsi="Arial" w:cs="Arial"/>
                <w:sz w:val="20"/>
                <w:szCs w:val="20"/>
                <w:vertAlign w:val="superscript"/>
                <w:lang w:eastAsia="en-AU"/>
              </w:rPr>
              <w:t>(</w:t>
            </w:r>
            <w:hyperlink r:id="rId8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076E12">
                <w:rPr>
                  <w:rFonts w:ascii="Arial" w:eastAsia="Times New Roman" w:hAnsi="Arial" w:cs="Arial"/>
                  <w:color w:val="0000FF"/>
                  <w:sz w:val="20"/>
                  <w:szCs w:val="20"/>
                  <w:vertAlign w:val="superscript"/>
                  <w:lang w:eastAsia="en-AU"/>
                </w:rPr>
                <w:t>36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Rooming accommodation</w:t>
            </w:r>
            <w:r w:rsidRPr="00076E12">
              <w:rPr>
                <w:rFonts w:ascii="Arial" w:eastAsia="Times New Roman" w:hAnsi="Arial" w:cs="Arial"/>
                <w:sz w:val="20"/>
                <w:szCs w:val="20"/>
                <w:vertAlign w:val="superscript"/>
                <w:lang w:eastAsia="en-AU"/>
              </w:rPr>
              <w:t>(</w:t>
            </w:r>
            <w:hyperlink r:id="rId8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076E12">
                <w:rPr>
                  <w:rFonts w:ascii="Arial" w:eastAsia="Times New Roman" w:hAnsi="Arial" w:cs="Arial"/>
                  <w:color w:val="0000FF"/>
                  <w:sz w:val="20"/>
                  <w:szCs w:val="20"/>
                  <w:vertAlign w:val="superscript"/>
                  <w:lang w:eastAsia="en-AU"/>
                </w:rPr>
                <w:t>69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Multiple dwelling</w:t>
            </w:r>
            <w:r w:rsidRPr="00076E12">
              <w:rPr>
                <w:rFonts w:ascii="Arial" w:eastAsia="Times New Roman" w:hAnsi="Arial" w:cs="Arial"/>
                <w:sz w:val="20"/>
                <w:szCs w:val="20"/>
                <w:vertAlign w:val="superscript"/>
                <w:lang w:eastAsia="en-AU"/>
              </w:rPr>
              <w:t>(</w:t>
            </w:r>
            <w:hyperlink r:id="rId87" w:anchor="target-d60297e448163" w:tooltip="Multiple dwelling - Premises containing three or more dwellings for separate households." w:history="1">
              <w:r w:rsidRPr="00076E12">
                <w:rPr>
                  <w:rFonts w:ascii="Arial" w:eastAsia="Times New Roman" w:hAnsi="Arial" w:cs="Arial"/>
                  <w:color w:val="0000FF"/>
                  <w:sz w:val="20"/>
                  <w:szCs w:val="20"/>
                  <w:vertAlign w:val="superscript"/>
                  <w:lang w:eastAsia="en-AU"/>
                </w:rPr>
                <w:t>49</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Non-resident workforce accommodation</w:t>
            </w:r>
            <w:r w:rsidRPr="00076E12">
              <w:rPr>
                <w:rFonts w:ascii="Arial" w:eastAsia="Times New Roman" w:hAnsi="Arial" w:cs="Arial"/>
                <w:sz w:val="20"/>
                <w:szCs w:val="20"/>
                <w:vertAlign w:val="superscript"/>
                <w:lang w:eastAsia="en-AU"/>
              </w:rPr>
              <w:t>(</w:t>
            </w:r>
            <w:hyperlink r:id="rId8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076E12">
                <w:rPr>
                  <w:rFonts w:ascii="Arial" w:eastAsia="Times New Roman" w:hAnsi="Arial" w:cs="Arial"/>
                  <w:color w:val="0000FF"/>
                  <w:sz w:val="20"/>
                  <w:szCs w:val="20"/>
                  <w:vertAlign w:val="superscript"/>
                  <w:lang w:eastAsia="en-AU"/>
                </w:rPr>
                <w:t>52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Relocatable home park</w:t>
            </w:r>
            <w:r w:rsidRPr="00076E12">
              <w:rPr>
                <w:rFonts w:ascii="Arial" w:eastAsia="Times New Roman" w:hAnsi="Arial" w:cs="Arial"/>
                <w:sz w:val="20"/>
                <w:szCs w:val="20"/>
                <w:vertAlign w:val="superscript"/>
                <w:lang w:eastAsia="en-AU"/>
              </w:rPr>
              <w:t>(</w:t>
            </w:r>
            <w:hyperlink r:id="rId8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076E12">
                <w:rPr>
                  <w:rFonts w:ascii="Arial" w:eastAsia="Times New Roman" w:hAnsi="Arial" w:cs="Arial"/>
                  <w:color w:val="0000FF"/>
                  <w:sz w:val="20"/>
                  <w:szCs w:val="20"/>
                  <w:vertAlign w:val="superscript"/>
                  <w:lang w:eastAsia="en-AU"/>
                </w:rPr>
                <w:t>62</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Residential care facility</w:t>
            </w:r>
            <w:r w:rsidRPr="00076E12">
              <w:rPr>
                <w:rFonts w:ascii="Arial" w:eastAsia="Times New Roman" w:hAnsi="Arial" w:cs="Arial"/>
                <w:sz w:val="20"/>
                <w:szCs w:val="20"/>
                <w:vertAlign w:val="superscript"/>
                <w:lang w:eastAsia="en-AU"/>
              </w:rPr>
              <w:t>(</w:t>
            </w:r>
            <w:hyperlink r:id="rId9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076E12">
                <w:rPr>
                  <w:rFonts w:ascii="Arial" w:eastAsia="Times New Roman" w:hAnsi="Arial" w:cs="Arial"/>
                  <w:color w:val="0000FF"/>
                  <w:sz w:val="20"/>
                  <w:szCs w:val="20"/>
                  <w:vertAlign w:val="superscript"/>
                  <w:lang w:eastAsia="en-AU"/>
                </w:rPr>
                <w:t>65</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Resort complex</w:t>
            </w:r>
            <w:r w:rsidRPr="00076E12">
              <w:rPr>
                <w:rFonts w:ascii="Arial" w:eastAsia="Times New Roman" w:hAnsi="Arial" w:cs="Arial"/>
                <w:sz w:val="20"/>
                <w:szCs w:val="20"/>
                <w:vertAlign w:val="superscript"/>
                <w:lang w:eastAsia="en-AU"/>
              </w:rPr>
              <w:t>(</w:t>
            </w:r>
            <w:hyperlink r:id="rId9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076E12">
                <w:rPr>
                  <w:rFonts w:ascii="Arial" w:eastAsia="Times New Roman" w:hAnsi="Arial" w:cs="Arial"/>
                  <w:color w:val="0000FF"/>
                  <w:sz w:val="20"/>
                  <w:szCs w:val="20"/>
                  <w:vertAlign w:val="superscript"/>
                  <w:lang w:eastAsia="en-AU"/>
                </w:rPr>
                <w:t>66</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Retirement facility</w:t>
            </w:r>
            <w:r w:rsidRPr="00076E12">
              <w:rPr>
                <w:rFonts w:ascii="Arial" w:eastAsia="Times New Roman" w:hAnsi="Arial" w:cs="Arial"/>
                <w:sz w:val="20"/>
                <w:szCs w:val="20"/>
                <w:vertAlign w:val="superscript"/>
                <w:lang w:eastAsia="en-AU"/>
              </w:rPr>
              <w:t>(</w:t>
            </w:r>
            <w:hyperlink r:id="rId9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076E12">
                <w:rPr>
                  <w:rFonts w:ascii="Arial" w:eastAsia="Times New Roman" w:hAnsi="Arial" w:cs="Arial"/>
                  <w:color w:val="0000FF"/>
                  <w:sz w:val="20"/>
                  <w:szCs w:val="20"/>
                  <w:vertAlign w:val="superscript"/>
                  <w:lang w:eastAsia="en-AU"/>
                </w:rPr>
                <w:t>67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Rural workers’ accommodation</w:t>
            </w:r>
            <w:r w:rsidRPr="00076E12">
              <w:rPr>
                <w:rFonts w:ascii="Arial" w:eastAsia="Times New Roman" w:hAnsi="Arial" w:cs="Arial"/>
                <w:sz w:val="20"/>
                <w:szCs w:val="20"/>
                <w:vertAlign w:val="superscript"/>
                <w:lang w:eastAsia="en-AU"/>
              </w:rPr>
              <w:t>(</w:t>
            </w:r>
            <w:hyperlink r:id="rId9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076E12">
                <w:rPr>
                  <w:rFonts w:ascii="Arial" w:eastAsia="Times New Roman" w:hAnsi="Arial" w:cs="Arial"/>
                  <w:color w:val="0000FF"/>
                  <w:sz w:val="20"/>
                  <w:szCs w:val="20"/>
                  <w:vertAlign w:val="superscript"/>
                  <w:lang w:eastAsia="en-AU"/>
                </w:rPr>
                <w:t>71</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Short-term accommodation</w:t>
            </w:r>
            <w:r w:rsidRPr="00076E12">
              <w:rPr>
                <w:rFonts w:ascii="Arial" w:eastAsia="Times New Roman" w:hAnsi="Arial" w:cs="Arial"/>
                <w:sz w:val="20"/>
                <w:szCs w:val="20"/>
                <w:vertAlign w:val="superscript"/>
                <w:lang w:eastAsia="en-AU"/>
              </w:rPr>
              <w:t>(</w:t>
            </w:r>
            <w:hyperlink r:id="rId9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076E12">
                <w:rPr>
                  <w:rFonts w:ascii="Arial" w:eastAsia="Times New Roman" w:hAnsi="Arial" w:cs="Arial"/>
                  <w:color w:val="0000FF"/>
                  <w:sz w:val="20"/>
                  <w:szCs w:val="20"/>
                  <w:vertAlign w:val="superscript"/>
                  <w:lang w:eastAsia="en-AU"/>
                </w:rPr>
                <w:t>77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p w:rsidR="00076E12" w:rsidRPr="00076E12" w:rsidRDefault="00076E12" w:rsidP="00476CE8">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Tourist park</w:t>
            </w:r>
            <w:r w:rsidRPr="00076E12">
              <w:rPr>
                <w:rFonts w:ascii="Arial" w:eastAsia="Times New Roman" w:hAnsi="Arial" w:cs="Arial"/>
                <w:sz w:val="20"/>
                <w:szCs w:val="20"/>
                <w:vertAlign w:val="superscript"/>
                <w:lang w:eastAsia="en-AU"/>
              </w:rPr>
              <w:t>(</w:t>
            </w:r>
            <w:hyperlink r:id="rId9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076E12">
                <w:rPr>
                  <w:rFonts w:ascii="Arial" w:eastAsia="Times New Roman" w:hAnsi="Arial" w:cs="Arial"/>
                  <w:color w:val="0000FF"/>
                  <w:sz w:val="20"/>
                  <w:szCs w:val="20"/>
                  <w:vertAlign w:val="superscript"/>
                  <w:lang w:eastAsia="en-AU"/>
                </w:rPr>
                <w:t>84</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PO51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Habitable rooms within an Electricity supply substation buffer are located a sufficient distance from substations</w:t>
            </w:r>
            <w:r w:rsidRPr="00076E12">
              <w:rPr>
                <w:rFonts w:ascii="Arial" w:eastAsia="Times New Roman" w:hAnsi="Arial" w:cs="Arial"/>
                <w:sz w:val="20"/>
                <w:szCs w:val="20"/>
                <w:vertAlign w:val="superscript"/>
                <w:lang w:eastAsia="en-AU"/>
              </w:rPr>
              <w:t>(</w:t>
            </w:r>
            <w:hyperlink r:id="rId9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76E12">
                <w:rPr>
                  <w:rFonts w:ascii="Arial" w:eastAsia="Times New Roman" w:hAnsi="Arial" w:cs="Arial"/>
                  <w:color w:val="0000FF"/>
                  <w:sz w:val="20"/>
                  <w:szCs w:val="20"/>
                  <w:vertAlign w:val="superscript"/>
                  <w:lang w:eastAsia="en-AU"/>
                </w:rPr>
                <w:t>80</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Habitable room is defined in the Building Code of Australia (Volume 1)</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E51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Habitable rooms:</w:t>
            </w:r>
          </w:p>
          <w:p w:rsidR="00076E12" w:rsidRPr="00076E12" w:rsidRDefault="00076E12" w:rsidP="00476CE8">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are not located within an Electricity supply substation buffer; and</w:t>
            </w:r>
          </w:p>
          <w:p w:rsidR="00076E12" w:rsidRPr="00076E12" w:rsidRDefault="00076E12" w:rsidP="00476CE8">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proposed on a site subject to an Electricity supply </w:t>
            </w:r>
            <w:proofErr w:type="spellStart"/>
            <w:r w:rsidRPr="00076E12">
              <w:rPr>
                <w:rFonts w:ascii="Arial" w:eastAsia="Times New Roman" w:hAnsi="Arial" w:cs="Arial"/>
                <w:sz w:val="20"/>
                <w:szCs w:val="20"/>
                <w:lang w:eastAsia="en-AU"/>
              </w:rPr>
              <w:t>supply</w:t>
            </w:r>
            <w:proofErr w:type="spellEnd"/>
            <w:r w:rsidRPr="00076E12">
              <w:rPr>
                <w:rFonts w:ascii="Arial" w:eastAsia="Times New Roman" w:hAnsi="Arial" w:cs="Arial"/>
                <w:sz w:val="20"/>
                <w:szCs w:val="20"/>
                <w:lang w:eastAsia="en-AU"/>
              </w:rPr>
              <w:t xml:space="preserve"> substation</w:t>
            </w:r>
            <w:r w:rsidRPr="00076E12">
              <w:rPr>
                <w:rFonts w:ascii="Arial" w:eastAsia="Times New Roman" w:hAnsi="Arial" w:cs="Arial"/>
                <w:sz w:val="20"/>
                <w:szCs w:val="20"/>
                <w:vertAlign w:val="superscript"/>
                <w:lang w:eastAsia="en-AU"/>
              </w:rPr>
              <w:t>(</w:t>
            </w:r>
            <w:hyperlink r:id="rId9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76E12">
                <w:rPr>
                  <w:rFonts w:ascii="Arial" w:eastAsia="Times New Roman" w:hAnsi="Arial" w:cs="Arial"/>
                  <w:color w:val="0000FF"/>
                  <w:sz w:val="20"/>
                  <w:szCs w:val="20"/>
                  <w:vertAlign w:val="superscript"/>
                  <w:lang w:eastAsia="en-AU"/>
                </w:rPr>
                <w:t>80</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75"/>
            </w:tblGrid>
            <w:tr w:rsidR="00076E12" w:rsidRPr="00076E12" w:rsidTr="00076E12">
              <w:trPr>
                <w:tblCellSpacing w:w="15" w:type="dxa"/>
              </w:trPr>
              <w:tc>
                <w:tcPr>
                  <w:tcW w:w="9839"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Habitable room is defined in the Building Code of Australia (Volume 1)</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Habitable rooms within an Electricity supply substation buffer are acoustically insulated from the noise of a substation</w:t>
            </w:r>
            <w:r w:rsidRPr="00076E12">
              <w:rPr>
                <w:rFonts w:ascii="Arial" w:eastAsia="Times New Roman" w:hAnsi="Arial" w:cs="Arial"/>
                <w:sz w:val="20"/>
                <w:szCs w:val="20"/>
                <w:vertAlign w:val="superscript"/>
                <w:lang w:eastAsia="en-AU"/>
              </w:rPr>
              <w:t>(</w:t>
            </w:r>
            <w:hyperlink r:id="rId9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076E12">
                <w:rPr>
                  <w:rFonts w:ascii="Arial" w:eastAsia="Times New Roman" w:hAnsi="Arial" w:cs="Arial"/>
                  <w:color w:val="0000FF"/>
                  <w:sz w:val="20"/>
                  <w:szCs w:val="20"/>
                  <w:vertAlign w:val="superscript"/>
                  <w:lang w:eastAsia="en-AU"/>
                </w:rPr>
                <w:t>80</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076E12">
                    <w:rPr>
                      <w:rFonts w:ascii="Arial" w:eastAsia="Times New Roman" w:hAnsi="Arial" w:cs="Arial"/>
                      <w:sz w:val="20"/>
                      <w:szCs w:val="20"/>
                      <w:lang w:eastAsia="en-AU"/>
                    </w:rPr>
                    <w:t>an</w:t>
                  </w:r>
                  <w:proofErr w:type="gramEnd"/>
                  <w:r w:rsidRPr="00076E12">
                    <w:rPr>
                      <w:rFonts w:ascii="Arial" w:eastAsia="Times New Roman" w:hAnsi="Arial" w:cs="Arial"/>
                      <w:sz w:val="20"/>
                      <w:szCs w:val="20"/>
                      <w:lang w:eastAsia="en-AU"/>
                    </w:rPr>
                    <w:t xml:space="preserve"> noise impact assessment report is provided in Planning scheme policy – Noise. </w:t>
                  </w:r>
                </w:p>
              </w:tc>
            </w:tr>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Habitable room is defined in the Building Code of Australia (Volume 1)</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076E12" w:rsidRPr="00076E12" w:rsidRDefault="00076E12" w:rsidP="00476CE8">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076E12" w:rsidRPr="00076E12" w:rsidRDefault="00076E12" w:rsidP="00476CE8">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is located and designed in a manner that maintains a high level of  security of supply;</w:t>
            </w:r>
          </w:p>
          <w:p w:rsidR="00076E12" w:rsidRPr="00076E12" w:rsidRDefault="00076E12" w:rsidP="00476CE8">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is</w:t>
            </w:r>
            <w:proofErr w:type="gramEnd"/>
            <w:r w:rsidRPr="00076E12">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E53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 involve the construction of any buildings or structures within a High voltage electricity line buffer.</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FB500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32"/>
            </w:tblGrid>
            <w:tr w:rsidR="00FB5006" w:rsidRPr="00076E12" w:rsidTr="00076E12">
              <w:trPr>
                <w:tblCellSpacing w:w="15" w:type="dxa"/>
              </w:trPr>
              <w:tc>
                <w:tcPr>
                  <w:tcW w:w="15313" w:type="dxa"/>
                  <w:vAlign w:val="center"/>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FB5006" w:rsidRPr="00076E12" w:rsidRDefault="00FB5006"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minimises the risk to persons from overland flow;</w:t>
            </w:r>
          </w:p>
          <w:p w:rsidR="00076E12" w:rsidRPr="00076E12" w:rsidRDefault="00076E12" w:rsidP="00476CE8">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does</w:t>
            </w:r>
            <w:proofErr w:type="gramEnd"/>
            <w:r w:rsidRPr="00076E12">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076E12" w:rsidRPr="00076E12" w:rsidRDefault="00076E12" w:rsidP="00476CE8">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does</w:t>
            </w:r>
            <w:proofErr w:type="gramEnd"/>
            <w:r w:rsidRPr="00076E12">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Reporting to be prepared in accordance with Planning scheme policy – Flood hazard, Coastal hazard and Overland flow.</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E55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PO56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w:t>
            </w:r>
          </w:p>
          <w:p w:rsidR="00076E12" w:rsidRPr="00076E12" w:rsidRDefault="00076E12" w:rsidP="00476CE8">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directly, indirectly or cumulatively cause any increase in overland flow velocity or level;</w:t>
            </w:r>
          </w:p>
          <w:p w:rsidR="00076E12" w:rsidRPr="00076E12" w:rsidRDefault="00076E12" w:rsidP="00476CE8">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increase</w:t>
            </w:r>
            <w:proofErr w:type="gramEnd"/>
            <w:r w:rsidRPr="00076E12">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E57</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75"/>
            </w:tblGrid>
            <w:tr w:rsidR="00076E12" w:rsidRPr="00076E12" w:rsidTr="00076E12">
              <w:trPr>
                <w:tblCellSpacing w:w="15" w:type="dxa"/>
              </w:trPr>
              <w:tc>
                <w:tcPr>
                  <w:tcW w:w="9839"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E58</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vMerge w:val="restar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PO59</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A report from a suitably qualified Registered Professional Engineer Queensland is required certifying </w:t>
                  </w:r>
                  <w:r w:rsidRPr="00076E12">
                    <w:rPr>
                      <w:rFonts w:ascii="Arial" w:eastAsia="Times New Roman" w:hAnsi="Arial" w:cs="Arial"/>
                      <w:sz w:val="20"/>
                      <w:szCs w:val="20"/>
                      <w:lang w:eastAsia="en-AU"/>
                    </w:rPr>
                    <w:lastRenderedPageBreak/>
                    <w:t xml:space="preserve">that the development does not increase the potential for significant adverse impacts on an upstream, downstream or surrounding premises. </w:t>
                  </w:r>
                </w:p>
              </w:tc>
            </w:tr>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E59.1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076E12" w:rsidRPr="00076E12" w:rsidRDefault="00076E12" w:rsidP="00476CE8">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Urban area – Level III;</w:t>
            </w:r>
          </w:p>
          <w:p w:rsidR="00076E12" w:rsidRPr="00076E12" w:rsidRDefault="00076E12" w:rsidP="00476CE8">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Rural area – N/A;</w:t>
            </w:r>
          </w:p>
          <w:p w:rsidR="00076E12" w:rsidRPr="00076E12" w:rsidRDefault="00076E12" w:rsidP="00476CE8">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Industrial area – Level V;</w:t>
            </w:r>
          </w:p>
          <w:p w:rsidR="00076E12" w:rsidRPr="00076E12" w:rsidRDefault="00076E12" w:rsidP="00476CE8">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Commercial area – Level V.</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vMerge/>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E59.2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PO60</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protects the conveyance of overland flow such that an easement for drainage purposes is provided over:</w:t>
            </w:r>
          </w:p>
          <w:p w:rsidR="00076E12" w:rsidRPr="00076E12" w:rsidRDefault="00076E12" w:rsidP="00476CE8">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 stormwater pipe if the nominal pipe diameter exceeds 300mm;</w:t>
            </w:r>
          </w:p>
          <w:p w:rsidR="00076E12" w:rsidRPr="00076E12" w:rsidRDefault="00076E12" w:rsidP="00476CE8">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an overland flow path where it crosses more than one premises;</w:t>
            </w:r>
          </w:p>
          <w:p w:rsidR="00076E12" w:rsidRPr="00076E12" w:rsidRDefault="00076E12" w:rsidP="00476CE8">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inter-allotment</w:t>
            </w:r>
            <w:proofErr w:type="gramEnd"/>
            <w:r w:rsidRPr="00076E12">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09"/>
            </w:tblGrid>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Refer to Planning scheme policy - Integrated design for details and examples.</w:t>
                  </w:r>
                </w:p>
              </w:tc>
            </w:tr>
            <w:tr w:rsidR="00076E12" w:rsidRPr="00076E12" w:rsidTr="00076E12">
              <w:trPr>
                <w:tblCellSpacing w:w="15" w:type="dxa"/>
              </w:trPr>
              <w:tc>
                <w:tcPr>
                  <w:tcW w:w="5354"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 Stormwater Drainage easement dimensions are provided in accordance with Section 3.8.5 of QUDM.</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 example provided.</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Additional criteria for development for a Park</w:t>
            </w:r>
            <w:r w:rsidRPr="00076E12">
              <w:rPr>
                <w:rFonts w:ascii="Arial" w:eastAsia="Times New Roman" w:hAnsi="Arial" w:cs="Arial"/>
                <w:b/>
                <w:bCs/>
                <w:sz w:val="20"/>
                <w:szCs w:val="20"/>
                <w:vertAlign w:val="superscript"/>
                <w:lang w:eastAsia="en-AU"/>
              </w:rPr>
              <w:t>(</w:t>
            </w:r>
            <w:hyperlink r:id="rId9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76E12">
                <w:rPr>
                  <w:rFonts w:ascii="Arial" w:eastAsia="Times New Roman" w:hAnsi="Arial" w:cs="Arial"/>
                  <w:color w:val="0000FF"/>
                  <w:sz w:val="20"/>
                  <w:szCs w:val="20"/>
                  <w:vertAlign w:val="superscript"/>
                  <w:lang w:eastAsia="en-AU"/>
                </w:rPr>
                <w:t>57</w:t>
              </w:r>
            </w:hyperlink>
            <w:r w:rsidRPr="00076E12">
              <w:rPr>
                <w:rFonts w:ascii="Arial" w:eastAsia="Times New Roman" w:hAnsi="Arial" w:cs="Arial"/>
                <w:b/>
                <w:bCs/>
                <w:sz w:val="20"/>
                <w:szCs w:val="20"/>
                <w:vertAlign w:val="superscript"/>
                <w:lang w:eastAsia="en-AU"/>
              </w:rPr>
              <w:t>)</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PO61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for a Park</w:t>
            </w:r>
            <w:r w:rsidRPr="00076E12">
              <w:rPr>
                <w:rFonts w:ascii="Arial" w:eastAsia="Times New Roman" w:hAnsi="Arial" w:cs="Arial"/>
                <w:sz w:val="20"/>
                <w:szCs w:val="20"/>
                <w:vertAlign w:val="superscript"/>
                <w:lang w:eastAsia="en-AU"/>
              </w:rPr>
              <w:t>(</w:t>
            </w:r>
            <w:hyperlink r:id="rId10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76E12">
                <w:rPr>
                  <w:rFonts w:ascii="Arial" w:eastAsia="Times New Roman" w:hAnsi="Arial" w:cs="Arial"/>
                  <w:color w:val="0000FF"/>
                  <w:sz w:val="20"/>
                  <w:szCs w:val="20"/>
                  <w:vertAlign w:val="superscript"/>
                  <w:lang w:eastAsia="en-AU"/>
                </w:rPr>
                <w:t>57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ensures that the design and layout responds to the nature of the overland flow affecting the premises such that: </w:t>
            </w:r>
          </w:p>
          <w:p w:rsidR="00076E12" w:rsidRPr="00076E12" w:rsidRDefault="00076E12" w:rsidP="00476CE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public benefit and enjoyment is maximised;</w:t>
            </w:r>
          </w:p>
          <w:p w:rsidR="00076E12" w:rsidRPr="00076E12" w:rsidRDefault="00076E12" w:rsidP="00476CE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impacts on the asset life and integrity of park structures is minimised;</w:t>
            </w:r>
          </w:p>
          <w:p w:rsidR="00076E12" w:rsidRPr="00076E12" w:rsidRDefault="00076E12" w:rsidP="00476CE8">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maintenance</w:t>
            </w:r>
            <w:proofErr w:type="gramEnd"/>
            <w:r w:rsidRPr="00076E12">
              <w:rPr>
                <w:rFonts w:ascii="Arial" w:eastAsia="Times New Roman" w:hAnsi="Arial" w:cs="Arial"/>
                <w:sz w:val="20"/>
                <w:szCs w:val="20"/>
                <w:lang w:eastAsia="en-AU"/>
              </w:rPr>
              <w:t xml:space="preserve"> and replacement costs are minimised.</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E61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for a Park</w:t>
            </w:r>
            <w:r w:rsidRPr="00076E12">
              <w:rPr>
                <w:rFonts w:ascii="Arial" w:eastAsia="Times New Roman" w:hAnsi="Arial" w:cs="Arial"/>
                <w:sz w:val="20"/>
                <w:szCs w:val="20"/>
                <w:vertAlign w:val="superscript"/>
                <w:lang w:eastAsia="en-AU"/>
              </w:rPr>
              <w:t>(</w:t>
            </w:r>
            <w:hyperlink r:id="rId10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076E12">
                <w:rPr>
                  <w:rFonts w:ascii="Arial" w:eastAsia="Times New Roman" w:hAnsi="Arial" w:cs="Arial"/>
                  <w:color w:val="0000FF"/>
                  <w:sz w:val="20"/>
                  <w:szCs w:val="20"/>
                  <w:vertAlign w:val="superscript"/>
                  <w:lang w:eastAsia="en-AU"/>
                </w:rPr>
                <w:t>57</w:t>
              </w:r>
            </w:hyperlink>
            <w:r w:rsidRPr="00076E12">
              <w:rPr>
                <w:rFonts w:ascii="Arial" w:eastAsia="Times New Roman" w:hAnsi="Arial" w:cs="Arial"/>
                <w:sz w:val="20"/>
                <w:szCs w:val="20"/>
                <w:vertAlign w:val="superscript"/>
                <w:lang w:eastAsia="en-AU"/>
              </w:rPr>
              <w:t>)</w:t>
            </w:r>
            <w:r w:rsidRPr="00076E12">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371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Riparian and wetland setbacks</w:t>
            </w:r>
          </w:p>
        </w:tc>
        <w:tc>
          <w:tcPr>
            <w:tcW w:w="447" w:type="pct"/>
            <w:tcBorders>
              <w:top w:val="outset" w:sz="6" w:space="0" w:color="auto"/>
              <w:left w:val="outset" w:sz="6" w:space="0" w:color="auto"/>
              <w:bottom w:val="outset" w:sz="6" w:space="0" w:color="auto"/>
              <w:right w:val="outset" w:sz="6" w:space="0" w:color="auto"/>
            </w:tcBorders>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shd w:val="clear" w:color="auto" w:fill="CCCCCC"/>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PO62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076E12" w:rsidRPr="00076E12" w:rsidRDefault="00076E12" w:rsidP="00476CE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impact on fauna habitats;</w:t>
            </w:r>
          </w:p>
          <w:p w:rsidR="00076E12" w:rsidRPr="00076E12" w:rsidRDefault="00076E12" w:rsidP="00476CE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impact on wildlife corridors and connectivity;</w:t>
            </w:r>
          </w:p>
          <w:p w:rsidR="00076E12" w:rsidRPr="00076E12" w:rsidRDefault="00076E12" w:rsidP="00476CE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impact on stream integrity;</w:t>
            </w:r>
          </w:p>
          <w:p w:rsidR="00076E12" w:rsidRPr="00076E12" w:rsidRDefault="00076E12" w:rsidP="00476CE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impact of opportunities for revegetation and rehabilitation planting;</w:t>
            </w:r>
          </w:p>
          <w:p w:rsidR="00076E12" w:rsidRPr="00076E12" w:rsidRDefault="00076E12" w:rsidP="00476CE8">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edge</w:t>
            </w:r>
            <w:proofErr w:type="gramEnd"/>
            <w:r w:rsidRPr="00076E12">
              <w:rPr>
                <w:rFonts w:ascii="Arial" w:eastAsia="Times New Roman" w:hAnsi="Arial" w:cs="Arial"/>
                <w:sz w:val="20"/>
                <w:szCs w:val="20"/>
                <w:lang w:eastAsia="en-AU"/>
              </w:rPr>
              <w:t xml:space="preserve"> effects.</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E62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 does not occur within:</w:t>
            </w:r>
          </w:p>
          <w:p w:rsidR="00076E12" w:rsidRPr="00076E12" w:rsidRDefault="00076E12" w:rsidP="00476CE8">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50m from top of bank for W1 waterway and drainage line</w:t>
            </w:r>
          </w:p>
          <w:p w:rsidR="00076E12" w:rsidRPr="00076E12" w:rsidRDefault="00076E12" w:rsidP="00476CE8">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30m from top of bank for W2 waterway and drainage line</w:t>
            </w:r>
          </w:p>
          <w:p w:rsidR="00076E12" w:rsidRPr="00076E12" w:rsidRDefault="00076E12" w:rsidP="00476CE8">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20m from top of bank for W3 waterway and drainage line</w:t>
            </w:r>
          </w:p>
          <w:p w:rsidR="00076E12" w:rsidRPr="00076E12" w:rsidRDefault="00076E12" w:rsidP="00476CE8">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100m from the edge of a </w:t>
            </w:r>
            <w:proofErr w:type="spellStart"/>
            <w:r w:rsidRPr="00076E12">
              <w:rPr>
                <w:rFonts w:ascii="Arial" w:eastAsia="Times New Roman" w:hAnsi="Arial" w:cs="Arial"/>
                <w:sz w:val="20"/>
                <w:szCs w:val="20"/>
                <w:lang w:eastAsia="en-AU"/>
              </w:rPr>
              <w:t>Ramsar</w:t>
            </w:r>
            <w:proofErr w:type="spellEnd"/>
            <w:r w:rsidRPr="00076E12">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75"/>
            </w:tblGrid>
            <w:tr w:rsidR="00076E12" w:rsidRPr="00076E12" w:rsidTr="00076E12">
              <w:trPr>
                <w:tblCellSpacing w:w="15" w:type="dxa"/>
              </w:trPr>
              <w:tc>
                <w:tcPr>
                  <w:tcW w:w="9839" w:type="dxa"/>
                  <w:vAlign w:val="center"/>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FB500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B5006" w:rsidRPr="00E701FB"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PO63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avoids being viewed as a visually conspicuous built form on a hill top or ridgeline;</w:t>
            </w:r>
          </w:p>
          <w:p w:rsidR="00076E12" w:rsidRPr="00076E12" w:rsidRDefault="00076E12" w:rsidP="00476CE8">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retain the natural character or bushland settings as the dominant landscape characteristic;</w:t>
            </w:r>
          </w:p>
          <w:p w:rsidR="00076E12" w:rsidRPr="00076E12" w:rsidRDefault="00076E12" w:rsidP="00476CE8">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is</w:t>
            </w:r>
            <w:proofErr w:type="gramEnd"/>
            <w:r w:rsidRPr="00076E12">
              <w:rPr>
                <w:rFonts w:ascii="Arial" w:eastAsia="Times New Roman" w:hAnsi="Arial" w:cs="Arial"/>
                <w:sz w:val="20"/>
                <w:szCs w:val="20"/>
                <w:lang w:eastAsia="en-AU"/>
              </w:rPr>
              <w:t xml:space="preserve"> viewed as being visually consistent with the natural landscape setting and does not diminish the scenic and visual qualities present in the environment. </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E63</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Where located in the Regionally significant (Hills) scenic amenity overlay, buildings and structures are not:</w:t>
            </w:r>
          </w:p>
          <w:p w:rsidR="00076E12" w:rsidRPr="00076E12" w:rsidRDefault="00076E12" w:rsidP="00476CE8">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located on a hill top or ridge line;</w:t>
            </w:r>
          </w:p>
          <w:p w:rsidR="00076E12" w:rsidRPr="00076E12" w:rsidRDefault="00076E12" w:rsidP="00476CE8">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all</w:t>
            </w:r>
            <w:proofErr w:type="gramEnd"/>
            <w:r w:rsidRPr="00076E12">
              <w:rPr>
                <w:rFonts w:ascii="Arial" w:eastAsia="Times New Roman" w:hAnsi="Arial" w:cs="Arial"/>
                <w:sz w:val="20"/>
                <w:szCs w:val="20"/>
                <w:lang w:eastAsia="en-AU"/>
              </w:rPr>
              <w:t xml:space="preserve"> parts of the building and structure are located below the hill top or ridge line.</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PO64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Development:</w:t>
            </w:r>
          </w:p>
          <w:p w:rsidR="00076E12" w:rsidRPr="00076E12" w:rsidRDefault="00076E12" w:rsidP="00476CE8">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does not adversely detract or degrade the quality of views, vista or key landmarks;</w:t>
            </w:r>
          </w:p>
          <w:p w:rsidR="00076E12" w:rsidRPr="00076E12" w:rsidRDefault="00076E12" w:rsidP="00476CE8">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retains</w:t>
            </w:r>
            <w:proofErr w:type="gramEnd"/>
            <w:r w:rsidRPr="00076E12">
              <w:rPr>
                <w:rFonts w:ascii="Arial" w:eastAsia="Times New Roman" w:hAnsi="Arial" w:cs="Arial"/>
                <w:sz w:val="20"/>
                <w:szCs w:val="20"/>
                <w:lang w:eastAsia="en-AU"/>
              </w:rPr>
              <w:t xml:space="preserve"> the natural character or bushland settings as the dominant landscape characteristic.</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E64</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located in the Regionally significant (Hills) scenic amenity overlay, driveways and </w:t>
            </w:r>
            <w:proofErr w:type="spellStart"/>
            <w:r w:rsidRPr="00076E12">
              <w:rPr>
                <w:rFonts w:ascii="Arial" w:eastAsia="Times New Roman" w:hAnsi="Arial" w:cs="Arial"/>
                <w:sz w:val="20"/>
                <w:szCs w:val="20"/>
                <w:lang w:eastAsia="en-AU"/>
              </w:rPr>
              <w:t>accessways</w:t>
            </w:r>
            <w:proofErr w:type="spellEnd"/>
            <w:r w:rsidRPr="00076E12">
              <w:rPr>
                <w:rFonts w:ascii="Arial" w:eastAsia="Times New Roman" w:hAnsi="Arial" w:cs="Arial"/>
                <w:sz w:val="20"/>
                <w:szCs w:val="20"/>
                <w:lang w:eastAsia="en-AU"/>
              </w:rPr>
              <w:t>:</w:t>
            </w:r>
          </w:p>
          <w:p w:rsidR="00076E12" w:rsidRPr="00076E12" w:rsidRDefault="00076E12" w:rsidP="00476CE8">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go across land contours, and do not cut straight up slopes;</w:t>
            </w:r>
          </w:p>
          <w:p w:rsidR="00076E12" w:rsidRPr="00076E12" w:rsidRDefault="00076E12" w:rsidP="00476CE8">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follow</w:t>
            </w:r>
            <w:proofErr w:type="gramEnd"/>
            <w:r w:rsidRPr="00076E12">
              <w:rPr>
                <w:rFonts w:ascii="Arial" w:eastAsia="Times New Roman" w:hAnsi="Arial" w:cs="Arial"/>
                <w:sz w:val="20"/>
                <w:szCs w:val="20"/>
                <w:lang w:eastAsia="en-AU"/>
              </w:rPr>
              <w:t xml:space="preserve"> natural contours, not resulting in batters or retaining walls being greater than 900mm in height.</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vMerge w:val="restar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PO65</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Buildings and structures incorporate colours and </w:t>
            </w:r>
            <w:r w:rsidRPr="00076E12">
              <w:rPr>
                <w:rFonts w:ascii="Arial" w:eastAsia="Times New Roman" w:hAnsi="Arial" w:cs="Arial"/>
                <w:sz w:val="20"/>
                <w:szCs w:val="20"/>
                <w:lang w:eastAsia="en-AU"/>
              </w:rPr>
              <w:lastRenderedPageBreak/>
              <w:t>finishes that:</w:t>
            </w:r>
          </w:p>
          <w:p w:rsidR="00076E12" w:rsidRPr="00076E12" w:rsidRDefault="00076E12" w:rsidP="00476CE8">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are consistent with a natural, open space character and bushland environment;</w:t>
            </w:r>
          </w:p>
          <w:p w:rsidR="00076E12" w:rsidRPr="00076E12" w:rsidRDefault="00076E12" w:rsidP="00476CE8">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do not produce glare or appear visual incompatible with the surrounding natural character and bushland environment;</w:t>
            </w:r>
          </w:p>
          <w:p w:rsidR="00076E12" w:rsidRPr="00076E12" w:rsidRDefault="00076E12" w:rsidP="00476CE8">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are</w:t>
            </w:r>
            <w:proofErr w:type="gramEnd"/>
            <w:r w:rsidRPr="00076E12">
              <w:rPr>
                <w:rFonts w:ascii="Arial" w:eastAsia="Times New Roman" w:hAnsi="Arial" w:cs="Arial"/>
                <w:sz w:val="20"/>
                <w:szCs w:val="20"/>
                <w:lang w:eastAsia="en-AU"/>
              </w:rPr>
              <w:t xml:space="preserve"> not visually dominant or detract from the natural qualities of the landscape.</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E65.1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located in the Regionally significant (hills) scenic </w:t>
            </w:r>
            <w:r w:rsidRPr="00076E12">
              <w:rPr>
                <w:rFonts w:ascii="Arial" w:eastAsia="Times New Roman" w:hAnsi="Arial" w:cs="Arial"/>
                <w:sz w:val="20"/>
                <w:szCs w:val="20"/>
                <w:lang w:eastAsia="en-AU"/>
              </w:rPr>
              <w:lastRenderedPageBreak/>
              <w:t xml:space="preserve">amenity overlay, roofs and wall surfaces of buildings and structures adopt the following colours: </w:t>
            </w:r>
          </w:p>
          <w:tbl>
            <w:tblPr>
              <w:tblW w:w="494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212"/>
              <w:gridCol w:w="1919"/>
              <w:gridCol w:w="1759"/>
            </w:tblGrid>
            <w:tr w:rsidR="00076E12" w:rsidRPr="00076E12" w:rsidTr="00E701FB">
              <w:trPr>
                <w:tblCellSpacing w:w="15" w:type="dxa"/>
              </w:trPr>
              <w:tc>
                <w:tcPr>
                  <w:tcW w:w="5830" w:type="dxa"/>
                  <w:gridSpan w:val="3"/>
                  <w:tcBorders>
                    <w:top w:val="outset" w:sz="6" w:space="0" w:color="auto"/>
                    <w:left w:val="outset" w:sz="6" w:space="0" w:color="auto"/>
                    <w:bottom w:val="outset" w:sz="6" w:space="0" w:color="auto"/>
                    <w:right w:val="outset" w:sz="6" w:space="0" w:color="auto"/>
                  </w:tcBorders>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Colours from Australian Standard AS2700s – 1996</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G12 – Holly</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G54 – Mist Green</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 44 – Bridge Grey</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G13 – Emerald</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G55 – Lichen</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N45 – Koala Grey</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G14 – Moss Green</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G56 – Sage Green</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N52 – Mid Grey</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G15 – Rainforest Green</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G62 – Rivergum</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N54 – Basalt</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G16 – Traffic Green</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G64 – Slate</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N55 – Lead Grey</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G17 – Mint Green</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G65 – Ti Tree</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X54 – Brown</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G21 – Jade</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N25 – Birch Grey</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X61 – Wombat</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G22 – Serpentine</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N32 – Green Grey</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X62 – Dark Earth</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G23 – Shamrock</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N33 – </w:t>
                  </w:r>
                  <w:proofErr w:type="spellStart"/>
                  <w:r w:rsidRPr="00076E12">
                    <w:rPr>
                      <w:rFonts w:ascii="Arial" w:eastAsia="Times New Roman" w:hAnsi="Arial" w:cs="Arial"/>
                      <w:sz w:val="20"/>
                      <w:szCs w:val="20"/>
                      <w:lang w:eastAsia="en-AU"/>
                    </w:rPr>
                    <w:t>Lightbox</w:t>
                  </w:r>
                  <w:proofErr w:type="spellEnd"/>
                  <w:r w:rsidRPr="00076E12">
                    <w:rPr>
                      <w:rFonts w:ascii="Arial" w:eastAsia="Times New Roman" w:hAnsi="Arial" w:cs="Arial"/>
                      <w:sz w:val="20"/>
                      <w:szCs w:val="20"/>
                      <w:lang w:eastAsia="en-AU"/>
                    </w:rPr>
                    <w:t xml:space="preserve"> Grey</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X63 – Iron Bark</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G24 – Fern Green</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N35 – Light Grey</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Y51 – Bronze Olive</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G25 – Olive</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N41 – Oyster</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Y61 – Black Olive</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G34 – Avocado</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N42 – Storm Grey</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Y63 – Khaki</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G52 – Eucalyptus</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N43 – Pipeline Grey</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Y66 – Mudstone</w:t>
                  </w:r>
                </w:p>
              </w:tc>
            </w:tr>
            <w:tr w:rsidR="00076E12" w:rsidRPr="00076E12" w:rsidTr="00E701FB">
              <w:trPr>
                <w:tblCellSpacing w:w="15" w:type="dxa"/>
              </w:trPr>
              <w:tc>
                <w:tcPr>
                  <w:tcW w:w="2167"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G53 – Banksia</w:t>
                  </w:r>
                </w:p>
              </w:tc>
              <w:tc>
                <w:tcPr>
                  <w:tcW w:w="1889"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w:t>
                  </w:r>
                </w:p>
              </w:tc>
              <w:tc>
                <w:tcPr>
                  <w:tcW w:w="1714" w:type="dxa"/>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vMerge/>
            <w:tcBorders>
              <w:top w:val="outset" w:sz="6" w:space="0" w:color="auto"/>
              <w:left w:val="outset" w:sz="6" w:space="0" w:color="auto"/>
              <w:bottom w:val="outset" w:sz="6" w:space="0" w:color="auto"/>
              <w:right w:val="outset" w:sz="6" w:space="0" w:color="auto"/>
            </w:tcBorders>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E65.2</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E701FB">
        <w:trPr>
          <w:tblCellSpacing w:w="15" w:type="dxa"/>
        </w:trPr>
        <w:tc>
          <w:tcPr>
            <w:tcW w:w="1731"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PO66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Landscaping</w:t>
            </w:r>
          </w:p>
          <w:p w:rsidR="00076E12" w:rsidRPr="00076E12" w:rsidRDefault="00076E12" w:rsidP="00476CE8">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complements the coastal landscape character and amenity;</w:t>
            </w:r>
          </w:p>
          <w:p w:rsidR="00076E12" w:rsidRPr="00076E12" w:rsidRDefault="00076E12" w:rsidP="00476CE8">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has known resilience and robustness in the coastal environment;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Fences and walls:</w:t>
            </w:r>
          </w:p>
          <w:p w:rsidR="00076E12" w:rsidRPr="00076E12" w:rsidRDefault="00076E12" w:rsidP="00476CE8">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do not appear visually dominant or conspicuous within its setting;</w:t>
            </w:r>
          </w:p>
          <w:p w:rsidR="00076E12" w:rsidRPr="00076E12" w:rsidRDefault="00076E12" w:rsidP="00476CE8">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reduce visual appearance through the use of built form articulation, setbacks, and plant screening;</w:t>
            </w:r>
          </w:p>
          <w:p w:rsidR="00076E12" w:rsidRPr="00076E12" w:rsidRDefault="00076E12" w:rsidP="00476CE8">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use</w:t>
            </w:r>
            <w:proofErr w:type="gramEnd"/>
            <w:r w:rsidRPr="00076E12">
              <w:rPr>
                <w:rFonts w:ascii="Arial" w:eastAsia="Times New Roman" w:hAnsi="Arial" w:cs="Arial"/>
                <w:sz w:val="20"/>
                <w:szCs w:val="20"/>
                <w:lang w:eastAsia="en-AU"/>
              </w:rPr>
              <w:t xml:space="preserve"> materials and colours that are complementary to the coastal environment.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Vegetation that contributes to bayside character and identity are: </w:t>
            </w:r>
          </w:p>
          <w:p w:rsidR="00076E12" w:rsidRPr="00076E12" w:rsidRDefault="00076E12" w:rsidP="00476CE8">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retained;</w:t>
            </w:r>
          </w:p>
          <w:p w:rsidR="00076E12" w:rsidRPr="00076E12" w:rsidRDefault="00076E12" w:rsidP="00476CE8">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protected</w:t>
            </w:r>
            <w:proofErr w:type="gramEnd"/>
            <w:r w:rsidRPr="00076E12">
              <w:rPr>
                <w:rFonts w:ascii="Arial" w:eastAsia="Times New Roman" w:hAnsi="Arial" w:cs="Arial"/>
                <w:sz w:val="20"/>
                <w:szCs w:val="20"/>
                <w:lang w:eastAsia="en-AU"/>
              </w:rPr>
              <w:t xml:space="preserve"> from development diminishing their significance.</w:t>
            </w:r>
          </w:p>
        </w:tc>
        <w:tc>
          <w:tcPr>
            <w:tcW w:w="1974"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E66</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Where located in the Locally Important (Coast) scenic amenity overlay:</w:t>
            </w:r>
          </w:p>
          <w:p w:rsidR="00076E12" w:rsidRPr="00076E12" w:rsidRDefault="00076E12" w:rsidP="00476CE8">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landscaping comprises indigenous coastal species;</w:t>
            </w:r>
          </w:p>
          <w:p w:rsidR="00076E12" w:rsidRPr="00076E12" w:rsidRDefault="00076E12" w:rsidP="00476CE8">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t>fences and walls are no higher than 1m; and</w:t>
            </w:r>
          </w:p>
          <w:p w:rsidR="00076E12" w:rsidRPr="00076E12" w:rsidRDefault="00076E12" w:rsidP="00476CE8">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existing</w:t>
            </w:r>
            <w:proofErr w:type="gramEnd"/>
            <w:r w:rsidRPr="00076E12">
              <w:rPr>
                <w:rFonts w:ascii="Arial" w:eastAsia="Times New Roman" w:hAnsi="Arial" w:cs="Arial"/>
                <w:sz w:val="20"/>
                <w:szCs w:val="20"/>
                <w:lang w:eastAsia="en-AU"/>
              </w:rPr>
              <w:t xml:space="preserve"> pine trees, palm trees, mature fig and cotton trees are retained.</w:t>
            </w:r>
          </w:p>
          <w:p w:rsidR="00076E12" w:rsidRPr="00076E12" w:rsidRDefault="00076E12" w:rsidP="00476CE8">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where over 12m in height, the building design includes the following architectural character elements: </w:t>
            </w:r>
          </w:p>
          <w:p w:rsidR="00076E12" w:rsidRPr="00076E12" w:rsidRDefault="00076E12" w:rsidP="00476CE8">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076E12">
              <w:rPr>
                <w:rFonts w:ascii="Arial" w:eastAsia="Times New Roman" w:hAnsi="Arial" w:cs="Arial"/>
                <w:sz w:val="20"/>
                <w:szCs w:val="20"/>
                <w:lang w:eastAsia="en-AU"/>
              </w:rPr>
              <w:t>curving balcony edges and walls, strong vertical blades and wall planes;</w:t>
            </w:r>
          </w:p>
          <w:p w:rsidR="00076E12" w:rsidRPr="00076E12" w:rsidRDefault="00076E12" w:rsidP="00476CE8">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076E12">
              <w:rPr>
                <w:rFonts w:ascii="Arial" w:eastAsia="Times New Roman" w:hAnsi="Arial" w:cs="Arial"/>
                <w:sz w:val="20"/>
                <w:szCs w:val="20"/>
                <w:lang w:eastAsia="en-AU"/>
              </w:rPr>
              <w:t>balcony roofs, wall articulation expressed with different colours, curves in plan and section, and window awnings;</w:t>
            </w:r>
          </w:p>
          <w:p w:rsidR="00076E12" w:rsidRPr="00076E12" w:rsidRDefault="00076E12" w:rsidP="00476CE8">
            <w:pPr>
              <w:numPr>
                <w:ilvl w:val="1"/>
                <w:numId w:val="81"/>
              </w:numPr>
              <w:spacing w:before="100" w:beforeAutospacing="1" w:after="100" w:afterAutospacing="1" w:line="240" w:lineRule="auto"/>
              <w:ind w:left="900"/>
              <w:rPr>
                <w:rFonts w:ascii="Arial" w:eastAsia="Times New Roman" w:hAnsi="Arial" w:cs="Arial"/>
                <w:sz w:val="20"/>
                <w:szCs w:val="20"/>
                <w:lang w:eastAsia="en-AU"/>
              </w:rPr>
            </w:pPr>
            <w:r w:rsidRPr="00076E12">
              <w:rPr>
                <w:rFonts w:ascii="Arial" w:eastAsia="Times New Roman" w:hAnsi="Arial" w:cs="Arial"/>
                <w:sz w:val="20"/>
                <w:szCs w:val="20"/>
                <w:lang w:eastAsia="en-AU"/>
              </w:rPr>
              <w:t>roof top outlooks, tensile structures as shading devices;</w:t>
            </w:r>
          </w:p>
          <w:p w:rsidR="00076E12" w:rsidRPr="00076E12" w:rsidRDefault="00076E12" w:rsidP="00476CE8">
            <w:pPr>
              <w:numPr>
                <w:ilvl w:val="1"/>
                <w:numId w:val="81"/>
              </w:numPr>
              <w:spacing w:before="100" w:beforeAutospacing="1" w:after="100" w:afterAutospacing="1" w:line="240" w:lineRule="auto"/>
              <w:ind w:left="90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lightweight</w:t>
            </w:r>
            <w:proofErr w:type="gramEnd"/>
            <w:r w:rsidRPr="00076E12">
              <w:rPr>
                <w:rFonts w:ascii="Arial" w:eastAsia="Times New Roman" w:hAnsi="Arial" w:cs="Arial"/>
                <w:sz w:val="20"/>
                <w:szCs w:val="20"/>
                <w:lang w:eastAsia="en-AU"/>
              </w:rPr>
              <w:t xml:space="preserve"> structures use white frame elements in steel and timber, bold colour contrast.</w:t>
            </w:r>
          </w:p>
        </w:tc>
        <w:tc>
          <w:tcPr>
            <w:tcW w:w="447"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99" w:type="pct"/>
            <w:tcBorders>
              <w:top w:val="outset" w:sz="6" w:space="0" w:color="auto"/>
              <w:left w:val="outset" w:sz="6" w:space="0" w:color="auto"/>
              <w:bottom w:val="outset" w:sz="6" w:space="0" w:color="auto"/>
              <w:right w:val="outset" w:sz="6" w:space="0" w:color="auto"/>
            </w:tcBorders>
          </w:tcPr>
          <w:p w:rsidR="00076E12" w:rsidRPr="00076E12" w:rsidRDefault="00076E12"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B5006" w:rsidRPr="00076E12" w:rsidTr="00FB500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73"/>
            </w:tblGrid>
            <w:tr w:rsidR="00FB5006" w:rsidRPr="00076E12" w:rsidTr="00076E12">
              <w:trPr>
                <w:tblCellSpacing w:w="15" w:type="dxa"/>
              </w:trPr>
              <w:tc>
                <w:tcPr>
                  <w:tcW w:w="15313" w:type="dxa"/>
                  <w:vAlign w:val="center"/>
                  <w:hideMark/>
                </w:tcPr>
                <w:p w:rsidR="00FB5006" w:rsidRPr="00076E12" w:rsidRDefault="00FB5006"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This is for information purposes only. No requirements for accepted development or assessable criteria apply. Development located within a Transport Noise Corridor must satisfy the requirements of the Queensland Development Code </w:t>
                  </w:r>
                </w:p>
              </w:tc>
            </w:tr>
          </w:tbl>
          <w:p w:rsidR="00FB5006" w:rsidRPr="00076E12" w:rsidRDefault="00FB5006" w:rsidP="00476CE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B5006" w:rsidRDefault="00FB5006" w:rsidP="00476CE8">
      <w:pPr>
        <w:shd w:val="clear" w:color="auto" w:fill="FFFFFF"/>
        <w:spacing w:before="100" w:beforeAutospacing="1" w:after="100" w:afterAutospacing="1" w:line="240" w:lineRule="auto"/>
        <w:ind w:left="3450" w:right="150"/>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076E12" w:rsidRPr="00076E12" w:rsidRDefault="00076E12" w:rsidP="00476CE8">
      <w:pPr>
        <w:shd w:val="clear" w:color="auto" w:fill="FFFFFF"/>
        <w:spacing w:before="100" w:beforeAutospacing="1" w:after="100" w:afterAutospacing="1" w:line="240" w:lineRule="auto"/>
        <w:ind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Setback Tables</w:t>
      </w:r>
    </w:p>
    <w:p w:rsidR="00076E12" w:rsidRPr="00076E12" w:rsidRDefault="00076E12" w:rsidP="00476CE8">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399"/>
        <w:gridCol w:w="1384"/>
        <w:gridCol w:w="1384"/>
        <w:gridCol w:w="1708"/>
        <w:gridCol w:w="1385"/>
        <w:gridCol w:w="1385"/>
        <w:gridCol w:w="1708"/>
        <w:gridCol w:w="1443"/>
        <w:gridCol w:w="1327"/>
        <w:gridCol w:w="1385"/>
        <w:gridCol w:w="980"/>
      </w:tblGrid>
      <w:tr w:rsidR="00076E12" w:rsidRPr="00076E12" w:rsidTr="00076E12">
        <w:trPr>
          <w:tblCellSpacing w:w="15" w:type="dxa"/>
        </w:trPr>
        <w:tc>
          <w:tcPr>
            <w:tcW w:w="0" w:type="auto"/>
            <w:gridSpan w:val="11"/>
            <w:tcBorders>
              <w:top w:val="nil"/>
              <w:left w:val="nil"/>
              <w:bottom w:val="nil"/>
              <w:right w:val="nil"/>
            </w:tcBorders>
            <w:shd w:val="clear" w:color="auto" w:fill="CCCCCC"/>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Table 9.3.1.3 Setbacks</w:t>
            </w:r>
          </w:p>
        </w:tc>
      </w:tr>
      <w:tr w:rsidR="00076E12" w:rsidRPr="00076E12" w:rsidTr="00076E12">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Coastal communities precinct and Redcliffe Kippa-Ring local plan - Interim residential precinct</w:t>
            </w:r>
          </w:p>
        </w:tc>
      </w:tr>
      <w:tr w:rsidR="00076E12" w:rsidRPr="00076E12" w:rsidTr="00076E12">
        <w:trPr>
          <w:tblCellSpacing w:w="15"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 of wall</w:t>
            </w:r>
          </w:p>
        </w:tc>
        <w:tc>
          <w:tcPr>
            <w:tcW w:w="500"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Primary</w:t>
            </w:r>
          </w:p>
        </w:tc>
        <w:tc>
          <w:tcPr>
            <w:tcW w:w="500"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Secondary to street</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 Secondary to lane</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Side To OMP and wall</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076E12" w:rsidRPr="00076E12" w:rsidTr="00076E12">
        <w:trPr>
          <w:tblCellSpacing w:w="15" w:type="dxa"/>
        </w:trPr>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88"/>
            </w:tblGrid>
            <w:tr w:rsidR="00076E12" w:rsidRPr="00076E12" w:rsidTr="00076E12">
              <w:trPr>
                <w:tblCellSpacing w:w="15" w:type="dxa"/>
              </w:trPr>
              <w:tc>
                <w:tcPr>
                  <w:tcW w:w="0" w:type="auto"/>
                  <w:vAlign w:val="cente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Code of Australian.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88"/>
            </w:tblGrid>
            <w:tr w:rsidR="00076E12" w:rsidRPr="00076E12" w:rsidTr="00076E12">
              <w:trPr>
                <w:tblCellSpacing w:w="15" w:type="dxa"/>
              </w:trPr>
              <w:tc>
                <w:tcPr>
                  <w:tcW w:w="0" w:type="auto"/>
                  <w:vAlign w:val="cente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sz w:val="20"/>
                      <w:szCs w:val="20"/>
                      <w:lang w:eastAsia="en-AU"/>
                    </w:rPr>
                    <w:t>Note -</w:t>
                  </w:r>
                  <w:proofErr w:type="gramStart"/>
                  <w:r w:rsidRPr="00076E12">
                    <w:rPr>
                      <w:rFonts w:ascii="Arial" w:eastAsia="Times New Roman" w:hAnsi="Arial" w:cs="Arial"/>
                      <w:sz w:val="20"/>
                      <w:szCs w:val="20"/>
                      <w:lang w:eastAsia="en-AU"/>
                    </w:rPr>
                    <w:t>  These</w:t>
                  </w:r>
                  <w:proofErr w:type="gramEnd"/>
                  <w:r w:rsidRPr="00076E12">
                    <w:rPr>
                      <w:rFonts w:ascii="Arial" w:eastAsia="Times New Roman" w:hAnsi="Arial" w:cs="Arial"/>
                      <w:sz w:val="20"/>
                      <w:szCs w:val="20"/>
                      <w:lang w:eastAsia="en-AU"/>
                    </w:rPr>
                    <w:t xml:space="preserve"> requirements apply to all Class  10a buildings and structures as defined by the Building Code of Australian.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0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r>
      <w:tr w:rsidR="00076E12" w:rsidRPr="00076E12" w:rsidTr="00076E1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076E1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4.5m to 8.5m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076E1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E701FB" w:rsidRDefault="00E701FB" w:rsidP="00476CE8">
      <w:pPr>
        <w:shd w:val="clear" w:color="auto" w:fill="FFFFFF"/>
        <w:spacing w:before="100" w:beforeAutospacing="1" w:after="100" w:afterAutospacing="1" w:line="240" w:lineRule="auto"/>
        <w:ind w:left="3450" w:right="150"/>
        <w:rPr>
          <w:rFonts w:ascii="Arial" w:eastAsia="Times New Roman" w:hAnsi="Arial" w:cs="Arial"/>
          <w:b/>
          <w:bCs/>
          <w:sz w:val="20"/>
          <w:szCs w:val="20"/>
          <w:lang w:eastAsia="en-AU"/>
        </w:rPr>
      </w:pPr>
    </w:p>
    <w:p w:rsidR="00E701FB" w:rsidRDefault="00E701FB" w:rsidP="00476CE8">
      <w:pPr>
        <w:shd w:val="clear" w:color="auto" w:fill="FFFFFF"/>
        <w:spacing w:before="100" w:beforeAutospacing="1" w:after="100" w:afterAutospacing="1" w:line="240" w:lineRule="auto"/>
        <w:ind w:left="3450" w:right="150"/>
        <w:rPr>
          <w:rFonts w:ascii="Arial" w:eastAsia="Times New Roman" w:hAnsi="Arial" w:cs="Arial"/>
          <w:b/>
          <w:bCs/>
          <w:sz w:val="20"/>
          <w:szCs w:val="20"/>
          <w:lang w:eastAsia="en-AU"/>
        </w:rPr>
      </w:pPr>
    </w:p>
    <w:p w:rsidR="00076E12" w:rsidRPr="00076E12" w:rsidRDefault="00076E12" w:rsidP="00476CE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330"/>
        <w:gridCol w:w="1466"/>
        <w:gridCol w:w="1467"/>
        <w:gridCol w:w="1467"/>
        <w:gridCol w:w="1467"/>
        <w:gridCol w:w="1467"/>
        <w:gridCol w:w="1467"/>
        <w:gridCol w:w="1443"/>
        <w:gridCol w:w="1467"/>
        <w:gridCol w:w="1467"/>
        <w:gridCol w:w="980"/>
      </w:tblGrid>
      <w:tr w:rsidR="00076E12" w:rsidRPr="00076E12" w:rsidTr="00076E12">
        <w:trPr>
          <w:tblCellSpacing w:w="15" w:type="dxa"/>
        </w:trPr>
        <w:tc>
          <w:tcPr>
            <w:tcW w:w="0" w:type="auto"/>
            <w:gridSpan w:val="11"/>
            <w:tcBorders>
              <w:top w:val="nil"/>
              <w:left w:val="nil"/>
              <w:bottom w:val="nil"/>
              <w:right w:val="nil"/>
            </w:tcBorders>
            <w:shd w:val="clear" w:color="auto" w:fill="CCCCCC"/>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Table 9.3.1.4 Setbacks</w:t>
            </w:r>
          </w:p>
        </w:tc>
      </w:tr>
      <w:tr w:rsidR="00076E12" w:rsidRPr="00076E12" w:rsidTr="00076E12">
        <w:trPr>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 - Suburban neighbourhood precinct and Township zone - Residential precinct</w:t>
            </w:r>
          </w:p>
        </w:tc>
      </w:tr>
      <w:tr w:rsidR="00076E12" w:rsidRPr="00076E12" w:rsidTr="00076E1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w:t>
            </w:r>
            <w:r w:rsidR="00E701FB">
              <w:rPr>
                <w:rFonts w:ascii="Arial" w:eastAsia="Times New Roman" w:hAnsi="Arial" w:cs="Arial"/>
                <w:b/>
                <w:bCs/>
                <w:sz w:val="20"/>
                <w:szCs w:val="20"/>
                <w:lang w:eastAsia="en-AU"/>
              </w:rPr>
              <w:t xml:space="preserve"> </w:t>
            </w:r>
            <w:r w:rsidRPr="00076E12">
              <w:rPr>
                <w:rFonts w:ascii="Arial" w:eastAsia="Times New Roman" w:hAnsi="Arial" w:cs="Arial"/>
                <w:b/>
                <w:bCs/>
                <w:sz w:val="20"/>
                <w:szCs w:val="20"/>
                <w:lang w:eastAsia="en-AU"/>
              </w:rPr>
              <w:t>of wall</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Primary</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Secondary to street</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w:t>
            </w:r>
            <w:r w:rsidRPr="00076E12">
              <w:rPr>
                <w:rFonts w:ascii="Arial" w:eastAsia="Times New Roman" w:hAnsi="Arial" w:cs="Arial"/>
                <w:b/>
                <w:bCs/>
                <w:sz w:val="20"/>
                <w:szCs w:val="20"/>
                <w:lang w:eastAsia="en-AU"/>
              </w:rPr>
              <w:br/>
              <w:t>Secondary to lane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Side</w:t>
            </w:r>
            <w:r w:rsidRPr="00076E12">
              <w:rPr>
                <w:rFonts w:ascii="Arial" w:eastAsia="Times New Roman" w:hAnsi="Arial" w:cs="Arial"/>
                <w:b/>
                <w:bCs/>
                <w:sz w:val="20"/>
                <w:szCs w:val="20"/>
                <w:lang w:eastAsia="en-AU"/>
              </w:rPr>
              <w:br/>
              <w:t>Non-built to boundary wall To OMP and wall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076E12" w:rsidRPr="00076E12" w:rsidTr="00076E12">
        <w:trPr>
          <w:tblCellSpacing w:w="15" w:type="dxa"/>
        </w:trPr>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347"/>
            </w:tblGrid>
            <w:tr w:rsidR="00076E12" w:rsidRPr="00076E12" w:rsidTr="00076E12">
              <w:trPr>
                <w:tblCellSpacing w:w="15" w:type="dxa"/>
                <w:jc w:val="center"/>
              </w:trPr>
              <w:tc>
                <w:tcPr>
                  <w:tcW w:w="0" w:type="auto"/>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w:t>
                  </w:r>
                  <w:proofErr w:type="gramStart"/>
                  <w:r w:rsidRPr="00076E12">
                    <w:rPr>
                      <w:rFonts w:ascii="Arial" w:eastAsia="Times New Roman" w:hAnsi="Arial" w:cs="Arial"/>
                      <w:sz w:val="20"/>
                      <w:szCs w:val="20"/>
                      <w:lang w:eastAsia="en-AU"/>
                    </w:rPr>
                    <w:t>  These</w:t>
                  </w:r>
                  <w:proofErr w:type="gramEnd"/>
                  <w:r w:rsidRPr="00076E12">
                    <w:rPr>
                      <w:rFonts w:ascii="Arial" w:eastAsia="Times New Roman" w:hAnsi="Arial" w:cs="Arial"/>
                      <w:sz w:val="20"/>
                      <w:szCs w:val="20"/>
                      <w:lang w:eastAsia="en-AU"/>
                    </w:rPr>
                    <w:t xml:space="preserve"> requirements apply to all Class  10a buildings and structures as defined by the Building Code of Australian.</w:t>
                  </w:r>
                </w:p>
              </w:tc>
            </w:tr>
          </w:tbl>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1347"/>
            </w:tblGrid>
            <w:tr w:rsidR="00076E12" w:rsidRPr="00076E12" w:rsidTr="00076E12">
              <w:trPr>
                <w:tblCellSpacing w:w="15" w:type="dxa"/>
                <w:jc w:val="center"/>
              </w:trPr>
              <w:tc>
                <w:tcPr>
                  <w:tcW w:w="0" w:type="auto"/>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Code of Australian.</w:t>
                  </w:r>
                </w:p>
              </w:tc>
            </w:tr>
          </w:tbl>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r w:rsidRPr="00076E12">
              <w:rPr>
                <w:rFonts w:ascii="Arial" w:eastAsia="Times New Roman" w:hAnsi="Arial" w:cs="Arial"/>
                <w:sz w:val="20"/>
                <w:szCs w:val="20"/>
                <w:lang w:eastAsia="en-AU"/>
              </w:rPr>
              <w:t xml:space="preserve">, </w:t>
            </w:r>
            <w:r w:rsidRPr="00076E12">
              <w:rPr>
                <w:rFonts w:ascii="Arial" w:eastAsia="Times New Roman" w:hAnsi="Arial" w:cs="Arial"/>
                <w:b/>
                <w:bCs/>
                <w:sz w:val="20"/>
                <w:szCs w:val="20"/>
                <w:lang w:eastAsia="en-AU"/>
              </w:rPr>
              <w:t>wall and covered car parking space</w:t>
            </w: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r>
      <w:tr w:rsidR="00076E12" w:rsidRPr="00076E12" w:rsidTr="00076E1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w:t>
            </w:r>
          </w:p>
        </w:tc>
        <w:tc>
          <w:tcPr>
            <w:tcW w:w="4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076E1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4.5m to 8.5m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4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076E1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45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tcBorders>
              <w:top w:val="outset" w:sz="6" w:space="0" w:color="auto"/>
              <w:left w:val="outset" w:sz="6" w:space="0" w:color="auto"/>
              <w:bottom w:val="outset" w:sz="6" w:space="0" w:color="auto"/>
              <w:right w:val="outset" w:sz="6" w:space="0" w:color="auto"/>
            </w:tcBorders>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E701FB" w:rsidRDefault="00076E12" w:rsidP="00476CE8">
      <w:pPr>
        <w:shd w:val="clear" w:color="auto" w:fill="FFFFFF"/>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br/>
      </w:r>
    </w:p>
    <w:p w:rsidR="00E701FB" w:rsidRDefault="00E701FB" w:rsidP="00476CE8">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076E12" w:rsidRPr="00076E12" w:rsidRDefault="00076E12" w:rsidP="00476CE8">
      <w:pPr>
        <w:shd w:val="clear" w:color="auto" w:fill="FFFFFF"/>
        <w:spacing w:before="100" w:beforeAutospacing="1" w:after="100" w:afterAutospacing="1" w:line="240" w:lineRule="auto"/>
        <w:rPr>
          <w:rFonts w:ascii="Arial" w:eastAsia="Times New Roman" w:hAnsi="Arial" w:cs="Arial"/>
          <w:sz w:val="20"/>
          <w:szCs w:val="20"/>
          <w:lang w:eastAsia="en-AU"/>
        </w:rPr>
      </w:pPr>
    </w:p>
    <w:p w:rsidR="00076E12" w:rsidRPr="00076E12" w:rsidRDefault="00076E12" w:rsidP="00476CE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464"/>
        <w:gridCol w:w="1449"/>
        <w:gridCol w:w="1449"/>
        <w:gridCol w:w="1449"/>
        <w:gridCol w:w="1449"/>
        <w:gridCol w:w="1449"/>
        <w:gridCol w:w="1449"/>
        <w:gridCol w:w="1450"/>
        <w:gridCol w:w="1450"/>
        <w:gridCol w:w="1450"/>
        <w:gridCol w:w="980"/>
      </w:tblGrid>
      <w:tr w:rsidR="00076E12" w:rsidRPr="00076E12" w:rsidTr="00E701FB">
        <w:trPr>
          <w:tblCellSpacing w:w="15" w:type="dxa"/>
        </w:trPr>
        <w:tc>
          <w:tcPr>
            <w:tcW w:w="0" w:type="auto"/>
            <w:gridSpan w:val="11"/>
            <w:shd w:val="clear" w:color="auto" w:fill="CCCCCC"/>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Table 9.3.1.5 Setbacks</w:t>
            </w:r>
          </w:p>
        </w:tc>
      </w:tr>
      <w:tr w:rsidR="00076E12" w:rsidRPr="00076E12" w:rsidTr="00E701FB">
        <w:trPr>
          <w:tblCellSpacing w:w="15" w:type="dxa"/>
        </w:trPr>
        <w:tc>
          <w:tcPr>
            <w:tcW w:w="0" w:type="auto"/>
            <w:gridSpan w:val="11"/>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 Emerging community zone - Transition precinct (developed lot), General residential zone - Next generation neighbourhood precinct and Caboolture West local plan - Urban living precinct (Next generation neighbourhood sub-precinct)</w:t>
            </w:r>
          </w:p>
        </w:tc>
      </w:tr>
      <w:tr w:rsidR="00076E12" w:rsidRPr="00076E12" w:rsidTr="00E701FB">
        <w:trPr>
          <w:tblCellSpacing w:w="15" w:type="dxa"/>
        </w:trPr>
        <w:tc>
          <w:tcPr>
            <w:tcW w:w="500" w:type="pct"/>
            <w:vMerge w:val="restar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w:t>
            </w:r>
            <w:r w:rsidR="00E701FB">
              <w:rPr>
                <w:rFonts w:ascii="Arial" w:eastAsia="Times New Roman" w:hAnsi="Arial" w:cs="Arial"/>
                <w:b/>
                <w:bCs/>
                <w:sz w:val="20"/>
                <w:szCs w:val="20"/>
                <w:lang w:eastAsia="en-AU"/>
              </w:rPr>
              <w:t xml:space="preserve"> </w:t>
            </w:r>
            <w:r w:rsidRPr="00076E12">
              <w:rPr>
                <w:rFonts w:ascii="Arial" w:eastAsia="Times New Roman" w:hAnsi="Arial" w:cs="Arial"/>
                <w:b/>
                <w:bCs/>
                <w:sz w:val="20"/>
                <w:szCs w:val="20"/>
                <w:lang w:eastAsia="en-AU"/>
              </w:rPr>
              <w:t>of wall</w:t>
            </w:r>
          </w:p>
        </w:tc>
        <w:tc>
          <w:tcPr>
            <w:tcW w:w="500" w:type="pct"/>
            <w:gridSpan w:val="3"/>
            <w:shd w:val="clear" w:color="auto" w:fill="CCCCCC"/>
            <w:tcMar>
              <w:top w:w="30" w:type="dxa"/>
              <w:left w:w="30" w:type="dxa"/>
              <w:bottom w:w="30" w:type="dxa"/>
              <w:right w:w="30" w:type="dxa"/>
            </w:tcMar>
            <w:hideMark/>
          </w:tcPr>
          <w:p w:rsidR="00E701FB"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Primary</w:t>
            </w:r>
          </w:p>
        </w:tc>
        <w:tc>
          <w:tcPr>
            <w:tcW w:w="500" w:type="pct"/>
            <w:gridSpan w:val="3"/>
            <w:shd w:val="clear" w:color="auto" w:fill="CCCCCC"/>
            <w:tcMar>
              <w:top w:w="30" w:type="dxa"/>
              <w:left w:w="30" w:type="dxa"/>
              <w:bottom w:w="30" w:type="dxa"/>
              <w:right w:w="30" w:type="dxa"/>
            </w:tcMar>
            <w:hideMark/>
          </w:tcPr>
          <w:p w:rsidR="00E701FB"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Secondary to street</w:t>
            </w: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Frontage Secondary to lane</w:t>
            </w:r>
          </w:p>
        </w:tc>
        <w:tc>
          <w:tcPr>
            <w:tcW w:w="500" w:type="pct"/>
            <w:vMerge w:val="restart"/>
            <w:shd w:val="clear" w:color="auto" w:fill="CCCCCC"/>
            <w:tcMar>
              <w:top w:w="30" w:type="dxa"/>
              <w:left w:w="30" w:type="dxa"/>
              <w:bottom w:w="30" w:type="dxa"/>
              <w:right w:w="30" w:type="dxa"/>
            </w:tcMar>
            <w:hideMark/>
          </w:tcPr>
          <w:p w:rsidR="00E701FB"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Side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Non-built to boundary wall To OMP and wall</w:t>
            </w:r>
          </w:p>
        </w:tc>
        <w:tc>
          <w:tcPr>
            <w:tcW w:w="500" w:type="pct"/>
            <w:vMerge w:val="restar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500" w:type="pct"/>
            <w:vMerge w:val="restar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076E12" w:rsidRPr="00076E12" w:rsidTr="00E701FB">
        <w:trPr>
          <w:tblCellSpacing w:w="15" w:type="dxa"/>
        </w:trPr>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29"/>
            </w:tblGrid>
            <w:tr w:rsidR="00076E12" w:rsidRPr="00076E12" w:rsidTr="00076E12">
              <w:trPr>
                <w:tblCellSpacing w:w="15" w:type="dxa"/>
              </w:trPr>
              <w:tc>
                <w:tcPr>
                  <w:tcW w:w="0" w:type="auto"/>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Code of Australian.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29"/>
            </w:tblGrid>
            <w:tr w:rsidR="00076E12" w:rsidRPr="00076E12" w:rsidTr="00076E12">
              <w:trPr>
                <w:tblCellSpacing w:w="15" w:type="dxa"/>
              </w:trPr>
              <w:tc>
                <w:tcPr>
                  <w:tcW w:w="0" w:type="auto"/>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Code of Australian.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500" w:type="pc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r w:rsidRPr="00076E12">
              <w:rPr>
                <w:rFonts w:ascii="Arial" w:eastAsia="Times New Roman" w:hAnsi="Arial" w:cs="Arial"/>
                <w:sz w:val="20"/>
                <w:szCs w:val="20"/>
                <w:lang w:eastAsia="en-AU"/>
              </w:rPr>
              <w:t>,</w:t>
            </w:r>
            <w:r w:rsidRPr="00076E12">
              <w:rPr>
                <w:rFonts w:ascii="Arial" w:eastAsia="Times New Roman" w:hAnsi="Arial" w:cs="Arial"/>
                <w:b/>
                <w:bCs/>
                <w:sz w:val="20"/>
                <w:szCs w:val="20"/>
                <w:lang w:eastAsia="en-AU"/>
              </w:rPr>
              <w:t xml:space="preserve"> wall and covered car parking space</w:t>
            </w:r>
          </w:p>
        </w:tc>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r>
      <w:tr w:rsidR="00076E12" w:rsidRPr="00076E12" w:rsidTr="00E701FB">
        <w:trPr>
          <w:tblCellSpacing w:w="15" w:type="dxa"/>
        </w:trPr>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than4.5m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E701FB">
        <w:trPr>
          <w:tblCellSpacing w:w="15" w:type="dxa"/>
        </w:trPr>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4.5m to 8.5m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E701FB">
        <w:trPr>
          <w:tblCellSpacing w:w="15" w:type="dxa"/>
        </w:trPr>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6m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076E12" w:rsidRPr="00076E12" w:rsidRDefault="00076E12" w:rsidP="00476CE8">
      <w:pPr>
        <w:shd w:val="clear" w:color="auto" w:fill="FFFFFF"/>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br/>
      </w:r>
    </w:p>
    <w:p w:rsidR="00076E12" w:rsidRPr="00076E12" w:rsidRDefault="00076E12" w:rsidP="00476CE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328"/>
        <w:gridCol w:w="1464"/>
        <w:gridCol w:w="1464"/>
        <w:gridCol w:w="1464"/>
        <w:gridCol w:w="1464"/>
        <w:gridCol w:w="1464"/>
        <w:gridCol w:w="1465"/>
        <w:gridCol w:w="1465"/>
        <w:gridCol w:w="1465"/>
        <w:gridCol w:w="1465"/>
        <w:gridCol w:w="980"/>
      </w:tblGrid>
      <w:tr w:rsidR="00076E12" w:rsidRPr="00076E12" w:rsidTr="00E701FB">
        <w:trPr>
          <w:tblCellSpacing w:w="15" w:type="dxa"/>
        </w:trPr>
        <w:tc>
          <w:tcPr>
            <w:tcW w:w="0" w:type="auto"/>
            <w:gridSpan w:val="11"/>
            <w:shd w:val="clear" w:color="auto" w:fill="CCCCCC"/>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Table 9.3.1.6 Setbacks</w:t>
            </w:r>
          </w:p>
        </w:tc>
      </w:tr>
      <w:tr w:rsidR="00076E12" w:rsidRPr="00076E12" w:rsidTr="00E701FB">
        <w:trPr>
          <w:tblCellSpacing w:w="15" w:type="dxa"/>
        </w:trPr>
        <w:tc>
          <w:tcPr>
            <w:tcW w:w="0" w:type="auto"/>
            <w:gridSpan w:val="11"/>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 - Urban neighbourhood precinct, and Emerging community zone - Transition precinct (developed lot) and identified in the Morayfield South urban area on Figure 9.3.1.1</w:t>
            </w:r>
          </w:p>
        </w:tc>
      </w:tr>
      <w:tr w:rsidR="00076E12" w:rsidRPr="00076E12" w:rsidTr="00E701FB">
        <w:trPr>
          <w:tblCellSpacing w:w="15" w:type="dxa"/>
        </w:trPr>
        <w:tc>
          <w:tcPr>
            <w:tcW w:w="0" w:type="auto"/>
            <w:vMerge w:val="restar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Height</w:t>
            </w:r>
            <w:r w:rsidR="00E701FB">
              <w:rPr>
                <w:rFonts w:ascii="Arial" w:eastAsia="Times New Roman" w:hAnsi="Arial" w:cs="Arial"/>
                <w:b/>
                <w:bCs/>
                <w:sz w:val="20"/>
                <w:szCs w:val="20"/>
                <w:lang w:eastAsia="en-AU"/>
              </w:rPr>
              <w:t xml:space="preserve"> </w:t>
            </w:r>
            <w:r w:rsidRPr="00076E12">
              <w:rPr>
                <w:rFonts w:ascii="Arial" w:eastAsia="Times New Roman" w:hAnsi="Arial" w:cs="Arial"/>
                <w:b/>
                <w:bCs/>
                <w:sz w:val="20"/>
                <w:szCs w:val="20"/>
                <w:lang w:eastAsia="en-AU"/>
              </w:rPr>
              <w:t>of wall</w:t>
            </w:r>
          </w:p>
        </w:tc>
        <w:tc>
          <w:tcPr>
            <w:tcW w:w="0" w:type="auto"/>
            <w:gridSpan w:val="3"/>
            <w:shd w:val="clear" w:color="auto" w:fill="CCCCCC"/>
            <w:tcMar>
              <w:top w:w="30" w:type="dxa"/>
              <w:left w:w="30" w:type="dxa"/>
              <w:bottom w:w="30" w:type="dxa"/>
              <w:right w:w="30" w:type="dxa"/>
            </w:tcMar>
            <w:hideMark/>
          </w:tcPr>
          <w:p w:rsidR="00E701FB"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Primary</w:t>
            </w:r>
          </w:p>
        </w:tc>
        <w:tc>
          <w:tcPr>
            <w:tcW w:w="0" w:type="auto"/>
            <w:gridSpan w:val="3"/>
            <w:shd w:val="clear" w:color="auto" w:fill="CCCCCC"/>
            <w:tcMar>
              <w:top w:w="30" w:type="dxa"/>
              <w:left w:w="30" w:type="dxa"/>
              <w:bottom w:w="30" w:type="dxa"/>
              <w:right w:w="30" w:type="dxa"/>
            </w:tcMar>
            <w:hideMark/>
          </w:tcPr>
          <w:p w:rsidR="00E701FB"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Secondary to street</w:t>
            </w:r>
          </w:p>
        </w:tc>
        <w:tc>
          <w:tcPr>
            <w:tcW w:w="0" w:type="auto"/>
            <w:shd w:val="clear" w:color="auto" w:fill="CCCCCC"/>
            <w:tcMar>
              <w:top w:w="30" w:type="dxa"/>
              <w:left w:w="30" w:type="dxa"/>
              <w:bottom w:w="30" w:type="dxa"/>
              <w:right w:w="30" w:type="dxa"/>
            </w:tcMar>
            <w:hideMark/>
          </w:tcPr>
          <w:p w:rsidR="00E701FB"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Frontage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Secondary to lane</w:t>
            </w:r>
          </w:p>
        </w:tc>
        <w:tc>
          <w:tcPr>
            <w:tcW w:w="0" w:type="auto"/>
            <w:vMerge w:val="restart"/>
            <w:shd w:val="clear" w:color="auto" w:fill="CCCCCC"/>
            <w:tcMar>
              <w:top w:w="30" w:type="dxa"/>
              <w:left w:w="30" w:type="dxa"/>
              <w:bottom w:w="30" w:type="dxa"/>
              <w:right w:w="30" w:type="dxa"/>
            </w:tcMar>
            <w:hideMark/>
          </w:tcPr>
          <w:p w:rsidR="00E701FB" w:rsidRDefault="00076E12" w:rsidP="00476CE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076E12">
              <w:rPr>
                <w:rFonts w:ascii="Arial" w:eastAsia="Times New Roman" w:hAnsi="Arial" w:cs="Arial"/>
                <w:b/>
                <w:bCs/>
                <w:sz w:val="20"/>
                <w:szCs w:val="20"/>
                <w:lang w:eastAsia="en-AU"/>
              </w:rPr>
              <w:t>Side</w:t>
            </w:r>
          </w:p>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Non-built to boundary wall To OMP and wall</w:t>
            </w:r>
          </w:p>
        </w:tc>
        <w:tc>
          <w:tcPr>
            <w:tcW w:w="0" w:type="auto"/>
            <w:vMerge w:val="restar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Rear To OMP and wall</w:t>
            </w:r>
          </w:p>
        </w:tc>
        <w:tc>
          <w:tcPr>
            <w:tcW w:w="0" w:type="auto"/>
            <w:vMerge w:val="restart"/>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Canal To OMP and wall</w:t>
            </w:r>
          </w:p>
        </w:tc>
      </w:tr>
      <w:tr w:rsidR="00076E12" w:rsidRPr="00076E12" w:rsidTr="00E701FB">
        <w:trPr>
          <w:tblCellSpacing w:w="15" w:type="dxa"/>
        </w:trPr>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44"/>
            </w:tblGrid>
            <w:tr w:rsidR="00076E12" w:rsidRPr="00076E12" w:rsidTr="00076E12">
              <w:trPr>
                <w:tblCellSpacing w:w="15" w:type="dxa"/>
              </w:trPr>
              <w:tc>
                <w:tcPr>
                  <w:tcW w:w="0" w:type="auto"/>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Code of Australian.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wall</w:t>
            </w:r>
          </w:p>
        </w:tc>
        <w:tc>
          <w:tcPr>
            <w:tcW w:w="0" w:type="auto"/>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p>
        </w:tc>
        <w:tc>
          <w:tcPr>
            <w:tcW w:w="0" w:type="auto"/>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covered car parking space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345"/>
            </w:tblGrid>
            <w:tr w:rsidR="00076E12" w:rsidRPr="00076E12" w:rsidTr="00076E12">
              <w:trPr>
                <w:tblCellSpacing w:w="15" w:type="dxa"/>
              </w:trPr>
              <w:tc>
                <w:tcPr>
                  <w:tcW w:w="0" w:type="auto"/>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Note - These requirements apply to all Class</w:t>
                  </w:r>
                  <w:proofErr w:type="gramStart"/>
                  <w:r w:rsidRPr="00076E12">
                    <w:rPr>
                      <w:rFonts w:ascii="Arial" w:eastAsia="Times New Roman" w:hAnsi="Arial" w:cs="Arial"/>
                      <w:sz w:val="20"/>
                      <w:szCs w:val="20"/>
                      <w:lang w:eastAsia="en-AU"/>
                    </w:rPr>
                    <w:t>  10a</w:t>
                  </w:r>
                  <w:proofErr w:type="gramEnd"/>
                  <w:r w:rsidRPr="00076E12">
                    <w:rPr>
                      <w:rFonts w:ascii="Arial" w:eastAsia="Times New Roman" w:hAnsi="Arial" w:cs="Arial"/>
                      <w:sz w:val="20"/>
                      <w:szCs w:val="20"/>
                      <w:lang w:eastAsia="en-AU"/>
                    </w:rPr>
                    <w:t xml:space="preserve"> buildings and structures as defined by the Building Code of Australian.</w:t>
                  </w:r>
                </w:p>
              </w:tc>
            </w:tr>
          </w:tbl>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shd w:val="clear" w:color="auto" w:fill="CCCCCC"/>
            <w:tcMar>
              <w:top w:w="30" w:type="dxa"/>
              <w:left w:w="30" w:type="dxa"/>
              <w:bottom w:w="30" w:type="dxa"/>
              <w:right w:w="30" w:type="dxa"/>
            </w:tcMar>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To OMP</w:t>
            </w:r>
            <w:r w:rsidRPr="00076E12">
              <w:rPr>
                <w:rFonts w:ascii="Arial" w:eastAsia="Times New Roman" w:hAnsi="Arial" w:cs="Arial"/>
                <w:sz w:val="20"/>
                <w:szCs w:val="20"/>
                <w:lang w:eastAsia="en-AU"/>
              </w:rPr>
              <w:t>,</w:t>
            </w:r>
            <w:r w:rsidRPr="00076E12">
              <w:rPr>
                <w:rFonts w:ascii="Arial" w:eastAsia="Times New Roman" w:hAnsi="Arial" w:cs="Arial"/>
                <w:b/>
                <w:bCs/>
                <w:sz w:val="20"/>
                <w:szCs w:val="20"/>
                <w:lang w:eastAsia="en-AU"/>
              </w:rPr>
              <w:t xml:space="preserve"> wall and covered car parking spaces</w:t>
            </w:r>
          </w:p>
        </w:tc>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tcMar>
              <w:top w:w="30" w:type="dxa"/>
              <w:left w:w="30" w:type="dxa"/>
              <w:bottom w:w="30" w:type="dxa"/>
              <w:right w:w="30" w:type="dxa"/>
            </w:tcMar>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r>
      <w:tr w:rsidR="00076E12" w:rsidRPr="00076E12" w:rsidTr="00E701FB">
        <w:trPr>
          <w:tblCellSpacing w:w="15" w:type="dxa"/>
        </w:trPr>
        <w:tc>
          <w:tcPr>
            <w:tcW w:w="4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Less tha</w:t>
            </w:r>
            <w:bookmarkStart w:id="0" w:name="_GoBack"/>
            <w:bookmarkEnd w:id="0"/>
            <w:r w:rsidRPr="00076E12">
              <w:rPr>
                <w:rFonts w:ascii="Arial" w:eastAsia="Times New Roman" w:hAnsi="Arial" w:cs="Arial"/>
                <w:b/>
                <w:bCs/>
                <w:sz w:val="20"/>
                <w:szCs w:val="20"/>
                <w:lang w:eastAsia="en-AU"/>
              </w:rPr>
              <w:t>n4.5m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5.4m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E701FB">
        <w:trPr>
          <w:tblCellSpacing w:w="15" w:type="dxa"/>
        </w:trPr>
        <w:tc>
          <w:tcPr>
            <w:tcW w:w="4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4.5 to 8.5m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r w:rsidR="00076E12" w:rsidRPr="00076E12" w:rsidTr="00E701FB">
        <w:trPr>
          <w:trHeight w:val="1200"/>
          <w:tblCellSpacing w:w="15" w:type="dxa"/>
        </w:trPr>
        <w:tc>
          <w:tcPr>
            <w:tcW w:w="4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8.5m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5m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3m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2m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1m</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N/A</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0.5</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As per QDC</w:t>
            </w:r>
          </w:p>
        </w:tc>
        <w:tc>
          <w:tcPr>
            <w:tcW w:w="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Min 4.5m</w:t>
            </w:r>
          </w:p>
        </w:tc>
      </w:tr>
    </w:tbl>
    <w:p w:rsidR="00E701FB" w:rsidRDefault="00E701FB" w:rsidP="00476CE8">
      <w:pPr>
        <w:shd w:val="clear" w:color="auto" w:fill="FFFFFF"/>
        <w:spacing w:before="100" w:beforeAutospacing="1" w:after="100" w:afterAutospacing="1" w:line="240" w:lineRule="auto"/>
        <w:rPr>
          <w:rFonts w:ascii="Arial" w:eastAsia="Times New Roman" w:hAnsi="Arial" w:cs="Arial"/>
          <w:sz w:val="20"/>
          <w:szCs w:val="20"/>
          <w:lang w:eastAsia="en-AU"/>
        </w:rPr>
      </w:pPr>
    </w:p>
    <w:p w:rsidR="00E701FB" w:rsidRDefault="00E701FB" w:rsidP="00476CE8">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076E12" w:rsidRPr="00076E12" w:rsidRDefault="00076E12" w:rsidP="00476CE8">
      <w:pPr>
        <w:shd w:val="clear" w:color="auto" w:fill="FFFFFF"/>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lastRenderedPageBreak/>
        <w:br/>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530"/>
        <w:gridCol w:w="2515"/>
        <w:gridCol w:w="4205"/>
        <w:gridCol w:w="4206"/>
        <w:gridCol w:w="2092"/>
      </w:tblGrid>
      <w:tr w:rsidR="00076E12" w:rsidRPr="00076E12" w:rsidTr="00E701FB">
        <w:trPr>
          <w:trHeight w:val="380"/>
          <w:tblCellSpacing w:w="15" w:type="dxa"/>
        </w:trPr>
        <w:tc>
          <w:tcPr>
            <w:tcW w:w="0" w:type="auto"/>
            <w:gridSpan w:val="5"/>
            <w:vMerge w:val="restart"/>
            <w:shd w:val="clear" w:color="auto" w:fill="CCCCCC"/>
            <w:vAlign w:val="center"/>
            <w:hideMark/>
          </w:tcPr>
          <w:p w:rsidR="00076E12" w:rsidRPr="00076E12" w:rsidRDefault="00076E12" w:rsidP="00476CE8">
            <w:pPr>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Table 9.3.1.7 Built to boundary walls</w:t>
            </w:r>
          </w:p>
        </w:tc>
      </w:tr>
      <w:tr w:rsidR="00076E12" w:rsidRPr="00076E12" w:rsidTr="00E701FB">
        <w:trPr>
          <w:tblCellSpacing w:w="15" w:type="dxa"/>
        </w:trPr>
        <w:tc>
          <w:tcPr>
            <w:tcW w:w="950" w:type="pct"/>
            <w:vMerge w:val="restart"/>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Lot frontage width</w:t>
            </w:r>
          </w:p>
        </w:tc>
        <w:tc>
          <w:tcPr>
            <w:tcW w:w="950" w:type="pct"/>
            <w:vMerge w:val="restart"/>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Mandatory / Optional</w:t>
            </w:r>
          </w:p>
        </w:tc>
        <w:tc>
          <w:tcPr>
            <w:tcW w:w="0" w:type="auto"/>
            <w:gridSpan w:val="3"/>
            <w:shd w:val="clear" w:color="auto" w:fill="CCCCCC"/>
            <w:hideMark/>
          </w:tcPr>
          <w:p w:rsidR="00076E12" w:rsidRPr="00076E12" w:rsidRDefault="00076E12" w:rsidP="00476CE8">
            <w:pPr>
              <w:spacing w:before="100" w:beforeAutospacing="1" w:after="100" w:afterAutospacing="1" w:line="240" w:lineRule="auto"/>
              <w:ind w:left="150" w:right="150"/>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t>Length and height of built to boundary wall</w:t>
            </w:r>
          </w:p>
        </w:tc>
      </w:tr>
      <w:tr w:rsidR="00076E12" w:rsidRPr="00076E12" w:rsidTr="00E701FB">
        <w:trPr>
          <w:trHeight w:val="3810"/>
          <w:tblCellSpacing w:w="15" w:type="dxa"/>
        </w:trPr>
        <w:tc>
          <w:tcPr>
            <w:tcW w:w="0" w:type="auto"/>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0" w:type="auto"/>
            <w:vMerge/>
            <w:vAlign w:val="center"/>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p>
        </w:tc>
        <w:tc>
          <w:tcPr>
            <w:tcW w:w="1500" w:type="pct"/>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w:t>
            </w:r>
          </w:p>
          <w:p w:rsidR="00076E12" w:rsidRPr="00076E12" w:rsidRDefault="00076E12" w:rsidP="00476CE8">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b/>
                <w:bCs/>
                <w:sz w:val="20"/>
                <w:szCs w:val="20"/>
                <w:lang w:eastAsia="en-AU"/>
              </w:rPr>
              <w:t>Coastal communities precinct</w:t>
            </w:r>
          </w:p>
          <w:p w:rsidR="00076E12" w:rsidRPr="00076E12" w:rsidRDefault="00076E12" w:rsidP="00476CE8">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b/>
                <w:bCs/>
                <w:sz w:val="20"/>
                <w:szCs w:val="20"/>
                <w:lang w:eastAsia="en-AU"/>
              </w:rPr>
              <w:t>Suburban neighbourhood precinct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Redcliffe Kippa-Ring local plan:</w:t>
            </w:r>
          </w:p>
          <w:p w:rsidR="00076E12" w:rsidRPr="00076E12" w:rsidRDefault="00076E12" w:rsidP="00476CE8">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076E12">
              <w:rPr>
                <w:rFonts w:ascii="Arial" w:eastAsia="Times New Roman" w:hAnsi="Arial" w:cs="Arial"/>
                <w:b/>
                <w:bCs/>
                <w:sz w:val="20"/>
                <w:szCs w:val="20"/>
                <w:lang w:eastAsia="en-AU"/>
              </w:rPr>
              <w:t>Interim residential precinct</w:t>
            </w:r>
          </w:p>
        </w:tc>
        <w:tc>
          <w:tcPr>
            <w:tcW w:w="1500" w:type="pct"/>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Emerging community zone:</w:t>
            </w:r>
          </w:p>
          <w:p w:rsidR="00076E12" w:rsidRPr="00076E12" w:rsidRDefault="00076E12" w:rsidP="00476CE8">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Transition precinct (Developed lot)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w:t>
            </w:r>
          </w:p>
          <w:p w:rsidR="00076E12" w:rsidRPr="00076E12" w:rsidRDefault="00076E12" w:rsidP="00476CE8">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Next generation neighbourhood precinct</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Caboolture West local plan:</w:t>
            </w:r>
          </w:p>
          <w:p w:rsidR="00076E12" w:rsidRPr="00076E12" w:rsidRDefault="00076E12" w:rsidP="00476CE8">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Urban living precinct (Next generation sub-precinct)</w:t>
            </w:r>
          </w:p>
        </w:tc>
        <w:tc>
          <w:tcPr>
            <w:tcW w:w="1550" w:type="pct"/>
            <w:shd w:val="clear" w:color="auto" w:fill="CCCCCC"/>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Emerging community zone:</w:t>
            </w:r>
          </w:p>
          <w:p w:rsidR="00076E12" w:rsidRPr="00076E12" w:rsidRDefault="00076E12" w:rsidP="00476CE8">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Transition precinct (Developed lot) if within the Morayfield South urban area on Figure 9.3.1.1</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General residential zone:</w:t>
            </w:r>
          </w:p>
          <w:p w:rsidR="00076E12" w:rsidRPr="00076E12" w:rsidRDefault="00076E12" w:rsidP="00476CE8">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Urban neighbourhood precinct</w:t>
            </w:r>
          </w:p>
        </w:tc>
      </w:tr>
      <w:tr w:rsidR="00076E12" w:rsidRPr="00076E12" w:rsidTr="00E701FB">
        <w:trPr>
          <w:tblCellSpacing w:w="15" w:type="dxa"/>
        </w:trPr>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7.5m or less</w:t>
            </w:r>
          </w:p>
        </w:tc>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Mandatory - both sides unless a corner lot</w:t>
            </w:r>
          </w:p>
        </w:tc>
        <w:tc>
          <w:tcPr>
            <w:tcW w:w="1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80% of the length of the boundary</w:t>
            </w:r>
            <w:r w:rsidRPr="00076E12">
              <w:rPr>
                <w:rFonts w:ascii="Arial" w:eastAsia="Times New Roman" w:hAnsi="Arial" w:cs="Arial"/>
                <w:sz w:val="20"/>
                <w:szCs w:val="20"/>
                <w:lang w:eastAsia="en-AU"/>
              </w:rPr>
              <w:br/>
              <w:t xml:space="preserve">Max Height: 7.5m </w:t>
            </w:r>
          </w:p>
        </w:tc>
        <w:tc>
          <w:tcPr>
            <w:tcW w:w="15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80% of the length of the boundary</w:t>
            </w:r>
            <w:r w:rsidRPr="00076E12">
              <w:rPr>
                <w:rFonts w:ascii="Arial" w:eastAsia="Times New Roman" w:hAnsi="Arial" w:cs="Arial"/>
                <w:sz w:val="20"/>
                <w:szCs w:val="20"/>
                <w:lang w:eastAsia="en-AU"/>
              </w:rPr>
              <w:br/>
              <w:t xml:space="preserve">Max Height: 8.5m </w:t>
            </w:r>
          </w:p>
        </w:tc>
      </w:tr>
      <w:tr w:rsidR="00076E12" w:rsidRPr="00076E12" w:rsidTr="00E701FB">
        <w:trPr>
          <w:tblCellSpacing w:w="15" w:type="dxa"/>
        </w:trPr>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More than 7.5m to 12.5m</w:t>
            </w:r>
          </w:p>
        </w:tc>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Mandatory - one side</w:t>
            </w:r>
          </w:p>
        </w:tc>
        <w:tc>
          <w:tcPr>
            <w:tcW w:w="1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60% of the length of the boundary</w:t>
            </w:r>
            <w:r w:rsidRPr="00076E12">
              <w:rPr>
                <w:rFonts w:ascii="Arial" w:eastAsia="Times New Roman" w:hAnsi="Arial" w:cs="Arial"/>
                <w:sz w:val="20"/>
                <w:szCs w:val="20"/>
                <w:lang w:eastAsia="en-AU"/>
              </w:rPr>
              <w:br/>
              <w:t xml:space="preserve">Max Height: 7.5m </w:t>
            </w:r>
          </w:p>
        </w:tc>
        <w:tc>
          <w:tcPr>
            <w:tcW w:w="15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70% of the length of the boundary</w:t>
            </w:r>
            <w:r w:rsidRPr="00076E12">
              <w:rPr>
                <w:rFonts w:ascii="Arial" w:eastAsia="Times New Roman" w:hAnsi="Arial" w:cs="Arial"/>
                <w:sz w:val="20"/>
                <w:szCs w:val="20"/>
                <w:lang w:eastAsia="en-AU"/>
              </w:rPr>
              <w:br/>
              <w:t xml:space="preserve">Max Height: 10.5m </w:t>
            </w:r>
          </w:p>
        </w:tc>
      </w:tr>
      <w:tr w:rsidR="00076E12" w:rsidRPr="00076E12" w:rsidTr="00E701FB">
        <w:trPr>
          <w:trHeight w:val="1440"/>
          <w:tblCellSpacing w:w="15" w:type="dxa"/>
        </w:trPr>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More than 12.5m to 18m</w:t>
            </w:r>
          </w:p>
        </w:tc>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Optional:</w:t>
            </w:r>
          </w:p>
          <w:p w:rsidR="00076E12" w:rsidRPr="00076E12" w:rsidRDefault="00076E12" w:rsidP="00476CE8">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076E12">
              <w:rPr>
                <w:rFonts w:ascii="Arial" w:eastAsia="Times New Roman" w:hAnsi="Arial" w:cs="Arial"/>
                <w:sz w:val="20"/>
                <w:szCs w:val="20"/>
                <w:lang w:eastAsia="en-AU"/>
              </w:rPr>
              <w:t>on 1 boundary only;</w:t>
            </w:r>
          </w:p>
          <w:p w:rsidR="00076E12" w:rsidRPr="00076E12" w:rsidRDefault="00076E12" w:rsidP="00476CE8">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076E12">
              <w:rPr>
                <w:rFonts w:ascii="Arial" w:eastAsia="Times New Roman" w:hAnsi="Arial" w:cs="Arial"/>
                <w:sz w:val="20"/>
                <w:szCs w:val="20"/>
                <w:lang w:eastAsia="en-AU"/>
              </w:rPr>
              <w:t>where</w:t>
            </w:r>
            <w:proofErr w:type="gramEnd"/>
            <w:r w:rsidRPr="00076E12">
              <w:rPr>
                <w:rFonts w:ascii="Arial" w:eastAsia="Times New Roman" w:hAnsi="Arial" w:cs="Arial"/>
                <w:sz w:val="20"/>
                <w:szCs w:val="20"/>
                <w:lang w:eastAsia="en-AU"/>
              </w:rPr>
              <w:t xml:space="preserve"> the built to boundary wall adjoins a lot with a frontage less than 18m.</w:t>
            </w:r>
          </w:p>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 - Otherwise</w:t>
            </w:r>
          </w:p>
        </w:tc>
        <w:tc>
          <w:tcPr>
            <w:tcW w:w="1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the lesser of 15m or 60% of the length of the boundary</w:t>
            </w:r>
            <w:r w:rsidRPr="00076E12">
              <w:rPr>
                <w:rFonts w:ascii="Arial" w:eastAsia="Times New Roman" w:hAnsi="Arial" w:cs="Arial"/>
                <w:sz w:val="20"/>
                <w:szCs w:val="20"/>
                <w:lang w:eastAsia="en-AU"/>
              </w:rPr>
              <w:br/>
              <w:t xml:space="preserve">Max Height: 7.5m </w:t>
            </w:r>
          </w:p>
        </w:tc>
        <w:tc>
          <w:tcPr>
            <w:tcW w:w="15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Max Length: the lesser of 15m or 60% of the length of the boundary</w:t>
            </w:r>
            <w:r w:rsidRPr="00076E12">
              <w:rPr>
                <w:rFonts w:ascii="Arial" w:eastAsia="Times New Roman" w:hAnsi="Arial" w:cs="Arial"/>
                <w:sz w:val="20"/>
                <w:szCs w:val="20"/>
                <w:lang w:eastAsia="en-AU"/>
              </w:rPr>
              <w:br/>
              <w:t xml:space="preserve">Max Height: 10.5m </w:t>
            </w:r>
          </w:p>
        </w:tc>
      </w:tr>
      <w:tr w:rsidR="00076E12" w:rsidRPr="00076E12" w:rsidTr="00E701FB">
        <w:trPr>
          <w:tblCellSpacing w:w="15" w:type="dxa"/>
        </w:trPr>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b/>
                <w:bCs/>
                <w:sz w:val="20"/>
                <w:szCs w:val="20"/>
                <w:lang w:eastAsia="en-AU"/>
              </w:rPr>
              <w:t>Greater than 18m</w:t>
            </w:r>
          </w:p>
        </w:tc>
        <w:tc>
          <w:tcPr>
            <w:tcW w:w="950" w:type="pct"/>
            <w:hideMark/>
          </w:tcPr>
          <w:p w:rsidR="00076E12" w:rsidRPr="00076E12" w:rsidRDefault="00076E12" w:rsidP="00476CE8">
            <w:pPr>
              <w:spacing w:before="100" w:beforeAutospacing="1" w:after="100" w:afterAutospacing="1" w:line="240" w:lineRule="auto"/>
              <w:ind w:left="1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0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c>
          <w:tcPr>
            <w:tcW w:w="1550" w:type="pct"/>
            <w:hideMark/>
          </w:tcPr>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Not permitted*</w:t>
            </w:r>
          </w:p>
        </w:tc>
      </w:tr>
    </w:tbl>
    <w:p w:rsidR="00076E12" w:rsidRPr="00076E12" w:rsidRDefault="00076E12" w:rsidP="00476CE8">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518"/>
      </w:tblGrid>
      <w:tr w:rsidR="00076E12" w:rsidRPr="00076E12" w:rsidTr="00076E12">
        <w:trPr>
          <w:tblCellSpacing w:w="15" w:type="dxa"/>
        </w:trPr>
        <w:tc>
          <w:tcPr>
            <w:tcW w:w="0" w:type="auto"/>
            <w:vAlign w:val="center"/>
            <w:hideMark/>
          </w:tcPr>
          <w:p w:rsidR="00076E12" w:rsidRPr="00076E12" w:rsidRDefault="00076E12" w:rsidP="00476CE8">
            <w:pPr>
              <w:spacing w:before="100" w:beforeAutospacing="1" w:after="100" w:afterAutospacing="1" w:line="240" w:lineRule="auto"/>
              <w:ind w:right="150"/>
              <w:rPr>
                <w:rFonts w:ascii="Arial" w:eastAsia="Times New Roman" w:hAnsi="Arial" w:cs="Arial"/>
                <w:sz w:val="20"/>
                <w:szCs w:val="20"/>
                <w:lang w:eastAsia="en-AU"/>
              </w:rPr>
            </w:pPr>
            <w:r w:rsidRPr="00076E12">
              <w:rPr>
                <w:rFonts w:ascii="Arial" w:eastAsia="Times New Roman" w:hAnsi="Arial" w:cs="Arial"/>
                <w:sz w:val="20"/>
                <w:szCs w:val="20"/>
                <w:lang w:eastAsia="en-AU"/>
              </w:rPr>
              <w:t>Note -The above setbacks apply only to Class 1a and Class 10a buildings/structures.</w:t>
            </w:r>
          </w:p>
          <w:p w:rsidR="00076E12" w:rsidRPr="00076E12" w:rsidRDefault="00076E12" w:rsidP="00476CE8">
            <w:pPr>
              <w:spacing w:before="100" w:beforeAutospacing="1" w:after="100" w:afterAutospacing="1" w:line="240" w:lineRule="auto"/>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Max Length includes the length of walls of any other buildings on the same boundary. </w:t>
            </w:r>
            <w:proofErr w:type="gramStart"/>
            <w:r w:rsidRPr="00076E12">
              <w:rPr>
                <w:rFonts w:ascii="Arial" w:eastAsia="Times New Roman" w:hAnsi="Arial" w:cs="Arial"/>
                <w:sz w:val="20"/>
                <w:szCs w:val="20"/>
                <w:lang w:eastAsia="en-AU"/>
              </w:rPr>
              <w:t>e.g</w:t>
            </w:r>
            <w:proofErr w:type="gramEnd"/>
            <w:r w:rsidRPr="00076E12">
              <w:rPr>
                <w:rFonts w:ascii="Arial" w:eastAsia="Times New Roman" w:hAnsi="Arial" w:cs="Arial"/>
                <w:sz w:val="20"/>
                <w:szCs w:val="20"/>
                <w:lang w:eastAsia="en-AU"/>
              </w:rPr>
              <w:t xml:space="preserve">. detached garage, carport or shed. </w:t>
            </w:r>
          </w:p>
          <w:p w:rsidR="00076E12" w:rsidRPr="00076E12" w:rsidRDefault="00076E12" w:rsidP="00476CE8">
            <w:pPr>
              <w:spacing w:before="100" w:beforeAutospacing="1" w:after="100" w:afterAutospacing="1" w:line="240" w:lineRule="auto"/>
              <w:ind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For the maximum height of domestic outbuildings refer to the examples that achieve aspects of the performance outcomes for building height and domestic outbuildings. </w:t>
            </w:r>
          </w:p>
          <w:p w:rsidR="00076E12" w:rsidRPr="00076E12" w:rsidRDefault="00076E12" w:rsidP="00476CE8">
            <w:pPr>
              <w:spacing w:before="100" w:beforeAutospacing="1" w:after="100" w:afterAutospacing="1" w:line="240" w:lineRule="auto"/>
              <w:ind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*Note - Built to boundary walls are not permitted, however, reduced side and rear boundary clearances may be permitted as prescribed (e.g. QDC).  </w:t>
            </w:r>
          </w:p>
        </w:tc>
      </w:tr>
    </w:tbl>
    <w:p w:rsidR="00076E12" w:rsidRPr="00076E12" w:rsidRDefault="00076E12" w:rsidP="00476CE8">
      <w:pPr>
        <w:shd w:val="clear" w:color="auto" w:fill="FFFFFF"/>
        <w:spacing w:before="100" w:beforeAutospacing="1" w:after="100" w:afterAutospacing="1" w:line="240" w:lineRule="auto"/>
        <w:ind w:left="3450" w:right="150"/>
        <w:rPr>
          <w:rFonts w:ascii="Arial" w:eastAsia="Times New Roman" w:hAnsi="Arial" w:cs="Arial"/>
          <w:sz w:val="20"/>
          <w:szCs w:val="20"/>
          <w:lang w:eastAsia="en-AU"/>
        </w:rPr>
      </w:pPr>
      <w:r w:rsidRPr="00076E12">
        <w:rPr>
          <w:rFonts w:ascii="Arial" w:eastAsia="Times New Roman" w:hAnsi="Arial" w:cs="Arial"/>
          <w:sz w:val="20"/>
          <w:szCs w:val="20"/>
          <w:lang w:eastAsia="en-AU"/>
        </w:rPr>
        <w:t xml:space="preserve">  </w:t>
      </w:r>
    </w:p>
    <w:p w:rsidR="00FB5006" w:rsidRDefault="00FB5006" w:rsidP="00476CE8">
      <w:pPr>
        <w:shd w:val="clear" w:color="auto" w:fill="FFFFFF"/>
        <w:spacing w:before="100" w:beforeAutospacing="1" w:after="100" w:afterAutospacing="1"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076E12" w:rsidRPr="00076E12" w:rsidRDefault="00076E12" w:rsidP="00476CE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b/>
          <w:bCs/>
          <w:sz w:val="20"/>
          <w:szCs w:val="20"/>
          <w:lang w:eastAsia="en-AU"/>
        </w:rPr>
        <w:lastRenderedPageBreak/>
        <w:t>Figure 9.3.1.1 Morayfield South - Urban area</w:t>
      </w:r>
    </w:p>
    <w:p w:rsidR="00076E12" w:rsidRPr="00076E12" w:rsidRDefault="00076E12" w:rsidP="00476CE8">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076E12">
        <w:rPr>
          <w:rFonts w:ascii="Arial" w:eastAsia="Times New Roman" w:hAnsi="Arial" w:cs="Arial"/>
          <w:noProof/>
          <w:sz w:val="20"/>
          <w:szCs w:val="20"/>
          <w:lang w:eastAsia="en-AU"/>
        </w:rPr>
        <w:drawing>
          <wp:inline distT="0" distB="0" distL="0" distR="0">
            <wp:extent cx="5401310" cy="4997450"/>
            <wp:effectExtent l="0" t="0" r="8890" b="0"/>
            <wp:docPr id="4" name="Picture 4" descr="Morayfield South - Urb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ayfield South - Urban are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401310" cy="4997450"/>
                    </a:xfrm>
                    <a:prstGeom prst="rect">
                      <a:avLst/>
                    </a:prstGeom>
                    <a:noFill/>
                    <a:ln>
                      <a:noFill/>
                    </a:ln>
                  </pic:spPr>
                </pic:pic>
              </a:graphicData>
            </a:graphic>
          </wp:inline>
        </w:drawing>
      </w:r>
    </w:p>
    <w:p w:rsidR="00655977" w:rsidRPr="00076E12" w:rsidRDefault="00655977" w:rsidP="00476CE8">
      <w:pPr>
        <w:spacing w:before="100" w:beforeAutospacing="1" w:after="100" w:afterAutospacing="1" w:line="240" w:lineRule="auto"/>
        <w:rPr>
          <w:rFonts w:ascii="Arial" w:hAnsi="Arial" w:cs="Arial"/>
          <w:sz w:val="20"/>
          <w:szCs w:val="20"/>
        </w:rPr>
      </w:pPr>
    </w:p>
    <w:sectPr w:rsidR="00655977" w:rsidRPr="00076E12" w:rsidSect="007B7585">
      <w:footerReference w:type="default" r:id="rId10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48E" w:rsidRDefault="006F548E" w:rsidP="00F801B2">
      <w:pPr>
        <w:spacing w:after="0" w:line="240" w:lineRule="auto"/>
      </w:pPr>
      <w:r>
        <w:separator/>
      </w:r>
    </w:p>
  </w:endnote>
  <w:endnote w:type="continuationSeparator" w:id="0">
    <w:p w:rsidR="006F548E" w:rsidRDefault="006F548E" w:rsidP="00F8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12" w:rsidRPr="002467F3" w:rsidRDefault="00076E12" w:rsidP="00076E12">
    <w:pPr>
      <w:pStyle w:val="Footer"/>
      <w:jc w:val="center"/>
      <w:rPr>
        <w:rFonts w:ascii="Arial" w:hAnsi="Arial" w:cs="Arial"/>
        <w:i/>
        <w:sz w:val="20"/>
        <w:szCs w:val="20"/>
      </w:rPr>
    </w:pPr>
    <w:r w:rsidRPr="00B657D5">
      <w:rPr>
        <w:rFonts w:ascii="Arial" w:hAnsi="Arial" w:cs="Arial"/>
        <w:i/>
        <w:sz w:val="20"/>
        <w:szCs w:val="20"/>
      </w:rPr>
      <w:t>MBRC Planning Scheme - Use code - Dwelling house code -Assessable - 3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476CE8">
          <w:rPr>
            <w:rFonts w:ascii="Arial" w:hAnsi="Arial" w:cs="Arial"/>
            <w:noProof/>
            <w:sz w:val="20"/>
            <w:szCs w:val="20"/>
          </w:rPr>
          <w:t>43</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48E" w:rsidRDefault="006F548E" w:rsidP="00F801B2">
      <w:pPr>
        <w:spacing w:after="0" w:line="240" w:lineRule="auto"/>
      </w:pPr>
      <w:r>
        <w:separator/>
      </w:r>
    </w:p>
  </w:footnote>
  <w:footnote w:type="continuationSeparator" w:id="0">
    <w:p w:rsidR="006F548E" w:rsidRDefault="006F548E" w:rsidP="00F80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F09"/>
    <w:multiLevelType w:val="multilevel"/>
    <w:tmpl w:val="C45A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B7096"/>
    <w:multiLevelType w:val="multilevel"/>
    <w:tmpl w:val="0ED2F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14275B9"/>
    <w:multiLevelType w:val="multilevel"/>
    <w:tmpl w:val="FB34B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7838D8"/>
    <w:multiLevelType w:val="multilevel"/>
    <w:tmpl w:val="0596A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A451FD"/>
    <w:multiLevelType w:val="multilevel"/>
    <w:tmpl w:val="1936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E772D"/>
    <w:multiLevelType w:val="multilevel"/>
    <w:tmpl w:val="B762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095CC6"/>
    <w:multiLevelType w:val="multilevel"/>
    <w:tmpl w:val="9F16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A7A5B"/>
    <w:multiLevelType w:val="multilevel"/>
    <w:tmpl w:val="9FA4C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6ED5F74"/>
    <w:multiLevelType w:val="multilevel"/>
    <w:tmpl w:val="4F528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8740AF7"/>
    <w:multiLevelType w:val="multilevel"/>
    <w:tmpl w:val="BDFE45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94D7AED"/>
    <w:multiLevelType w:val="multilevel"/>
    <w:tmpl w:val="57FCE7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9A22B3C"/>
    <w:multiLevelType w:val="multilevel"/>
    <w:tmpl w:val="AB0A1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CD87E0A"/>
    <w:multiLevelType w:val="multilevel"/>
    <w:tmpl w:val="376CA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F9039B5"/>
    <w:multiLevelType w:val="multilevel"/>
    <w:tmpl w:val="0ED45E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0426A94"/>
    <w:multiLevelType w:val="multilevel"/>
    <w:tmpl w:val="FBD0E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39E41D3"/>
    <w:multiLevelType w:val="multilevel"/>
    <w:tmpl w:val="162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EF1B9F"/>
    <w:multiLevelType w:val="multilevel"/>
    <w:tmpl w:val="D848D0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6101ADB"/>
    <w:multiLevelType w:val="multilevel"/>
    <w:tmpl w:val="E5602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6CB11E0"/>
    <w:multiLevelType w:val="multilevel"/>
    <w:tmpl w:val="F926B5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nsid w:val="19870D11"/>
    <w:multiLevelType w:val="multilevel"/>
    <w:tmpl w:val="12DAA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A0B5B61"/>
    <w:multiLevelType w:val="multilevel"/>
    <w:tmpl w:val="AF666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B3A33D1"/>
    <w:multiLevelType w:val="multilevel"/>
    <w:tmpl w:val="3D7E7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C134C98"/>
    <w:multiLevelType w:val="multilevel"/>
    <w:tmpl w:val="6D4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A058D9"/>
    <w:multiLevelType w:val="multilevel"/>
    <w:tmpl w:val="A30A5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D046659"/>
    <w:multiLevelType w:val="multilevel"/>
    <w:tmpl w:val="767049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0F05A71"/>
    <w:multiLevelType w:val="multilevel"/>
    <w:tmpl w:val="DC763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1090BEE"/>
    <w:multiLevelType w:val="multilevel"/>
    <w:tmpl w:val="C4989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2ED0B77"/>
    <w:multiLevelType w:val="multilevel"/>
    <w:tmpl w:val="1E4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582722"/>
    <w:multiLevelType w:val="multilevel"/>
    <w:tmpl w:val="ECBA4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8E93014"/>
    <w:multiLevelType w:val="multilevel"/>
    <w:tmpl w:val="46C8E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9960D05"/>
    <w:multiLevelType w:val="multilevel"/>
    <w:tmpl w:val="68785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9ED179D"/>
    <w:multiLevelType w:val="multilevel"/>
    <w:tmpl w:val="346C8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A0425DE"/>
    <w:multiLevelType w:val="multilevel"/>
    <w:tmpl w:val="E74E4B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00F7834"/>
    <w:multiLevelType w:val="multilevel"/>
    <w:tmpl w:val="62FE0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07713C7"/>
    <w:multiLevelType w:val="multilevel"/>
    <w:tmpl w:val="C28E56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14C6173"/>
    <w:multiLevelType w:val="multilevel"/>
    <w:tmpl w:val="68E23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182114C"/>
    <w:multiLevelType w:val="multilevel"/>
    <w:tmpl w:val="816C6F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1F66D0F"/>
    <w:multiLevelType w:val="multilevel"/>
    <w:tmpl w:val="4CB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290CDC"/>
    <w:multiLevelType w:val="multilevel"/>
    <w:tmpl w:val="2BFE3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25406A8"/>
    <w:multiLevelType w:val="multilevel"/>
    <w:tmpl w:val="FFF64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2F04CA4"/>
    <w:multiLevelType w:val="multilevel"/>
    <w:tmpl w:val="0D4EC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3A913B2"/>
    <w:multiLevelType w:val="multilevel"/>
    <w:tmpl w:val="8084A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460731A"/>
    <w:multiLevelType w:val="multilevel"/>
    <w:tmpl w:val="13AAAE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5343769"/>
    <w:multiLevelType w:val="multilevel"/>
    <w:tmpl w:val="E8FA60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74C1604"/>
    <w:multiLevelType w:val="multilevel"/>
    <w:tmpl w:val="9C2003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80133B0"/>
    <w:multiLevelType w:val="multilevel"/>
    <w:tmpl w:val="333C0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B2547B5"/>
    <w:multiLevelType w:val="multilevel"/>
    <w:tmpl w:val="7402FAC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3B351630"/>
    <w:multiLevelType w:val="multilevel"/>
    <w:tmpl w:val="B628D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3BA32C9E"/>
    <w:multiLevelType w:val="multilevel"/>
    <w:tmpl w:val="D7AC69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3C066ADE"/>
    <w:multiLevelType w:val="multilevel"/>
    <w:tmpl w:val="1658A6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3CBF2436"/>
    <w:multiLevelType w:val="multilevel"/>
    <w:tmpl w:val="D466E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3D2C01FD"/>
    <w:multiLevelType w:val="multilevel"/>
    <w:tmpl w:val="C62C2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16A3899"/>
    <w:multiLevelType w:val="multilevel"/>
    <w:tmpl w:val="08F85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31C4DDF"/>
    <w:multiLevelType w:val="multilevel"/>
    <w:tmpl w:val="441C7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4466D53"/>
    <w:multiLevelType w:val="multilevel"/>
    <w:tmpl w:val="8EB07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4582410"/>
    <w:multiLevelType w:val="multilevel"/>
    <w:tmpl w:val="7952B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5BB659D"/>
    <w:multiLevelType w:val="multilevel"/>
    <w:tmpl w:val="EA682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6904667"/>
    <w:multiLevelType w:val="multilevel"/>
    <w:tmpl w:val="48F40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6E61A7F"/>
    <w:multiLevelType w:val="multilevel"/>
    <w:tmpl w:val="3D289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ABE20D5"/>
    <w:multiLevelType w:val="multilevel"/>
    <w:tmpl w:val="9D925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F3326BE"/>
    <w:multiLevelType w:val="multilevel"/>
    <w:tmpl w:val="13ECC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4F8F7649"/>
    <w:multiLevelType w:val="multilevel"/>
    <w:tmpl w:val="3FD8CB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212516B"/>
    <w:multiLevelType w:val="multilevel"/>
    <w:tmpl w:val="89EE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761778B"/>
    <w:multiLevelType w:val="multilevel"/>
    <w:tmpl w:val="E564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7FB0A22"/>
    <w:multiLevelType w:val="multilevel"/>
    <w:tmpl w:val="B876F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AEB2664"/>
    <w:multiLevelType w:val="multilevel"/>
    <w:tmpl w:val="E21AA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B4D71F3"/>
    <w:multiLevelType w:val="multilevel"/>
    <w:tmpl w:val="AD7C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B907046"/>
    <w:multiLevelType w:val="multilevel"/>
    <w:tmpl w:val="DCD67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C5B65A0"/>
    <w:multiLevelType w:val="multilevel"/>
    <w:tmpl w:val="F8A67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C916D35"/>
    <w:multiLevelType w:val="multilevel"/>
    <w:tmpl w:val="9078D7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E35557F"/>
    <w:multiLevelType w:val="multilevel"/>
    <w:tmpl w:val="4EEE85D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EEF3FB7"/>
    <w:multiLevelType w:val="multilevel"/>
    <w:tmpl w:val="179C2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FD960CB"/>
    <w:multiLevelType w:val="multilevel"/>
    <w:tmpl w:val="466641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5FEC2AD2"/>
    <w:multiLevelType w:val="multilevel"/>
    <w:tmpl w:val="CB0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60C40AFC"/>
    <w:multiLevelType w:val="multilevel"/>
    <w:tmpl w:val="538C8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2470456"/>
    <w:multiLevelType w:val="multilevel"/>
    <w:tmpl w:val="1F569A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28A0FA9"/>
    <w:multiLevelType w:val="multilevel"/>
    <w:tmpl w:val="EF647C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5565FAF"/>
    <w:multiLevelType w:val="multilevel"/>
    <w:tmpl w:val="0A98A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68431D3"/>
    <w:multiLevelType w:val="multilevel"/>
    <w:tmpl w:val="4A506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75F7C80"/>
    <w:multiLevelType w:val="multilevel"/>
    <w:tmpl w:val="17021E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7667736"/>
    <w:multiLevelType w:val="multilevel"/>
    <w:tmpl w:val="3676A13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AAC1B19"/>
    <w:multiLevelType w:val="multilevel"/>
    <w:tmpl w:val="8E783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042738B"/>
    <w:multiLevelType w:val="multilevel"/>
    <w:tmpl w:val="E064F7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14A6FFB"/>
    <w:multiLevelType w:val="multilevel"/>
    <w:tmpl w:val="80001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467555D"/>
    <w:multiLevelType w:val="multilevel"/>
    <w:tmpl w:val="49FE1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51A334F"/>
    <w:multiLevelType w:val="multilevel"/>
    <w:tmpl w:val="2D2A1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5F34752"/>
    <w:multiLevelType w:val="multilevel"/>
    <w:tmpl w:val="D0A25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8037013"/>
    <w:multiLevelType w:val="multilevel"/>
    <w:tmpl w:val="AAFE7A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F9964AF"/>
    <w:multiLevelType w:val="multilevel"/>
    <w:tmpl w:val="D4F6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6"/>
  </w:num>
  <w:num w:numId="2">
    <w:abstractNumId w:val="57"/>
  </w:num>
  <w:num w:numId="3">
    <w:abstractNumId w:val="11"/>
  </w:num>
  <w:num w:numId="4">
    <w:abstractNumId w:val="13"/>
  </w:num>
  <w:num w:numId="5">
    <w:abstractNumId w:val="71"/>
  </w:num>
  <w:num w:numId="6">
    <w:abstractNumId w:val="70"/>
  </w:num>
  <w:num w:numId="7">
    <w:abstractNumId w:val="12"/>
  </w:num>
  <w:num w:numId="8">
    <w:abstractNumId w:val="78"/>
  </w:num>
  <w:num w:numId="9">
    <w:abstractNumId w:val="81"/>
  </w:num>
  <w:num w:numId="10">
    <w:abstractNumId w:val="29"/>
  </w:num>
  <w:num w:numId="11">
    <w:abstractNumId w:val="64"/>
  </w:num>
  <w:num w:numId="12">
    <w:abstractNumId w:val="63"/>
  </w:num>
  <w:num w:numId="13">
    <w:abstractNumId w:val="74"/>
  </w:num>
  <w:num w:numId="14">
    <w:abstractNumId w:val="0"/>
  </w:num>
  <w:num w:numId="15">
    <w:abstractNumId w:val="67"/>
  </w:num>
  <w:num w:numId="16">
    <w:abstractNumId w:val="8"/>
  </w:num>
  <w:num w:numId="17">
    <w:abstractNumId w:val="87"/>
  </w:num>
  <w:num w:numId="18">
    <w:abstractNumId w:val="73"/>
  </w:num>
  <w:num w:numId="19">
    <w:abstractNumId w:val="52"/>
  </w:num>
  <w:num w:numId="20">
    <w:abstractNumId w:val="16"/>
  </w:num>
  <w:num w:numId="21">
    <w:abstractNumId w:val="82"/>
  </w:num>
  <w:num w:numId="22">
    <w:abstractNumId w:val="35"/>
  </w:num>
  <w:num w:numId="23">
    <w:abstractNumId w:val="30"/>
  </w:num>
  <w:num w:numId="24">
    <w:abstractNumId w:val="24"/>
  </w:num>
  <w:num w:numId="25">
    <w:abstractNumId w:val="88"/>
  </w:num>
  <w:num w:numId="26">
    <w:abstractNumId w:val="61"/>
  </w:num>
  <w:num w:numId="27">
    <w:abstractNumId w:val="54"/>
  </w:num>
  <w:num w:numId="28">
    <w:abstractNumId w:val="48"/>
  </w:num>
  <w:num w:numId="29">
    <w:abstractNumId w:val="10"/>
  </w:num>
  <w:num w:numId="30">
    <w:abstractNumId w:val="47"/>
  </w:num>
  <w:num w:numId="31">
    <w:abstractNumId w:val="89"/>
  </w:num>
  <w:num w:numId="32">
    <w:abstractNumId w:val="55"/>
  </w:num>
  <w:num w:numId="33">
    <w:abstractNumId w:val="41"/>
  </w:num>
  <w:num w:numId="34">
    <w:abstractNumId w:val="36"/>
  </w:num>
  <w:num w:numId="35">
    <w:abstractNumId w:val="83"/>
  </w:num>
  <w:num w:numId="36">
    <w:abstractNumId w:val="20"/>
  </w:num>
  <w:num w:numId="37">
    <w:abstractNumId w:val="25"/>
  </w:num>
  <w:num w:numId="38">
    <w:abstractNumId w:val="17"/>
  </w:num>
  <w:num w:numId="39">
    <w:abstractNumId w:val="42"/>
  </w:num>
  <w:num w:numId="40">
    <w:abstractNumId w:val="32"/>
  </w:num>
  <w:num w:numId="41">
    <w:abstractNumId w:val="49"/>
  </w:num>
  <w:num w:numId="42">
    <w:abstractNumId w:val="39"/>
  </w:num>
  <w:num w:numId="43">
    <w:abstractNumId w:val="84"/>
  </w:num>
  <w:num w:numId="44">
    <w:abstractNumId w:val="85"/>
  </w:num>
  <w:num w:numId="45">
    <w:abstractNumId w:val="56"/>
  </w:num>
  <w:num w:numId="46">
    <w:abstractNumId w:val="44"/>
  </w:num>
  <w:num w:numId="47">
    <w:abstractNumId w:val="33"/>
  </w:num>
  <w:num w:numId="48">
    <w:abstractNumId w:val="37"/>
  </w:num>
  <w:num w:numId="49">
    <w:abstractNumId w:val="34"/>
  </w:num>
  <w:num w:numId="50">
    <w:abstractNumId w:val="75"/>
  </w:num>
  <w:num w:numId="51">
    <w:abstractNumId w:val="9"/>
  </w:num>
  <w:num w:numId="52">
    <w:abstractNumId w:val="45"/>
  </w:num>
  <w:num w:numId="53">
    <w:abstractNumId w:val="86"/>
  </w:num>
  <w:num w:numId="54">
    <w:abstractNumId w:val="62"/>
  </w:num>
  <w:num w:numId="55">
    <w:abstractNumId w:val="26"/>
  </w:num>
  <w:num w:numId="56">
    <w:abstractNumId w:val="68"/>
  </w:num>
  <w:num w:numId="57">
    <w:abstractNumId w:val="43"/>
  </w:num>
  <w:num w:numId="58">
    <w:abstractNumId w:val="40"/>
  </w:num>
  <w:num w:numId="59">
    <w:abstractNumId w:val="1"/>
  </w:num>
  <w:num w:numId="60">
    <w:abstractNumId w:val="58"/>
  </w:num>
  <w:num w:numId="61">
    <w:abstractNumId w:val="2"/>
  </w:num>
  <w:num w:numId="62">
    <w:abstractNumId w:val="7"/>
  </w:num>
  <w:num w:numId="63">
    <w:abstractNumId w:val="59"/>
  </w:num>
  <w:num w:numId="64">
    <w:abstractNumId w:val="65"/>
  </w:num>
  <w:num w:numId="65">
    <w:abstractNumId w:val="31"/>
  </w:num>
  <w:num w:numId="66">
    <w:abstractNumId w:val="46"/>
  </w:num>
  <w:num w:numId="67">
    <w:abstractNumId w:val="77"/>
  </w:num>
  <w:num w:numId="68">
    <w:abstractNumId w:val="72"/>
  </w:num>
  <w:num w:numId="69">
    <w:abstractNumId w:val="76"/>
  </w:num>
  <w:num w:numId="70">
    <w:abstractNumId w:val="50"/>
  </w:num>
  <w:num w:numId="71">
    <w:abstractNumId w:val="22"/>
  </w:num>
  <w:num w:numId="72">
    <w:abstractNumId w:val="14"/>
  </w:num>
  <w:num w:numId="73">
    <w:abstractNumId w:val="53"/>
  </w:num>
  <w:num w:numId="74">
    <w:abstractNumId w:val="3"/>
  </w:num>
  <w:num w:numId="75">
    <w:abstractNumId w:val="51"/>
  </w:num>
  <w:num w:numId="76">
    <w:abstractNumId w:val="79"/>
  </w:num>
  <w:num w:numId="77">
    <w:abstractNumId w:val="27"/>
  </w:num>
  <w:num w:numId="78">
    <w:abstractNumId w:val="69"/>
  </w:num>
  <w:num w:numId="79">
    <w:abstractNumId w:val="60"/>
  </w:num>
  <w:num w:numId="80">
    <w:abstractNumId w:val="21"/>
  </w:num>
  <w:num w:numId="81">
    <w:abstractNumId w:val="80"/>
  </w:num>
  <w:num w:numId="82">
    <w:abstractNumId w:val="5"/>
  </w:num>
  <w:num w:numId="83">
    <w:abstractNumId w:val="38"/>
  </w:num>
  <w:num w:numId="84">
    <w:abstractNumId w:val="15"/>
  </w:num>
  <w:num w:numId="85">
    <w:abstractNumId w:val="6"/>
  </w:num>
  <w:num w:numId="86">
    <w:abstractNumId w:val="23"/>
  </w:num>
  <w:num w:numId="87">
    <w:abstractNumId w:val="28"/>
  </w:num>
  <w:num w:numId="88">
    <w:abstractNumId w:val="4"/>
  </w:num>
  <w:num w:numId="89">
    <w:abstractNumId w:val="18"/>
  </w:num>
  <w:num w:numId="90">
    <w:abstractNumId w:val="1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85"/>
    <w:rsid w:val="00076E12"/>
    <w:rsid w:val="00476CE8"/>
    <w:rsid w:val="00655977"/>
    <w:rsid w:val="006F548E"/>
    <w:rsid w:val="007B7585"/>
    <w:rsid w:val="00B5102A"/>
    <w:rsid w:val="00B657D5"/>
    <w:rsid w:val="00C47DD9"/>
    <w:rsid w:val="00E701FB"/>
    <w:rsid w:val="00F148D8"/>
    <w:rsid w:val="00F801B2"/>
    <w:rsid w:val="00FB5006"/>
    <w:rsid w:val="00FD5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E53D1-A428-4A27-8556-558D0ACE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58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B758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B758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B758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B758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B758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58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B758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B758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B758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B758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B7585"/>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B7585"/>
    <w:rPr>
      <w:b/>
      <w:bCs/>
      <w:strike w:val="0"/>
      <w:dstrike w:val="0"/>
      <w:color w:val="0000FF"/>
      <w:u w:val="none"/>
      <w:effect w:val="none"/>
    </w:rPr>
  </w:style>
  <w:style w:type="character" w:styleId="FollowedHyperlink">
    <w:name w:val="FollowedHyperlink"/>
    <w:basedOn w:val="DefaultParagraphFont"/>
    <w:uiPriority w:val="99"/>
    <w:semiHidden/>
    <w:unhideWhenUsed/>
    <w:rsid w:val="007B7585"/>
    <w:rPr>
      <w:b/>
      <w:bCs/>
      <w:strike w:val="0"/>
      <w:dstrike w:val="0"/>
      <w:color w:val="800080"/>
      <w:u w:val="none"/>
      <w:effect w:val="none"/>
    </w:rPr>
  </w:style>
  <w:style w:type="character" w:styleId="Emphasis">
    <w:name w:val="Emphasis"/>
    <w:basedOn w:val="DefaultParagraphFont"/>
    <w:uiPriority w:val="20"/>
    <w:qFormat/>
    <w:rsid w:val="007B7585"/>
    <w:rPr>
      <w:i/>
      <w:iCs/>
    </w:rPr>
  </w:style>
  <w:style w:type="paragraph" w:styleId="NormalWeb">
    <w:name w:val="Normal (Web)"/>
    <w:basedOn w:val="Normal"/>
    <w:uiPriority w:val="99"/>
    <w:semiHidden/>
    <w:unhideWhenUsed/>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B758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B758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B758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B758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B758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B758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B758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B758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B758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B758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B758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B758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B758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B758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B758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B758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B758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B758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B758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B758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B758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B758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B758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B758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B758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B758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B758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B758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B758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B758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B758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B758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B758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B758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B758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B758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B758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B758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B758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B758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B758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B758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B758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B758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B758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B758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B758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B758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B758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B758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B758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B758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B758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B758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B758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B7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B75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B758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B758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B758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B758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B758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B758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B758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B758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B758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B758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B758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B758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B758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B758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B758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B758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B758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B758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B758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B758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B758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B758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B758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B758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B758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B758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B758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B758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B758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B758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B758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B758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B758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B758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B758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B758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B758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B758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B758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B758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B758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B758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B758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B758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B758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B7585"/>
    <w:rPr>
      <w:bdr w:val="single" w:sz="6" w:space="0" w:color="FFFFFF" w:frame="1"/>
    </w:rPr>
  </w:style>
  <w:style w:type="character" w:customStyle="1" w:styleId="pagingicon1">
    <w:name w:val="pagingicon1"/>
    <w:basedOn w:val="DefaultParagraphFont"/>
    <w:rsid w:val="007B7585"/>
  </w:style>
  <w:style w:type="character" w:customStyle="1" w:styleId="mapclearicon">
    <w:name w:val="mapclearicon"/>
    <w:basedOn w:val="DefaultParagraphFont"/>
    <w:rsid w:val="007B7585"/>
    <w:rPr>
      <w:sz w:val="24"/>
      <w:szCs w:val="24"/>
    </w:rPr>
  </w:style>
  <w:style w:type="character" w:customStyle="1" w:styleId="mapokicon">
    <w:name w:val="mapokicon"/>
    <w:basedOn w:val="DefaultParagraphFont"/>
    <w:rsid w:val="007B7585"/>
    <w:rPr>
      <w:sz w:val="24"/>
      <w:szCs w:val="24"/>
    </w:rPr>
  </w:style>
  <w:style w:type="character" w:customStyle="1" w:styleId="mapstepbackicon">
    <w:name w:val="mapstepbackicon"/>
    <w:basedOn w:val="DefaultParagraphFont"/>
    <w:rsid w:val="007B7585"/>
    <w:rPr>
      <w:sz w:val="24"/>
      <w:szCs w:val="24"/>
    </w:rPr>
  </w:style>
  <w:style w:type="character" w:customStyle="1" w:styleId="mapok">
    <w:name w:val="mapok"/>
    <w:basedOn w:val="DefaultParagraphFont"/>
    <w:rsid w:val="007B7585"/>
    <w:rPr>
      <w:sz w:val="24"/>
      <w:szCs w:val="24"/>
    </w:rPr>
  </w:style>
  <w:style w:type="character" w:customStyle="1" w:styleId="addnew">
    <w:name w:val="addnew"/>
    <w:basedOn w:val="DefaultParagraphFont"/>
    <w:rsid w:val="007B7585"/>
    <w:rPr>
      <w:sz w:val="24"/>
      <w:szCs w:val="24"/>
    </w:rPr>
  </w:style>
  <w:style w:type="character" w:customStyle="1" w:styleId="cancelbtn">
    <w:name w:val="cancelbtn"/>
    <w:basedOn w:val="DefaultParagraphFont"/>
    <w:rsid w:val="007B7585"/>
    <w:rPr>
      <w:sz w:val="24"/>
      <w:szCs w:val="24"/>
    </w:rPr>
  </w:style>
  <w:style w:type="character" w:customStyle="1" w:styleId="nexticon1">
    <w:name w:val="nexticon1"/>
    <w:basedOn w:val="DefaultParagraphFont"/>
    <w:rsid w:val="007B7585"/>
  </w:style>
  <w:style w:type="character" w:customStyle="1" w:styleId="previcon">
    <w:name w:val="previcon"/>
    <w:basedOn w:val="DefaultParagraphFont"/>
    <w:rsid w:val="007B7585"/>
  </w:style>
  <w:style w:type="character" w:customStyle="1" w:styleId="answer">
    <w:name w:val="answer"/>
    <w:basedOn w:val="DefaultParagraphFont"/>
    <w:rsid w:val="007B7585"/>
  </w:style>
  <w:style w:type="character" w:customStyle="1" w:styleId="featurename">
    <w:name w:val="featurename"/>
    <w:basedOn w:val="DefaultParagraphFont"/>
    <w:rsid w:val="007B7585"/>
  </w:style>
  <w:style w:type="character" w:customStyle="1" w:styleId="question1">
    <w:name w:val="question1"/>
    <w:basedOn w:val="DefaultParagraphFont"/>
    <w:rsid w:val="007B7585"/>
  </w:style>
  <w:style w:type="character" w:customStyle="1" w:styleId="delete">
    <w:name w:val="delete"/>
    <w:basedOn w:val="DefaultParagraphFont"/>
    <w:rsid w:val="007B7585"/>
  </w:style>
  <w:style w:type="paragraph" w:customStyle="1" w:styleId="firstnode1">
    <w:name w:val="firstnode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B758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B758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B758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B758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B758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B758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B758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B758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B758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B758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B758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B758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B758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B758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B758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B758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B758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B758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B758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B758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B758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B758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B758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B758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B758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B758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B758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B758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B758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B758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B758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B758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B758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B758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B758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B758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B75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B758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B758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B758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B758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B758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B758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B758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B758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B7585"/>
  </w:style>
  <w:style w:type="character" w:customStyle="1" w:styleId="previcon1">
    <w:name w:val="previcon1"/>
    <w:basedOn w:val="DefaultParagraphFont"/>
    <w:rsid w:val="007B7585"/>
  </w:style>
  <w:style w:type="paragraph" w:customStyle="1" w:styleId="eventnavtitle1">
    <w:name w:val="eventnavtitle1"/>
    <w:basedOn w:val="Normal"/>
    <w:rsid w:val="007B758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B758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B758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B758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B758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B758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B758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B758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B758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B758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B758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B758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B7585"/>
    <w:rPr>
      <w:b/>
      <w:bCs/>
      <w:vanish w:val="0"/>
      <w:webHidden w:val="0"/>
      <w:specVanish w:val="0"/>
    </w:rPr>
  </w:style>
  <w:style w:type="paragraph" w:customStyle="1" w:styleId="questionbody1">
    <w:name w:val="questionbody1"/>
    <w:basedOn w:val="Normal"/>
    <w:rsid w:val="007B758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B7585"/>
    <w:rPr>
      <w:vanish w:val="0"/>
      <w:webHidden w:val="0"/>
      <w:specVanish w:val="0"/>
    </w:rPr>
  </w:style>
  <w:style w:type="paragraph" w:customStyle="1" w:styleId="title10">
    <w:name w:val="title1"/>
    <w:basedOn w:val="Normal"/>
    <w:rsid w:val="007B758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B758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B758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B758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B758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B758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B758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B758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B758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B758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B758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B75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B758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B758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B758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B758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B758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B758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B758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B758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B758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B758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B758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B758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B758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B758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B758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B758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B758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B758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B758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B758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B7585"/>
    <w:rPr>
      <w:vanish w:val="0"/>
      <w:webHidden w:val="0"/>
      <w:specVanish w:val="0"/>
    </w:rPr>
  </w:style>
  <w:style w:type="paragraph" w:customStyle="1" w:styleId="select1">
    <w:name w:val="select1"/>
    <w:basedOn w:val="Normal"/>
    <w:rsid w:val="007B758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B7585"/>
    <w:rPr>
      <w:vanish w:val="0"/>
      <w:webHidden w:val="0"/>
      <w:specVanish w:val="0"/>
    </w:rPr>
  </w:style>
  <w:style w:type="paragraph" w:customStyle="1" w:styleId="back2">
    <w:name w:val="back2"/>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B758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B758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B758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B758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B758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B758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B758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B758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B758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B758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B758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B758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B75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B7585"/>
    <w:rPr>
      <w:b/>
      <w:bCs/>
    </w:rPr>
  </w:style>
  <w:style w:type="character" w:customStyle="1" w:styleId="number">
    <w:name w:val="number"/>
    <w:basedOn w:val="DefaultParagraphFont"/>
    <w:rsid w:val="007B7585"/>
  </w:style>
  <w:style w:type="character" w:customStyle="1" w:styleId="newwindow">
    <w:name w:val="newwindow"/>
    <w:basedOn w:val="DefaultParagraphFont"/>
    <w:rsid w:val="007B7585"/>
  </w:style>
  <w:style w:type="paragraph" w:styleId="ListParagraph">
    <w:name w:val="List Paragraph"/>
    <w:basedOn w:val="Normal"/>
    <w:uiPriority w:val="34"/>
    <w:qFormat/>
    <w:rsid w:val="007B7585"/>
    <w:pPr>
      <w:ind w:left="720"/>
      <w:contextualSpacing/>
    </w:pPr>
  </w:style>
  <w:style w:type="paragraph" w:styleId="BalloonText">
    <w:name w:val="Balloon Text"/>
    <w:basedOn w:val="Normal"/>
    <w:link w:val="BalloonTextChar"/>
    <w:uiPriority w:val="99"/>
    <w:semiHidden/>
    <w:unhideWhenUsed/>
    <w:rsid w:val="007B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85"/>
    <w:rPr>
      <w:rFonts w:ascii="Tahoma" w:hAnsi="Tahoma" w:cs="Tahoma"/>
      <w:sz w:val="16"/>
      <w:szCs w:val="16"/>
    </w:rPr>
  </w:style>
  <w:style w:type="paragraph" w:styleId="Header">
    <w:name w:val="header"/>
    <w:basedOn w:val="Normal"/>
    <w:link w:val="HeaderChar"/>
    <w:uiPriority w:val="99"/>
    <w:unhideWhenUsed/>
    <w:rsid w:val="00F80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1B2"/>
  </w:style>
  <w:style w:type="paragraph" w:styleId="Footer">
    <w:name w:val="footer"/>
    <w:basedOn w:val="Normal"/>
    <w:link w:val="FooterChar"/>
    <w:uiPriority w:val="99"/>
    <w:unhideWhenUsed/>
    <w:rsid w:val="00F80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1B2"/>
  </w:style>
  <w:style w:type="paragraph" w:customStyle="1" w:styleId="Subtitle20">
    <w:name w:val="Subtitle2"/>
    <w:basedOn w:val="Normal"/>
    <w:rsid w:val="00076E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2">
    <w:name w:val="Header2"/>
    <w:basedOn w:val="Normal"/>
    <w:rsid w:val="00076E1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2">
    <w:name w:val="Footer2"/>
    <w:basedOn w:val="Normal"/>
    <w:rsid w:val="00076E1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ist2">
    <w:name w:val="List2"/>
    <w:basedOn w:val="Normal"/>
    <w:rsid w:val="00076E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20">
    <w:name w:val="Date2"/>
    <w:basedOn w:val="Normal"/>
    <w:rsid w:val="00076E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20">
    <w:name w:val="Title2"/>
    <w:basedOn w:val="Normal"/>
    <w:rsid w:val="00076E1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858800">
      <w:bodyDiv w:val="1"/>
      <w:marLeft w:val="0"/>
      <w:marRight w:val="0"/>
      <w:marTop w:val="0"/>
      <w:marBottom w:val="0"/>
      <w:divBdr>
        <w:top w:val="none" w:sz="0" w:space="0" w:color="auto"/>
        <w:left w:val="none" w:sz="0" w:space="0" w:color="auto"/>
        <w:bottom w:val="none" w:sz="0" w:space="0" w:color="auto"/>
        <w:right w:val="none" w:sz="0" w:space="0" w:color="auto"/>
      </w:divBdr>
      <w:divsChild>
        <w:div w:id="651760807">
          <w:marLeft w:val="0"/>
          <w:marRight w:val="0"/>
          <w:marTop w:val="0"/>
          <w:marBottom w:val="0"/>
          <w:divBdr>
            <w:top w:val="none" w:sz="0" w:space="0" w:color="auto"/>
            <w:left w:val="none" w:sz="0" w:space="0" w:color="auto"/>
            <w:bottom w:val="none" w:sz="0" w:space="0" w:color="auto"/>
            <w:right w:val="none" w:sz="0" w:space="0" w:color="auto"/>
          </w:divBdr>
          <w:divsChild>
            <w:div w:id="1211965720">
              <w:marLeft w:val="0"/>
              <w:marRight w:val="0"/>
              <w:marTop w:val="150"/>
              <w:marBottom w:val="0"/>
              <w:divBdr>
                <w:top w:val="none" w:sz="0" w:space="0" w:color="auto"/>
                <w:left w:val="none" w:sz="0" w:space="0" w:color="auto"/>
                <w:bottom w:val="none" w:sz="0" w:space="0" w:color="auto"/>
                <w:right w:val="none" w:sz="0" w:space="0" w:color="auto"/>
              </w:divBdr>
              <w:divsChild>
                <w:div w:id="1669824002">
                  <w:marLeft w:val="3300"/>
                  <w:marRight w:val="0"/>
                  <w:marTop w:val="0"/>
                  <w:marBottom w:val="0"/>
                  <w:divBdr>
                    <w:top w:val="none" w:sz="0" w:space="0" w:color="auto"/>
                    <w:left w:val="none" w:sz="0" w:space="0" w:color="auto"/>
                    <w:bottom w:val="none" w:sz="0" w:space="0" w:color="auto"/>
                    <w:right w:val="none" w:sz="0" w:space="0" w:color="auto"/>
                  </w:divBdr>
                  <w:divsChild>
                    <w:div w:id="1143349119">
                      <w:marLeft w:val="0"/>
                      <w:marRight w:val="0"/>
                      <w:marTop w:val="0"/>
                      <w:marBottom w:val="0"/>
                      <w:divBdr>
                        <w:top w:val="single" w:sz="6" w:space="7" w:color="A8A8A8"/>
                        <w:left w:val="single" w:sz="2" w:space="14" w:color="A8A8A8"/>
                        <w:bottom w:val="single" w:sz="6" w:space="7" w:color="A8A8A8"/>
                        <w:right w:val="single" w:sz="2" w:space="14" w:color="A8A8A8"/>
                      </w:divBdr>
                      <w:divsChild>
                        <w:div w:id="1491100357">
                          <w:marLeft w:val="0"/>
                          <w:marRight w:val="0"/>
                          <w:marTop w:val="0"/>
                          <w:marBottom w:val="0"/>
                          <w:divBdr>
                            <w:top w:val="none" w:sz="0" w:space="0" w:color="auto"/>
                            <w:left w:val="none" w:sz="0" w:space="0" w:color="auto"/>
                            <w:bottom w:val="none" w:sz="0" w:space="0" w:color="auto"/>
                            <w:right w:val="none" w:sz="0" w:space="0" w:color="auto"/>
                          </w:divBdr>
                          <w:divsChild>
                            <w:div w:id="1328285168">
                              <w:marLeft w:val="0"/>
                              <w:marRight w:val="0"/>
                              <w:marTop w:val="0"/>
                              <w:marBottom w:val="0"/>
                              <w:divBdr>
                                <w:top w:val="none" w:sz="0" w:space="0" w:color="auto"/>
                                <w:left w:val="none" w:sz="0" w:space="0" w:color="auto"/>
                                <w:bottom w:val="none" w:sz="0" w:space="0" w:color="auto"/>
                                <w:right w:val="none" w:sz="0" w:space="0" w:color="auto"/>
                              </w:divBdr>
                              <w:divsChild>
                                <w:div w:id="170147983">
                                  <w:marLeft w:val="0"/>
                                  <w:marRight w:val="0"/>
                                  <w:marTop w:val="0"/>
                                  <w:marBottom w:val="0"/>
                                  <w:divBdr>
                                    <w:top w:val="none" w:sz="0" w:space="0" w:color="auto"/>
                                    <w:left w:val="none" w:sz="0" w:space="0" w:color="auto"/>
                                    <w:bottom w:val="none" w:sz="0" w:space="0" w:color="auto"/>
                                    <w:right w:val="none" w:sz="0" w:space="0" w:color="auto"/>
                                  </w:divBdr>
                                  <w:divsChild>
                                    <w:div w:id="894007595">
                                      <w:marLeft w:val="0"/>
                                      <w:marRight w:val="0"/>
                                      <w:marTop w:val="0"/>
                                      <w:marBottom w:val="0"/>
                                      <w:divBdr>
                                        <w:top w:val="none" w:sz="0" w:space="0" w:color="auto"/>
                                        <w:left w:val="none" w:sz="0" w:space="0" w:color="auto"/>
                                        <w:bottom w:val="none" w:sz="0" w:space="0" w:color="auto"/>
                                        <w:right w:val="none" w:sz="0" w:space="0" w:color="auto"/>
                                      </w:divBdr>
                                      <w:divsChild>
                                        <w:div w:id="810901315">
                                          <w:marLeft w:val="0"/>
                                          <w:marRight w:val="0"/>
                                          <w:marTop w:val="0"/>
                                          <w:marBottom w:val="0"/>
                                          <w:divBdr>
                                            <w:top w:val="none" w:sz="0" w:space="0" w:color="auto"/>
                                            <w:left w:val="none" w:sz="0" w:space="0" w:color="auto"/>
                                            <w:bottom w:val="none" w:sz="0" w:space="0" w:color="auto"/>
                                            <w:right w:val="none" w:sz="0" w:space="0" w:color="auto"/>
                                          </w:divBdr>
                                          <w:divsChild>
                                            <w:div w:id="1066614389">
                                              <w:marLeft w:val="0"/>
                                              <w:marRight w:val="0"/>
                                              <w:marTop w:val="0"/>
                                              <w:marBottom w:val="0"/>
                                              <w:divBdr>
                                                <w:top w:val="none" w:sz="0" w:space="0" w:color="auto"/>
                                                <w:left w:val="none" w:sz="0" w:space="0" w:color="auto"/>
                                                <w:bottom w:val="none" w:sz="0" w:space="0" w:color="auto"/>
                                                <w:right w:val="none" w:sz="0" w:space="0" w:color="auto"/>
                                              </w:divBdr>
                                              <w:divsChild>
                                                <w:div w:id="1034958931">
                                                  <w:marLeft w:val="0"/>
                                                  <w:marRight w:val="0"/>
                                                  <w:marTop w:val="0"/>
                                                  <w:marBottom w:val="0"/>
                                                  <w:divBdr>
                                                    <w:top w:val="none" w:sz="0" w:space="0" w:color="auto"/>
                                                    <w:left w:val="none" w:sz="0" w:space="0" w:color="auto"/>
                                                    <w:bottom w:val="none" w:sz="0" w:space="0" w:color="auto"/>
                                                    <w:right w:val="none" w:sz="0" w:space="0" w:color="auto"/>
                                                  </w:divBdr>
                                                  <w:divsChild>
                                                    <w:div w:id="766541441">
                                                      <w:marLeft w:val="0"/>
                                                      <w:marRight w:val="0"/>
                                                      <w:marTop w:val="0"/>
                                                      <w:marBottom w:val="0"/>
                                                      <w:divBdr>
                                                        <w:top w:val="none" w:sz="0" w:space="0" w:color="auto"/>
                                                        <w:left w:val="none" w:sz="0" w:space="0" w:color="auto"/>
                                                        <w:bottom w:val="none" w:sz="0" w:space="0" w:color="auto"/>
                                                        <w:right w:val="none" w:sz="0" w:space="0" w:color="auto"/>
                                                      </w:divBdr>
                                                    </w:div>
                                                  </w:divsChild>
                                                </w:div>
                                                <w:div w:id="1136218876">
                                                  <w:marLeft w:val="0"/>
                                                  <w:marRight w:val="0"/>
                                                  <w:marTop w:val="0"/>
                                                  <w:marBottom w:val="0"/>
                                                  <w:divBdr>
                                                    <w:top w:val="none" w:sz="0" w:space="0" w:color="auto"/>
                                                    <w:left w:val="none" w:sz="0" w:space="0" w:color="auto"/>
                                                    <w:bottom w:val="none" w:sz="0" w:space="0" w:color="auto"/>
                                                    <w:right w:val="none" w:sz="0" w:space="0" w:color="auto"/>
                                                  </w:divBdr>
                                                  <w:divsChild>
                                                    <w:div w:id="1449818349">
                                                      <w:marLeft w:val="0"/>
                                                      <w:marRight w:val="0"/>
                                                      <w:marTop w:val="0"/>
                                                      <w:marBottom w:val="0"/>
                                                      <w:divBdr>
                                                        <w:top w:val="none" w:sz="0" w:space="0" w:color="auto"/>
                                                        <w:left w:val="none" w:sz="0" w:space="0" w:color="auto"/>
                                                        <w:bottom w:val="none" w:sz="0" w:space="0" w:color="auto"/>
                                                        <w:right w:val="none" w:sz="0" w:space="0" w:color="auto"/>
                                                      </w:divBdr>
                                                    </w:div>
                                                  </w:divsChild>
                                                </w:div>
                                                <w:div w:id="1912812007">
                                                  <w:marLeft w:val="0"/>
                                                  <w:marRight w:val="0"/>
                                                  <w:marTop w:val="0"/>
                                                  <w:marBottom w:val="0"/>
                                                  <w:divBdr>
                                                    <w:top w:val="none" w:sz="0" w:space="0" w:color="auto"/>
                                                    <w:left w:val="none" w:sz="0" w:space="0" w:color="auto"/>
                                                    <w:bottom w:val="none" w:sz="0" w:space="0" w:color="auto"/>
                                                    <w:right w:val="none" w:sz="0" w:space="0" w:color="auto"/>
                                                  </w:divBdr>
                                                  <w:divsChild>
                                                    <w:div w:id="1128595586">
                                                      <w:marLeft w:val="0"/>
                                                      <w:marRight w:val="0"/>
                                                      <w:marTop w:val="0"/>
                                                      <w:marBottom w:val="0"/>
                                                      <w:divBdr>
                                                        <w:top w:val="none" w:sz="0" w:space="0" w:color="auto"/>
                                                        <w:left w:val="none" w:sz="0" w:space="0" w:color="auto"/>
                                                        <w:bottom w:val="none" w:sz="0" w:space="0" w:color="auto"/>
                                                        <w:right w:val="none" w:sz="0" w:space="0" w:color="auto"/>
                                                      </w:divBdr>
                                                    </w:div>
                                                  </w:divsChild>
                                                </w:div>
                                                <w:div w:id="401173794">
                                                  <w:marLeft w:val="0"/>
                                                  <w:marRight w:val="0"/>
                                                  <w:marTop w:val="0"/>
                                                  <w:marBottom w:val="0"/>
                                                  <w:divBdr>
                                                    <w:top w:val="none" w:sz="0" w:space="0" w:color="auto"/>
                                                    <w:left w:val="none" w:sz="0" w:space="0" w:color="auto"/>
                                                    <w:bottom w:val="none" w:sz="0" w:space="0" w:color="auto"/>
                                                    <w:right w:val="none" w:sz="0" w:space="0" w:color="auto"/>
                                                  </w:divBdr>
                                                  <w:divsChild>
                                                    <w:div w:id="476654215">
                                                      <w:marLeft w:val="0"/>
                                                      <w:marRight w:val="0"/>
                                                      <w:marTop w:val="0"/>
                                                      <w:marBottom w:val="0"/>
                                                      <w:divBdr>
                                                        <w:top w:val="none" w:sz="0" w:space="0" w:color="auto"/>
                                                        <w:left w:val="none" w:sz="0" w:space="0" w:color="auto"/>
                                                        <w:bottom w:val="none" w:sz="0" w:space="0" w:color="auto"/>
                                                        <w:right w:val="none" w:sz="0" w:space="0" w:color="auto"/>
                                                      </w:divBdr>
                                                    </w:div>
                                                  </w:divsChild>
                                                </w:div>
                                                <w:div w:id="1936740807">
                                                  <w:marLeft w:val="0"/>
                                                  <w:marRight w:val="0"/>
                                                  <w:marTop w:val="0"/>
                                                  <w:marBottom w:val="0"/>
                                                  <w:divBdr>
                                                    <w:top w:val="none" w:sz="0" w:space="0" w:color="auto"/>
                                                    <w:left w:val="none" w:sz="0" w:space="0" w:color="auto"/>
                                                    <w:bottom w:val="none" w:sz="0" w:space="0" w:color="auto"/>
                                                    <w:right w:val="none" w:sz="0" w:space="0" w:color="auto"/>
                                                  </w:divBdr>
                                                  <w:divsChild>
                                                    <w:div w:id="492527245">
                                                      <w:marLeft w:val="0"/>
                                                      <w:marRight w:val="0"/>
                                                      <w:marTop w:val="0"/>
                                                      <w:marBottom w:val="0"/>
                                                      <w:divBdr>
                                                        <w:top w:val="none" w:sz="0" w:space="0" w:color="auto"/>
                                                        <w:left w:val="none" w:sz="0" w:space="0" w:color="auto"/>
                                                        <w:bottom w:val="none" w:sz="0" w:space="0" w:color="auto"/>
                                                        <w:right w:val="none" w:sz="0" w:space="0" w:color="auto"/>
                                                      </w:divBdr>
                                                    </w:div>
                                                  </w:divsChild>
                                                </w:div>
                                                <w:div w:id="1379428767">
                                                  <w:marLeft w:val="0"/>
                                                  <w:marRight w:val="0"/>
                                                  <w:marTop w:val="0"/>
                                                  <w:marBottom w:val="0"/>
                                                  <w:divBdr>
                                                    <w:top w:val="none" w:sz="0" w:space="0" w:color="auto"/>
                                                    <w:left w:val="none" w:sz="0" w:space="0" w:color="auto"/>
                                                    <w:bottom w:val="none" w:sz="0" w:space="0" w:color="auto"/>
                                                    <w:right w:val="none" w:sz="0" w:space="0" w:color="auto"/>
                                                  </w:divBdr>
                                                  <w:divsChild>
                                                    <w:div w:id="1441602721">
                                                      <w:marLeft w:val="0"/>
                                                      <w:marRight w:val="0"/>
                                                      <w:marTop w:val="0"/>
                                                      <w:marBottom w:val="0"/>
                                                      <w:divBdr>
                                                        <w:top w:val="none" w:sz="0" w:space="0" w:color="auto"/>
                                                        <w:left w:val="none" w:sz="0" w:space="0" w:color="auto"/>
                                                        <w:bottom w:val="none" w:sz="0" w:space="0" w:color="auto"/>
                                                        <w:right w:val="none" w:sz="0" w:space="0" w:color="auto"/>
                                                      </w:divBdr>
                                                    </w:div>
                                                  </w:divsChild>
                                                </w:div>
                                                <w:div w:id="521626988">
                                                  <w:marLeft w:val="0"/>
                                                  <w:marRight w:val="0"/>
                                                  <w:marTop w:val="0"/>
                                                  <w:marBottom w:val="0"/>
                                                  <w:divBdr>
                                                    <w:top w:val="none" w:sz="0" w:space="0" w:color="auto"/>
                                                    <w:left w:val="none" w:sz="0" w:space="0" w:color="auto"/>
                                                    <w:bottom w:val="none" w:sz="0" w:space="0" w:color="auto"/>
                                                    <w:right w:val="none" w:sz="0" w:space="0" w:color="auto"/>
                                                  </w:divBdr>
                                                  <w:divsChild>
                                                    <w:div w:id="881746131">
                                                      <w:marLeft w:val="0"/>
                                                      <w:marRight w:val="0"/>
                                                      <w:marTop w:val="0"/>
                                                      <w:marBottom w:val="0"/>
                                                      <w:divBdr>
                                                        <w:top w:val="none" w:sz="0" w:space="0" w:color="auto"/>
                                                        <w:left w:val="none" w:sz="0" w:space="0" w:color="auto"/>
                                                        <w:bottom w:val="none" w:sz="0" w:space="0" w:color="auto"/>
                                                        <w:right w:val="none" w:sz="0" w:space="0" w:color="auto"/>
                                                      </w:divBdr>
                                                    </w:div>
                                                  </w:divsChild>
                                                </w:div>
                                                <w:div w:id="348289555">
                                                  <w:marLeft w:val="0"/>
                                                  <w:marRight w:val="0"/>
                                                  <w:marTop w:val="0"/>
                                                  <w:marBottom w:val="0"/>
                                                  <w:divBdr>
                                                    <w:top w:val="none" w:sz="0" w:space="0" w:color="auto"/>
                                                    <w:left w:val="none" w:sz="0" w:space="0" w:color="auto"/>
                                                    <w:bottom w:val="none" w:sz="0" w:space="0" w:color="auto"/>
                                                    <w:right w:val="none" w:sz="0" w:space="0" w:color="auto"/>
                                                  </w:divBdr>
                                                  <w:divsChild>
                                                    <w:div w:id="632562257">
                                                      <w:marLeft w:val="0"/>
                                                      <w:marRight w:val="0"/>
                                                      <w:marTop w:val="0"/>
                                                      <w:marBottom w:val="0"/>
                                                      <w:divBdr>
                                                        <w:top w:val="none" w:sz="0" w:space="0" w:color="auto"/>
                                                        <w:left w:val="none" w:sz="0" w:space="0" w:color="auto"/>
                                                        <w:bottom w:val="none" w:sz="0" w:space="0" w:color="auto"/>
                                                        <w:right w:val="none" w:sz="0" w:space="0" w:color="auto"/>
                                                      </w:divBdr>
                                                    </w:div>
                                                  </w:divsChild>
                                                </w:div>
                                                <w:div w:id="1771390895">
                                                  <w:marLeft w:val="0"/>
                                                  <w:marRight w:val="0"/>
                                                  <w:marTop w:val="0"/>
                                                  <w:marBottom w:val="0"/>
                                                  <w:divBdr>
                                                    <w:top w:val="none" w:sz="0" w:space="0" w:color="auto"/>
                                                    <w:left w:val="none" w:sz="0" w:space="0" w:color="auto"/>
                                                    <w:bottom w:val="none" w:sz="0" w:space="0" w:color="auto"/>
                                                    <w:right w:val="none" w:sz="0" w:space="0" w:color="auto"/>
                                                  </w:divBdr>
                                                  <w:divsChild>
                                                    <w:div w:id="128129535">
                                                      <w:marLeft w:val="0"/>
                                                      <w:marRight w:val="0"/>
                                                      <w:marTop w:val="0"/>
                                                      <w:marBottom w:val="0"/>
                                                      <w:divBdr>
                                                        <w:top w:val="none" w:sz="0" w:space="0" w:color="auto"/>
                                                        <w:left w:val="none" w:sz="0" w:space="0" w:color="auto"/>
                                                        <w:bottom w:val="none" w:sz="0" w:space="0" w:color="auto"/>
                                                        <w:right w:val="none" w:sz="0" w:space="0" w:color="auto"/>
                                                      </w:divBdr>
                                                    </w:div>
                                                  </w:divsChild>
                                                </w:div>
                                                <w:div w:id="1644653908">
                                                  <w:marLeft w:val="0"/>
                                                  <w:marRight w:val="0"/>
                                                  <w:marTop w:val="0"/>
                                                  <w:marBottom w:val="0"/>
                                                  <w:divBdr>
                                                    <w:top w:val="none" w:sz="0" w:space="0" w:color="auto"/>
                                                    <w:left w:val="none" w:sz="0" w:space="0" w:color="auto"/>
                                                    <w:bottom w:val="none" w:sz="0" w:space="0" w:color="auto"/>
                                                    <w:right w:val="none" w:sz="0" w:space="0" w:color="auto"/>
                                                  </w:divBdr>
                                                  <w:divsChild>
                                                    <w:div w:id="89663116">
                                                      <w:marLeft w:val="0"/>
                                                      <w:marRight w:val="0"/>
                                                      <w:marTop w:val="0"/>
                                                      <w:marBottom w:val="0"/>
                                                      <w:divBdr>
                                                        <w:top w:val="none" w:sz="0" w:space="0" w:color="auto"/>
                                                        <w:left w:val="none" w:sz="0" w:space="0" w:color="auto"/>
                                                        <w:bottom w:val="none" w:sz="0" w:space="0" w:color="auto"/>
                                                        <w:right w:val="none" w:sz="0" w:space="0" w:color="auto"/>
                                                      </w:divBdr>
                                                    </w:div>
                                                  </w:divsChild>
                                                </w:div>
                                                <w:div w:id="479420920">
                                                  <w:marLeft w:val="0"/>
                                                  <w:marRight w:val="0"/>
                                                  <w:marTop w:val="0"/>
                                                  <w:marBottom w:val="0"/>
                                                  <w:divBdr>
                                                    <w:top w:val="none" w:sz="0" w:space="0" w:color="auto"/>
                                                    <w:left w:val="none" w:sz="0" w:space="0" w:color="auto"/>
                                                    <w:bottom w:val="none" w:sz="0" w:space="0" w:color="auto"/>
                                                    <w:right w:val="none" w:sz="0" w:space="0" w:color="auto"/>
                                                  </w:divBdr>
                                                  <w:divsChild>
                                                    <w:div w:id="1578319954">
                                                      <w:marLeft w:val="0"/>
                                                      <w:marRight w:val="0"/>
                                                      <w:marTop w:val="0"/>
                                                      <w:marBottom w:val="0"/>
                                                      <w:divBdr>
                                                        <w:top w:val="none" w:sz="0" w:space="0" w:color="auto"/>
                                                        <w:left w:val="none" w:sz="0" w:space="0" w:color="auto"/>
                                                        <w:bottom w:val="none" w:sz="0" w:space="0" w:color="auto"/>
                                                        <w:right w:val="none" w:sz="0" w:space="0" w:color="auto"/>
                                                      </w:divBdr>
                                                    </w:div>
                                                  </w:divsChild>
                                                </w:div>
                                                <w:div w:id="188640754">
                                                  <w:marLeft w:val="0"/>
                                                  <w:marRight w:val="0"/>
                                                  <w:marTop w:val="0"/>
                                                  <w:marBottom w:val="0"/>
                                                  <w:divBdr>
                                                    <w:top w:val="none" w:sz="0" w:space="0" w:color="auto"/>
                                                    <w:left w:val="none" w:sz="0" w:space="0" w:color="auto"/>
                                                    <w:bottom w:val="none" w:sz="0" w:space="0" w:color="auto"/>
                                                    <w:right w:val="none" w:sz="0" w:space="0" w:color="auto"/>
                                                  </w:divBdr>
                                                  <w:divsChild>
                                                    <w:div w:id="250890105">
                                                      <w:marLeft w:val="0"/>
                                                      <w:marRight w:val="0"/>
                                                      <w:marTop w:val="0"/>
                                                      <w:marBottom w:val="0"/>
                                                      <w:divBdr>
                                                        <w:top w:val="none" w:sz="0" w:space="0" w:color="auto"/>
                                                        <w:left w:val="none" w:sz="0" w:space="0" w:color="auto"/>
                                                        <w:bottom w:val="none" w:sz="0" w:space="0" w:color="auto"/>
                                                        <w:right w:val="none" w:sz="0" w:space="0" w:color="auto"/>
                                                      </w:divBdr>
                                                    </w:div>
                                                  </w:divsChild>
                                                </w:div>
                                                <w:div w:id="1282343185">
                                                  <w:marLeft w:val="0"/>
                                                  <w:marRight w:val="0"/>
                                                  <w:marTop w:val="0"/>
                                                  <w:marBottom w:val="0"/>
                                                  <w:divBdr>
                                                    <w:top w:val="none" w:sz="0" w:space="0" w:color="auto"/>
                                                    <w:left w:val="none" w:sz="0" w:space="0" w:color="auto"/>
                                                    <w:bottom w:val="none" w:sz="0" w:space="0" w:color="auto"/>
                                                    <w:right w:val="none" w:sz="0" w:space="0" w:color="auto"/>
                                                  </w:divBdr>
                                                  <w:divsChild>
                                                    <w:div w:id="1572277935">
                                                      <w:marLeft w:val="0"/>
                                                      <w:marRight w:val="0"/>
                                                      <w:marTop w:val="0"/>
                                                      <w:marBottom w:val="0"/>
                                                      <w:divBdr>
                                                        <w:top w:val="none" w:sz="0" w:space="0" w:color="auto"/>
                                                        <w:left w:val="none" w:sz="0" w:space="0" w:color="auto"/>
                                                        <w:bottom w:val="none" w:sz="0" w:space="0" w:color="auto"/>
                                                        <w:right w:val="none" w:sz="0" w:space="0" w:color="auto"/>
                                                      </w:divBdr>
                                                    </w:div>
                                                  </w:divsChild>
                                                </w:div>
                                                <w:div w:id="180972127">
                                                  <w:marLeft w:val="0"/>
                                                  <w:marRight w:val="0"/>
                                                  <w:marTop w:val="0"/>
                                                  <w:marBottom w:val="0"/>
                                                  <w:divBdr>
                                                    <w:top w:val="none" w:sz="0" w:space="0" w:color="auto"/>
                                                    <w:left w:val="none" w:sz="0" w:space="0" w:color="auto"/>
                                                    <w:bottom w:val="none" w:sz="0" w:space="0" w:color="auto"/>
                                                    <w:right w:val="none" w:sz="0" w:space="0" w:color="auto"/>
                                                  </w:divBdr>
                                                  <w:divsChild>
                                                    <w:div w:id="228003391">
                                                      <w:marLeft w:val="0"/>
                                                      <w:marRight w:val="0"/>
                                                      <w:marTop w:val="0"/>
                                                      <w:marBottom w:val="0"/>
                                                      <w:divBdr>
                                                        <w:top w:val="none" w:sz="0" w:space="0" w:color="auto"/>
                                                        <w:left w:val="none" w:sz="0" w:space="0" w:color="auto"/>
                                                        <w:bottom w:val="none" w:sz="0" w:space="0" w:color="auto"/>
                                                        <w:right w:val="none" w:sz="0" w:space="0" w:color="auto"/>
                                                      </w:divBdr>
                                                    </w:div>
                                                  </w:divsChild>
                                                </w:div>
                                                <w:div w:id="72316678">
                                                  <w:marLeft w:val="0"/>
                                                  <w:marRight w:val="0"/>
                                                  <w:marTop w:val="0"/>
                                                  <w:marBottom w:val="0"/>
                                                  <w:divBdr>
                                                    <w:top w:val="none" w:sz="0" w:space="0" w:color="auto"/>
                                                    <w:left w:val="none" w:sz="0" w:space="0" w:color="auto"/>
                                                    <w:bottom w:val="none" w:sz="0" w:space="0" w:color="auto"/>
                                                    <w:right w:val="none" w:sz="0" w:space="0" w:color="auto"/>
                                                  </w:divBdr>
                                                  <w:divsChild>
                                                    <w:div w:id="235555341">
                                                      <w:marLeft w:val="0"/>
                                                      <w:marRight w:val="0"/>
                                                      <w:marTop w:val="0"/>
                                                      <w:marBottom w:val="0"/>
                                                      <w:divBdr>
                                                        <w:top w:val="none" w:sz="0" w:space="0" w:color="auto"/>
                                                        <w:left w:val="none" w:sz="0" w:space="0" w:color="auto"/>
                                                        <w:bottom w:val="none" w:sz="0" w:space="0" w:color="auto"/>
                                                        <w:right w:val="none" w:sz="0" w:space="0" w:color="auto"/>
                                                      </w:divBdr>
                                                    </w:div>
                                                  </w:divsChild>
                                                </w:div>
                                                <w:div w:id="1758163960">
                                                  <w:marLeft w:val="0"/>
                                                  <w:marRight w:val="0"/>
                                                  <w:marTop w:val="0"/>
                                                  <w:marBottom w:val="0"/>
                                                  <w:divBdr>
                                                    <w:top w:val="none" w:sz="0" w:space="0" w:color="auto"/>
                                                    <w:left w:val="none" w:sz="0" w:space="0" w:color="auto"/>
                                                    <w:bottom w:val="none" w:sz="0" w:space="0" w:color="auto"/>
                                                    <w:right w:val="none" w:sz="0" w:space="0" w:color="auto"/>
                                                  </w:divBdr>
                                                  <w:divsChild>
                                                    <w:div w:id="742795203">
                                                      <w:marLeft w:val="0"/>
                                                      <w:marRight w:val="0"/>
                                                      <w:marTop w:val="0"/>
                                                      <w:marBottom w:val="0"/>
                                                      <w:divBdr>
                                                        <w:top w:val="none" w:sz="0" w:space="0" w:color="auto"/>
                                                        <w:left w:val="none" w:sz="0" w:space="0" w:color="auto"/>
                                                        <w:bottom w:val="none" w:sz="0" w:space="0" w:color="auto"/>
                                                        <w:right w:val="none" w:sz="0" w:space="0" w:color="auto"/>
                                                      </w:divBdr>
                                                    </w:div>
                                                  </w:divsChild>
                                                </w:div>
                                                <w:div w:id="511720834">
                                                  <w:marLeft w:val="0"/>
                                                  <w:marRight w:val="0"/>
                                                  <w:marTop w:val="0"/>
                                                  <w:marBottom w:val="0"/>
                                                  <w:divBdr>
                                                    <w:top w:val="none" w:sz="0" w:space="0" w:color="auto"/>
                                                    <w:left w:val="none" w:sz="0" w:space="0" w:color="auto"/>
                                                    <w:bottom w:val="none" w:sz="0" w:space="0" w:color="auto"/>
                                                    <w:right w:val="none" w:sz="0" w:space="0" w:color="auto"/>
                                                  </w:divBdr>
                                                  <w:divsChild>
                                                    <w:div w:id="1342900872">
                                                      <w:marLeft w:val="0"/>
                                                      <w:marRight w:val="0"/>
                                                      <w:marTop w:val="0"/>
                                                      <w:marBottom w:val="0"/>
                                                      <w:divBdr>
                                                        <w:top w:val="none" w:sz="0" w:space="0" w:color="auto"/>
                                                        <w:left w:val="none" w:sz="0" w:space="0" w:color="auto"/>
                                                        <w:bottom w:val="none" w:sz="0" w:space="0" w:color="auto"/>
                                                        <w:right w:val="none" w:sz="0" w:space="0" w:color="auto"/>
                                                      </w:divBdr>
                                                    </w:div>
                                                  </w:divsChild>
                                                </w:div>
                                                <w:div w:id="525870186">
                                                  <w:marLeft w:val="0"/>
                                                  <w:marRight w:val="0"/>
                                                  <w:marTop w:val="0"/>
                                                  <w:marBottom w:val="0"/>
                                                  <w:divBdr>
                                                    <w:top w:val="none" w:sz="0" w:space="0" w:color="auto"/>
                                                    <w:left w:val="none" w:sz="0" w:space="0" w:color="auto"/>
                                                    <w:bottom w:val="none" w:sz="0" w:space="0" w:color="auto"/>
                                                    <w:right w:val="none" w:sz="0" w:space="0" w:color="auto"/>
                                                  </w:divBdr>
                                                  <w:divsChild>
                                                    <w:div w:id="1724671998">
                                                      <w:marLeft w:val="0"/>
                                                      <w:marRight w:val="0"/>
                                                      <w:marTop w:val="0"/>
                                                      <w:marBottom w:val="0"/>
                                                      <w:divBdr>
                                                        <w:top w:val="none" w:sz="0" w:space="0" w:color="auto"/>
                                                        <w:left w:val="none" w:sz="0" w:space="0" w:color="auto"/>
                                                        <w:bottom w:val="none" w:sz="0" w:space="0" w:color="auto"/>
                                                        <w:right w:val="none" w:sz="0" w:space="0" w:color="auto"/>
                                                      </w:divBdr>
                                                      <w:divsChild>
                                                        <w:div w:id="1599555663">
                                                          <w:marLeft w:val="0"/>
                                                          <w:marRight w:val="0"/>
                                                          <w:marTop w:val="0"/>
                                                          <w:marBottom w:val="0"/>
                                                          <w:divBdr>
                                                            <w:top w:val="none" w:sz="0" w:space="0" w:color="auto"/>
                                                            <w:left w:val="none" w:sz="0" w:space="0" w:color="auto"/>
                                                            <w:bottom w:val="none" w:sz="0" w:space="0" w:color="auto"/>
                                                            <w:right w:val="none" w:sz="0" w:space="0" w:color="auto"/>
                                                          </w:divBdr>
                                                          <w:divsChild>
                                                            <w:div w:id="462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6552">
                                                  <w:marLeft w:val="0"/>
                                                  <w:marRight w:val="0"/>
                                                  <w:marTop w:val="0"/>
                                                  <w:marBottom w:val="0"/>
                                                  <w:divBdr>
                                                    <w:top w:val="none" w:sz="0" w:space="0" w:color="auto"/>
                                                    <w:left w:val="none" w:sz="0" w:space="0" w:color="auto"/>
                                                    <w:bottom w:val="none" w:sz="0" w:space="0" w:color="auto"/>
                                                    <w:right w:val="none" w:sz="0" w:space="0" w:color="auto"/>
                                                  </w:divBdr>
                                                  <w:divsChild>
                                                    <w:div w:id="999894189">
                                                      <w:marLeft w:val="0"/>
                                                      <w:marRight w:val="0"/>
                                                      <w:marTop w:val="0"/>
                                                      <w:marBottom w:val="0"/>
                                                      <w:divBdr>
                                                        <w:top w:val="none" w:sz="0" w:space="0" w:color="auto"/>
                                                        <w:left w:val="none" w:sz="0" w:space="0" w:color="auto"/>
                                                        <w:bottom w:val="none" w:sz="0" w:space="0" w:color="auto"/>
                                                        <w:right w:val="none" w:sz="0" w:space="0" w:color="auto"/>
                                                      </w:divBdr>
                                                    </w:div>
                                                  </w:divsChild>
                                                </w:div>
                                                <w:div w:id="1340815001">
                                                  <w:marLeft w:val="0"/>
                                                  <w:marRight w:val="0"/>
                                                  <w:marTop w:val="0"/>
                                                  <w:marBottom w:val="0"/>
                                                  <w:divBdr>
                                                    <w:top w:val="none" w:sz="0" w:space="0" w:color="auto"/>
                                                    <w:left w:val="none" w:sz="0" w:space="0" w:color="auto"/>
                                                    <w:bottom w:val="none" w:sz="0" w:space="0" w:color="auto"/>
                                                    <w:right w:val="none" w:sz="0" w:space="0" w:color="auto"/>
                                                  </w:divBdr>
                                                  <w:divsChild>
                                                    <w:div w:id="557328395">
                                                      <w:marLeft w:val="0"/>
                                                      <w:marRight w:val="0"/>
                                                      <w:marTop w:val="0"/>
                                                      <w:marBottom w:val="0"/>
                                                      <w:divBdr>
                                                        <w:top w:val="none" w:sz="0" w:space="0" w:color="auto"/>
                                                        <w:left w:val="none" w:sz="0" w:space="0" w:color="auto"/>
                                                        <w:bottom w:val="none" w:sz="0" w:space="0" w:color="auto"/>
                                                        <w:right w:val="none" w:sz="0" w:space="0" w:color="auto"/>
                                                      </w:divBdr>
                                                    </w:div>
                                                  </w:divsChild>
                                                </w:div>
                                                <w:div w:id="844519359">
                                                  <w:marLeft w:val="0"/>
                                                  <w:marRight w:val="0"/>
                                                  <w:marTop w:val="0"/>
                                                  <w:marBottom w:val="0"/>
                                                  <w:divBdr>
                                                    <w:top w:val="none" w:sz="0" w:space="0" w:color="auto"/>
                                                    <w:left w:val="none" w:sz="0" w:space="0" w:color="auto"/>
                                                    <w:bottom w:val="none" w:sz="0" w:space="0" w:color="auto"/>
                                                    <w:right w:val="none" w:sz="0" w:space="0" w:color="auto"/>
                                                  </w:divBdr>
                                                  <w:divsChild>
                                                    <w:div w:id="1797723656">
                                                      <w:marLeft w:val="0"/>
                                                      <w:marRight w:val="0"/>
                                                      <w:marTop w:val="0"/>
                                                      <w:marBottom w:val="0"/>
                                                      <w:divBdr>
                                                        <w:top w:val="none" w:sz="0" w:space="0" w:color="auto"/>
                                                        <w:left w:val="none" w:sz="0" w:space="0" w:color="auto"/>
                                                        <w:bottom w:val="none" w:sz="0" w:space="0" w:color="auto"/>
                                                        <w:right w:val="none" w:sz="0" w:space="0" w:color="auto"/>
                                                      </w:divBdr>
                                                    </w:div>
                                                  </w:divsChild>
                                                </w:div>
                                                <w:div w:id="133181530">
                                                  <w:marLeft w:val="0"/>
                                                  <w:marRight w:val="0"/>
                                                  <w:marTop w:val="0"/>
                                                  <w:marBottom w:val="0"/>
                                                  <w:divBdr>
                                                    <w:top w:val="none" w:sz="0" w:space="0" w:color="auto"/>
                                                    <w:left w:val="none" w:sz="0" w:space="0" w:color="auto"/>
                                                    <w:bottom w:val="none" w:sz="0" w:space="0" w:color="auto"/>
                                                    <w:right w:val="none" w:sz="0" w:space="0" w:color="auto"/>
                                                  </w:divBdr>
                                                  <w:divsChild>
                                                    <w:div w:id="1215658807">
                                                      <w:marLeft w:val="0"/>
                                                      <w:marRight w:val="0"/>
                                                      <w:marTop w:val="0"/>
                                                      <w:marBottom w:val="0"/>
                                                      <w:divBdr>
                                                        <w:top w:val="none" w:sz="0" w:space="0" w:color="auto"/>
                                                        <w:left w:val="none" w:sz="0" w:space="0" w:color="auto"/>
                                                        <w:bottom w:val="none" w:sz="0" w:space="0" w:color="auto"/>
                                                        <w:right w:val="none" w:sz="0" w:space="0" w:color="auto"/>
                                                      </w:divBdr>
                                                    </w:div>
                                                  </w:divsChild>
                                                </w:div>
                                                <w:div w:id="1480728079">
                                                  <w:marLeft w:val="0"/>
                                                  <w:marRight w:val="0"/>
                                                  <w:marTop w:val="0"/>
                                                  <w:marBottom w:val="0"/>
                                                  <w:divBdr>
                                                    <w:top w:val="none" w:sz="0" w:space="0" w:color="auto"/>
                                                    <w:left w:val="none" w:sz="0" w:space="0" w:color="auto"/>
                                                    <w:bottom w:val="none" w:sz="0" w:space="0" w:color="auto"/>
                                                    <w:right w:val="none" w:sz="0" w:space="0" w:color="auto"/>
                                                  </w:divBdr>
                                                  <w:divsChild>
                                                    <w:div w:id="1387143209">
                                                      <w:marLeft w:val="0"/>
                                                      <w:marRight w:val="0"/>
                                                      <w:marTop w:val="0"/>
                                                      <w:marBottom w:val="0"/>
                                                      <w:divBdr>
                                                        <w:top w:val="none" w:sz="0" w:space="0" w:color="auto"/>
                                                        <w:left w:val="none" w:sz="0" w:space="0" w:color="auto"/>
                                                        <w:bottom w:val="none" w:sz="0" w:space="0" w:color="auto"/>
                                                        <w:right w:val="none" w:sz="0" w:space="0" w:color="auto"/>
                                                      </w:divBdr>
                                                    </w:div>
                                                  </w:divsChild>
                                                </w:div>
                                                <w:div w:id="305356603">
                                                  <w:marLeft w:val="0"/>
                                                  <w:marRight w:val="0"/>
                                                  <w:marTop w:val="0"/>
                                                  <w:marBottom w:val="0"/>
                                                  <w:divBdr>
                                                    <w:top w:val="none" w:sz="0" w:space="0" w:color="auto"/>
                                                    <w:left w:val="none" w:sz="0" w:space="0" w:color="auto"/>
                                                    <w:bottom w:val="none" w:sz="0" w:space="0" w:color="auto"/>
                                                    <w:right w:val="none" w:sz="0" w:space="0" w:color="auto"/>
                                                  </w:divBdr>
                                                  <w:divsChild>
                                                    <w:div w:id="250706222">
                                                      <w:marLeft w:val="0"/>
                                                      <w:marRight w:val="0"/>
                                                      <w:marTop w:val="0"/>
                                                      <w:marBottom w:val="0"/>
                                                      <w:divBdr>
                                                        <w:top w:val="none" w:sz="0" w:space="0" w:color="auto"/>
                                                        <w:left w:val="none" w:sz="0" w:space="0" w:color="auto"/>
                                                        <w:bottom w:val="none" w:sz="0" w:space="0" w:color="auto"/>
                                                        <w:right w:val="none" w:sz="0" w:space="0" w:color="auto"/>
                                                      </w:divBdr>
                                                    </w:div>
                                                  </w:divsChild>
                                                </w:div>
                                                <w:div w:id="416244362">
                                                  <w:marLeft w:val="0"/>
                                                  <w:marRight w:val="0"/>
                                                  <w:marTop w:val="0"/>
                                                  <w:marBottom w:val="0"/>
                                                  <w:divBdr>
                                                    <w:top w:val="none" w:sz="0" w:space="0" w:color="auto"/>
                                                    <w:left w:val="none" w:sz="0" w:space="0" w:color="auto"/>
                                                    <w:bottom w:val="none" w:sz="0" w:space="0" w:color="auto"/>
                                                    <w:right w:val="none" w:sz="0" w:space="0" w:color="auto"/>
                                                  </w:divBdr>
                                                  <w:divsChild>
                                                    <w:div w:id="1982886714">
                                                      <w:marLeft w:val="0"/>
                                                      <w:marRight w:val="0"/>
                                                      <w:marTop w:val="0"/>
                                                      <w:marBottom w:val="0"/>
                                                      <w:divBdr>
                                                        <w:top w:val="none" w:sz="0" w:space="0" w:color="auto"/>
                                                        <w:left w:val="none" w:sz="0" w:space="0" w:color="auto"/>
                                                        <w:bottom w:val="none" w:sz="0" w:space="0" w:color="auto"/>
                                                        <w:right w:val="none" w:sz="0" w:space="0" w:color="auto"/>
                                                      </w:divBdr>
                                                    </w:div>
                                                  </w:divsChild>
                                                </w:div>
                                                <w:div w:id="355548774">
                                                  <w:marLeft w:val="0"/>
                                                  <w:marRight w:val="0"/>
                                                  <w:marTop w:val="0"/>
                                                  <w:marBottom w:val="0"/>
                                                  <w:divBdr>
                                                    <w:top w:val="none" w:sz="0" w:space="0" w:color="auto"/>
                                                    <w:left w:val="none" w:sz="0" w:space="0" w:color="auto"/>
                                                    <w:bottom w:val="none" w:sz="0" w:space="0" w:color="auto"/>
                                                    <w:right w:val="none" w:sz="0" w:space="0" w:color="auto"/>
                                                  </w:divBdr>
                                                  <w:divsChild>
                                                    <w:div w:id="1367028546">
                                                      <w:marLeft w:val="0"/>
                                                      <w:marRight w:val="0"/>
                                                      <w:marTop w:val="0"/>
                                                      <w:marBottom w:val="0"/>
                                                      <w:divBdr>
                                                        <w:top w:val="none" w:sz="0" w:space="0" w:color="auto"/>
                                                        <w:left w:val="none" w:sz="0" w:space="0" w:color="auto"/>
                                                        <w:bottom w:val="none" w:sz="0" w:space="0" w:color="auto"/>
                                                        <w:right w:val="none" w:sz="0" w:space="0" w:color="auto"/>
                                                      </w:divBdr>
                                                    </w:div>
                                                  </w:divsChild>
                                                </w:div>
                                                <w:div w:id="2141654745">
                                                  <w:marLeft w:val="0"/>
                                                  <w:marRight w:val="0"/>
                                                  <w:marTop w:val="0"/>
                                                  <w:marBottom w:val="0"/>
                                                  <w:divBdr>
                                                    <w:top w:val="none" w:sz="0" w:space="0" w:color="auto"/>
                                                    <w:left w:val="none" w:sz="0" w:space="0" w:color="auto"/>
                                                    <w:bottom w:val="none" w:sz="0" w:space="0" w:color="auto"/>
                                                    <w:right w:val="none" w:sz="0" w:space="0" w:color="auto"/>
                                                  </w:divBdr>
                                                  <w:divsChild>
                                                    <w:div w:id="1270308810">
                                                      <w:marLeft w:val="0"/>
                                                      <w:marRight w:val="0"/>
                                                      <w:marTop w:val="0"/>
                                                      <w:marBottom w:val="0"/>
                                                      <w:divBdr>
                                                        <w:top w:val="none" w:sz="0" w:space="0" w:color="auto"/>
                                                        <w:left w:val="none" w:sz="0" w:space="0" w:color="auto"/>
                                                        <w:bottom w:val="none" w:sz="0" w:space="0" w:color="auto"/>
                                                        <w:right w:val="none" w:sz="0" w:space="0" w:color="auto"/>
                                                      </w:divBdr>
                                                    </w:div>
                                                  </w:divsChild>
                                                </w:div>
                                                <w:div w:id="1384258558">
                                                  <w:marLeft w:val="0"/>
                                                  <w:marRight w:val="0"/>
                                                  <w:marTop w:val="0"/>
                                                  <w:marBottom w:val="0"/>
                                                  <w:divBdr>
                                                    <w:top w:val="none" w:sz="0" w:space="0" w:color="auto"/>
                                                    <w:left w:val="none" w:sz="0" w:space="0" w:color="auto"/>
                                                    <w:bottom w:val="none" w:sz="0" w:space="0" w:color="auto"/>
                                                    <w:right w:val="none" w:sz="0" w:space="0" w:color="auto"/>
                                                  </w:divBdr>
                                                  <w:divsChild>
                                                    <w:div w:id="1234126388">
                                                      <w:marLeft w:val="0"/>
                                                      <w:marRight w:val="0"/>
                                                      <w:marTop w:val="0"/>
                                                      <w:marBottom w:val="0"/>
                                                      <w:divBdr>
                                                        <w:top w:val="none" w:sz="0" w:space="0" w:color="auto"/>
                                                        <w:left w:val="none" w:sz="0" w:space="0" w:color="auto"/>
                                                        <w:bottom w:val="none" w:sz="0" w:space="0" w:color="auto"/>
                                                        <w:right w:val="none" w:sz="0" w:space="0" w:color="auto"/>
                                                      </w:divBdr>
                                                    </w:div>
                                                  </w:divsChild>
                                                </w:div>
                                                <w:div w:id="250359265">
                                                  <w:marLeft w:val="0"/>
                                                  <w:marRight w:val="0"/>
                                                  <w:marTop w:val="0"/>
                                                  <w:marBottom w:val="0"/>
                                                  <w:divBdr>
                                                    <w:top w:val="none" w:sz="0" w:space="0" w:color="auto"/>
                                                    <w:left w:val="none" w:sz="0" w:space="0" w:color="auto"/>
                                                    <w:bottom w:val="none" w:sz="0" w:space="0" w:color="auto"/>
                                                    <w:right w:val="none" w:sz="0" w:space="0" w:color="auto"/>
                                                  </w:divBdr>
                                                  <w:divsChild>
                                                    <w:div w:id="1501002097">
                                                      <w:marLeft w:val="0"/>
                                                      <w:marRight w:val="0"/>
                                                      <w:marTop w:val="0"/>
                                                      <w:marBottom w:val="0"/>
                                                      <w:divBdr>
                                                        <w:top w:val="none" w:sz="0" w:space="0" w:color="auto"/>
                                                        <w:left w:val="none" w:sz="0" w:space="0" w:color="auto"/>
                                                        <w:bottom w:val="none" w:sz="0" w:space="0" w:color="auto"/>
                                                        <w:right w:val="none" w:sz="0" w:space="0" w:color="auto"/>
                                                      </w:divBdr>
                                                    </w:div>
                                                  </w:divsChild>
                                                </w:div>
                                                <w:div w:id="2093578932">
                                                  <w:marLeft w:val="0"/>
                                                  <w:marRight w:val="0"/>
                                                  <w:marTop w:val="0"/>
                                                  <w:marBottom w:val="0"/>
                                                  <w:divBdr>
                                                    <w:top w:val="none" w:sz="0" w:space="0" w:color="auto"/>
                                                    <w:left w:val="none" w:sz="0" w:space="0" w:color="auto"/>
                                                    <w:bottom w:val="none" w:sz="0" w:space="0" w:color="auto"/>
                                                    <w:right w:val="none" w:sz="0" w:space="0" w:color="auto"/>
                                                  </w:divBdr>
                                                  <w:divsChild>
                                                    <w:div w:id="219099333">
                                                      <w:marLeft w:val="0"/>
                                                      <w:marRight w:val="0"/>
                                                      <w:marTop w:val="0"/>
                                                      <w:marBottom w:val="0"/>
                                                      <w:divBdr>
                                                        <w:top w:val="none" w:sz="0" w:space="0" w:color="auto"/>
                                                        <w:left w:val="none" w:sz="0" w:space="0" w:color="auto"/>
                                                        <w:bottom w:val="none" w:sz="0" w:space="0" w:color="auto"/>
                                                        <w:right w:val="none" w:sz="0" w:space="0" w:color="auto"/>
                                                      </w:divBdr>
                                                    </w:div>
                                                  </w:divsChild>
                                                </w:div>
                                                <w:div w:id="611982598">
                                                  <w:marLeft w:val="0"/>
                                                  <w:marRight w:val="0"/>
                                                  <w:marTop w:val="0"/>
                                                  <w:marBottom w:val="0"/>
                                                  <w:divBdr>
                                                    <w:top w:val="none" w:sz="0" w:space="0" w:color="auto"/>
                                                    <w:left w:val="none" w:sz="0" w:space="0" w:color="auto"/>
                                                    <w:bottom w:val="none" w:sz="0" w:space="0" w:color="auto"/>
                                                    <w:right w:val="none" w:sz="0" w:space="0" w:color="auto"/>
                                                  </w:divBdr>
                                                  <w:divsChild>
                                                    <w:div w:id="192042231">
                                                      <w:marLeft w:val="0"/>
                                                      <w:marRight w:val="0"/>
                                                      <w:marTop w:val="0"/>
                                                      <w:marBottom w:val="0"/>
                                                      <w:divBdr>
                                                        <w:top w:val="none" w:sz="0" w:space="0" w:color="auto"/>
                                                        <w:left w:val="none" w:sz="0" w:space="0" w:color="auto"/>
                                                        <w:bottom w:val="none" w:sz="0" w:space="0" w:color="auto"/>
                                                        <w:right w:val="none" w:sz="0" w:space="0" w:color="auto"/>
                                                      </w:divBdr>
                                                    </w:div>
                                                  </w:divsChild>
                                                </w:div>
                                                <w:div w:id="337998515">
                                                  <w:marLeft w:val="0"/>
                                                  <w:marRight w:val="0"/>
                                                  <w:marTop w:val="0"/>
                                                  <w:marBottom w:val="0"/>
                                                  <w:divBdr>
                                                    <w:top w:val="none" w:sz="0" w:space="0" w:color="auto"/>
                                                    <w:left w:val="none" w:sz="0" w:space="0" w:color="auto"/>
                                                    <w:bottom w:val="none" w:sz="0" w:space="0" w:color="auto"/>
                                                    <w:right w:val="none" w:sz="0" w:space="0" w:color="auto"/>
                                                  </w:divBdr>
                                                  <w:divsChild>
                                                    <w:div w:id="482544785">
                                                      <w:marLeft w:val="0"/>
                                                      <w:marRight w:val="0"/>
                                                      <w:marTop w:val="0"/>
                                                      <w:marBottom w:val="0"/>
                                                      <w:divBdr>
                                                        <w:top w:val="none" w:sz="0" w:space="0" w:color="auto"/>
                                                        <w:left w:val="none" w:sz="0" w:space="0" w:color="auto"/>
                                                        <w:bottom w:val="none" w:sz="0" w:space="0" w:color="auto"/>
                                                        <w:right w:val="none" w:sz="0" w:space="0" w:color="auto"/>
                                                      </w:divBdr>
                                                    </w:div>
                                                  </w:divsChild>
                                                </w:div>
                                                <w:div w:id="378284924">
                                                  <w:marLeft w:val="0"/>
                                                  <w:marRight w:val="0"/>
                                                  <w:marTop w:val="0"/>
                                                  <w:marBottom w:val="0"/>
                                                  <w:divBdr>
                                                    <w:top w:val="none" w:sz="0" w:space="0" w:color="auto"/>
                                                    <w:left w:val="none" w:sz="0" w:space="0" w:color="auto"/>
                                                    <w:bottom w:val="none" w:sz="0" w:space="0" w:color="auto"/>
                                                    <w:right w:val="none" w:sz="0" w:space="0" w:color="auto"/>
                                                  </w:divBdr>
                                                  <w:divsChild>
                                                    <w:div w:id="1446194240">
                                                      <w:marLeft w:val="0"/>
                                                      <w:marRight w:val="0"/>
                                                      <w:marTop w:val="0"/>
                                                      <w:marBottom w:val="0"/>
                                                      <w:divBdr>
                                                        <w:top w:val="none" w:sz="0" w:space="0" w:color="auto"/>
                                                        <w:left w:val="none" w:sz="0" w:space="0" w:color="auto"/>
                                                        <w:bottom w:val="none" w:sz="0" w:space="0" w:color="auto"/>
                                                        <w:right w:val="none" w:sz="0" w:space="0" w:color="auto"/>
                                                      </w:divBdr>
                                                    </w:div>
                                                  </w:divsChild>
                                                </w:div>
                                                <w:div w:id="590893371">
                                                  <w:marLeft w:val="0"/>
                                                  <w:marRight w:val="0"/>
                                                  <w:marTop w:val="0"/>
                                                  <w:marBottom w:val="0"/>
                                                  <w:divBdr>
                                                    <w:top w:val="none" w:sz="0" w:space="0" w:color="auto"/>
                                                    <w:left w:val="none" w:sz="0" w:space="0" w:color="auto"/>
                                                    <w:bottom w:val="none" w:sz="0" w:space="0" w:color="auto"/>
                                                    <w:right w:val="none" w:sz="0" w:space="0" w:color="auto"/>
                                                  </w:divBdr>
                                                  <w:divsChild>
                                                    <w:div w:id="1555660092">
                                                      <w:marLeft w:val="0"/>
                                                      <w:marRight w:val="0"/>
                                                      <w:marTop w:val="0"/>
                                                      <w:marBottom w:val="0"/>
                                                      <w:divBdr>
                                                        <w:top w:val="none" w:sz="0" w:space="0" w:color="auto"/>
                                                        <w:left w:val="none" w:sz="0" w:space="0" w:color="auto"/>
                                                        <w:bottom w:val="none" w:sz="0" w:space="0" w:color="auto"/>
                                                        <w:right w:val="none" w:sz="0" w:space="0" w:color="auto"/>
                                                      </w:divBdr>
                                                    </w:div>
                                                  </w:divsChild>
                                                </w:div>
                                                <w:div w:id="768045431">
                                                  <w:marLeft w:val="0"/>
                                                  <w:marRight w:val="0"/>
                                                  <w:marTop w:val="0"/>
                                                  <w:marBottom w:val="0"/>
                                                  <w:divBdr>
                                                    <w:top w:val="none" w:sz="0" w:space="0" w:color="auto"/>
                                                    <w:left w:val="none" w:sz="0" w:space="0" w:color="auto"/>
                                                    <w:bottom w:val="none" w:sz="0" w:space="0" w:color="auto"/>
                                                    <w:right w:val="none" w:sz="0" w:space="0" w:color="auto"/>
                                                  </w:divBdr>
                                                  <w:divsChild>
                                                    <w:div w:id="889612139">
                                                      <w:marLeft w:val="0"/>
                                                      <w:marRight w:val="0"/>
                                                      <w:marTop w:val="0"/>
                                                      <w:marBottom w:val="0"/>
                                                      <w:divBdr>
                                                        <w:top w:val="none" w:sz="0" w:space="0" w:color="auto"/>
                                                        <w:left w:val="none" w:sz="0" w:space="0" w:color="auto"/>
                                                        <w:bottom w:val="none" w:sz="0" w:space="0" w:color="auto"/>
                                                        <w:right w:val="none" w:sz="0" w:space="0" w:color="auto"/>
                                                      </w:divBdr>
                                                    </w:div>
                                                  </w:divsChild>
                                                </w:div>
                                                <w:div w:id="843130150">
                                                  <w:marLeft w:val="0"/>
                                                  <w:marRight w:val="0"/>
                                                  <w:marTop w:val="0"/>
                                                  <w:marBottom w:val="0"/>
                                                  <w:divBdr>
                                                    <w:top w:val="none" w:sz="0" w:space="0" w:color="auto"/>
                                                    <w:left w:val="none" w:sz="0" w:space="0" w:color="auto"/>
                                                    <w:bottom w:val="none" w:sz="0" w:space="0" w:color="auto"/>
                                                    <w:right w:val="none" w:sz="0" w:space="0" w:color="auto"/>
                                                  </w:divBdr>
                                                  <w:divsChild>
                                                    <w:div w:id="885876898">
                                                      <w:marLeft w:val="0"/>
                                                      <w:marRight w:val="0"/>
                                                      <w:marTop w:val="0"/>
                                                      <w:marBottom w:val="0"/>
                                                      <w:divBdr>
                                                        <w:top w:val="none" w:sz="0" w:space="0" w:color="auto"/>
                                                        <w:left w:val="none" w:sz="0" w:space="0" w:color="auto"/>
                                                        <w:bottom w:val="none" w:sz="0" w:space="0" w:color="auto"/>
                                                        <w:right w:val="none" w:sz="0" w:space="0" w:color="auto"/>
                                                      </w:divBdr>
                                                    </w:div>
                                                  </w:divsChild>
                                                </w:div>
                                                <w:div w:id="554774738">
                                                  <w:marLeft w:val="0"/>
                                                  <w:marRight w:val="0"/>
                                                  <w:marTop w:val="0"/>
                                                  <w:marBottom w:val="0"/>
                                                  <w:divBdr>
                                                    <w:top w:val="none" w:sz="0" w:space="0" w:color="auto"/>
                                                    <w:left w:val="none" w:sz="0" w:space="0" w:color="auto"/>
                                                    <w:bottom w:val="none" w:sz="0" w:space="0" w:color="auto"/>
                                                    <w:right w:val="none" w:sz="0" w:space="0" w:color="auto"/>
                                                  </w:divBdr>
                                                  <w:divsChild>
                                                    <w:div w:id="1816533021">
                                                      <w:marLeft w:val="0"/>
                                                      <w:marRight w:val="0"/>
                                                      <w:marTop w:val="0"/>
                                                      <w:marBottom w:val="0"/>
                                                      <w:divBdr>
                                                        <w:top w:val="none" w:sz="0" w:space="0" w:color="auto"/>
                                                        <w:left w:val="none" w:sz="0" w:space="0" w:color="auto"/>
                                                        <w:bottom w:val="none" w:sz="0" w:space="0" w:color="auto"/>
                                                        <w:right w:val="none" w:sz="0" w:space="0" w:color="auto"/>
                                                      </w:divBdr>
                                                    </w:div>
                                                  </w:divsChild>
                                                </w:div>
                                                <w:div w:id="1653294545">
                                                  <w:marLeft w:val="0"/>
                                                  <w:marRight w:val="0"/>
                                                  <w:marTop w:val="0"/>
                                                  <w:marBottom w:val="0"/>
                                                  <w:divBdr>
                                                    <w:top w:val="none" w:sz="0" w:space="0" w:color="auto"/>
                                                    <w:left w:val="none" w:sz="0" w:space="0" w:color="auto"/>
                                                    <w:bottom w:val="none" w:sz="0" w:space="0" w:color="auto"/>
                                                    <w:right w:val="none" w:sz="0" w:space="0" w:color="auto"/>
                                                  </w:divBdr>
                                                  <w:divsChild>
                                                    <w:div w:id="2037582825">
                                                      <w:marLeft w:val="0"/>
                                                      <w:marRight w:val="0"/>
                                                      <w:marTop w:val="0"/>
                                                      <w:marBottom w:val="0"/>
                                                      <w:divBdr>
                                                        <w:top w:val="none" w:sz="0" w:space="0" w:color="auto"/>
                                                        <w:left w:val="none" w:sz="0" w:space="0" w:color="auto"/>
                                                        <w:bottom w:val="none" w:sz="0" w:space="0" w:color="auto"/>
                                                        <w:right w:val="none" w:sz="0" w:space="0" w:color="auto"/>
                                                      </w:divBdr>
                                                    </w:div>
                                                  </w:divsChild>
                                                </w:div>
                                                <w:div w:id="326639516">
                                                  <w:marLeft w:val="0"/>
                                                  <w:marRight w:val="0"/>
                                                  <w:marTop w:val="0"/>
                                                  <w:marBottom w:val="0"/>
                                                  <w:divBdr>
                                                    <w:top w:val="none" w:sz="0" w:space="0" w:color="auto"/>
                                                    <w:left w:val="none" w:sz="0" w:space="0" w:color="auto"/>
                                                    <w:bottom w:val="none" w:sz="0" w:space="0" w:color="auto"/>
                                                    <w:right w:val="none" w:sz="0" w:space="0" w:color="auto"/>
                                                  </w:divBdr>
                                                  <w:divsChild>
                                                    <w:div w:id="17392501">
                                                      <w:marLeft w:val="0"/>
                                                      <w:marRight w:val="0"/>
                                                      <w:marTop w:val="0"/>
                                                      <w:marBottom w:val="0"/>
                                                      <w:divBdr>
                                                        <w:top w:val="none" w:sz="0" w:space="0" w:color="auto"/>
                                                        <w:left w:val="none" w:sz="0" w:space="0" w:color="auto"/>
                                                        <w:bottom w:val="none" w:sz="0" w:space="0" w:color="auto"/>
                                                        <w:right w:val="none" w:sz="0" w:space="0" w:color="auto"/>
                                                      </w:divBdr>
                                                    </w:div>
                                                  </w:divsChild>
                                                </w:div>
                                                <w:div w:id="386144166">
                                                  <w:marLeft w:val="0"/>
                                                  <w:marRight w:val="0"/>
                                                  <w:marTop w:val="0"/>
                                                  <w:marBottom w:val="0"/>
                                                  <w:divBdr>
                                                    <w:top w:val="none" w:sz="0" w:space="0" w:color="auto"/>
                                                    <w:left w:val="none" w:sz="0" w:space="0" w:color="auto"/>
                                                    <w:bottom w:val="none" w:sz="0" w:space="0" w:color="auto"/>
                                                    <w:right w:val="none" w:sz="0" w:space="0" w:color="auto"/>
                                                  </w:divBdr>
                                                  <w:divsChild>
                                                    <w:div w:id="1595674662">
                                                      <w:marLeft w:val="0"/>
                                                      <w:marRight w:val="0"/>
                                                      <w:marTop w:val="0"/>
                                                      <w:marBottom w:val="0"/>
                                                      <w:divBdr>
                                                        <w:top w:val="none" w:sz="0" w:space="0" w:color="auto"/>
                                                        <w:left w:val="none" w:sz="0" w:space="0" w:color="auto"/>
                                                        <w:bottom w:val="none" w:sz="0" w:space="0" w:color="auto"/>
                                                        <w:right w:val="none" w:sz="0" w:space="0" w:color="auto"/>
                                                      </w:divBdr>
                                                    </w:div>
                                                  </w:divsChild>
                                                </w:div>
                                                <w:div w:id="1007445722">
                                                  <w:marLeft w:val="0"/>
                                                  <w:marRight w:val="0"/>
                                                  <w:marTop w:val="0"/>
                                                  <w:marBottom w:val="0"/>
                                                  <w:divBdr>
                                                    <w:top w:val="none" w:sz="0" w:space="0" w:color="auto"/>
                                                    <w:left w:val="none" w:sz="0" w:space="0" w:color="auto"/>
                                                    <w:bottom w:val="none" w:sz="0" w:space="0" w:color="auto"/>
                                                    <w:right w:val="none" w:sz="0" w:space="0" w:color="auto"/>
                                                  </w:divBdr>
                                                  <w:divsChild>
                                                    <w:div w:id="1566338701">
                                                      <w:marLeft w:val="0"/>
                                                      <w:marRight w:val="0"/>
                                                      <w:marTop w:val="45"/>
                                                      <w:marBottom w:val="45"/>
                                                      <w:divBdr>
                                                        <w:top w:val="none" w:sz="0" w:space="0" w:color="auto"/>
                                                        <w:left w:val="none" w:sz="0" w:space="0" w:color="auto"/>
                                                        <w:bottom w:val="none" w:sz="0" w:space="0" w:color="auto"/>
                                                        <w:right w:val="none" w:sz="0" w:space="0" w:color="auto"/>
                                                      </w:divBdr>
                                                    </w:div>
                                                  </w:divsChild>
                                                </w:div>
                                                <w:div w:id="1771582714">
                                                  <w:marLeft w:val="0"/>
                                                  <w:marRight w:val="0"/>
                                                  <w:marTop w:val="0"/>
                                                  <w:marBottom w:val="0"/>
                                                  <w:divBdr>
                                                    <w:top w:val="none" w:sz="0" w:space="0" w:color="auto"/>
                                                    <w:left w:val="none" w:sz="0" w:space="0" w:color="auto"/>
                                                    <w:bottom w:val="none" w:sz="0" w:space="0" w:color="auto"/>
                                                    <w:right w:val="none" w:sz="0" w:space="0" w:color="auto"/>
                                                  </w:divBdr>
                                                  <w:divsChild>
                                                    <w:div w:id="1928884545">
                                                      <w:marLeft w:val="0"/>
                                                      <w:marRight w:val="0"/>
                                                      <w:marTop w:val="45"/>
                                                      <w:marBottom w:val="45"/>
                                                      <w:divBdr>
                                                        <w:top w:val="none" w:sz="0" w:space="0" w:color="auto"/>
                                                        <w:left w:val="none" w:sz="0" w:space="0" w:color="auto"/>
                                                        <w:bottom w:val="none" w:sz="0" w:space="0" w:color="auto"/>
                                                        <w:right w:val="none" w:sz="0" w:space="0" w:color="auto"/>
                                                      </w:divBdr>
                                                    </w:div>
                                                  </w:divsChild>
                                                </w:div>
                                                <w:div w:id="1620720993">
                                                  <w:marLeft w:val="0"/>
                                                  <w:marRight w:val="0"/>
                                                  <w:marTop w:val="0"/>
                                                  <w:marBottom w:val="0"/>
                                                  <w:divBdr>
                                                    <w:top w:val="none" w:sz="0" w:space="0" w:color="auto"/>
                                                    <w:left w:val="none" w:sz="0" w:space="0" w:color="auto"/>
                                                    <w:bottom w:val="none" w:sz="0" w:space="0" w:color="auto"/>
                                                    <w:right w:val="none" w:sz="0" w:space="0" w:color="auto"/>
                                                  </w:divBdr>
                                                  <w:divsChild>
                                                    <w:div w:id="2109696981">
                                                      <w:marLeft w:val="0"/>
                                                      <w:marRight w:val="0"/>
                                                      <w:marTop w:val="45"/>
                                                      <w:marBottom w:val="45"/>
                                                      <w:divBdr>
                                                        <w:top w:val="none" w:sz="0" w:space="0" w:color="auto"/>
                                                        <w:left w:val="none" w:sz="0" w:space="0" w:color="auto"/>
                                                        <w:bottom w:val="none" w:sz="0" w:space="0" w:color="auto"/>
                                                        <w:right w:val="none" w:sz="0" w:space="0" w:color="auto"/>
                                                      </w:divBdr>
                                                    </w:div>
                                                  </w:divsChild>
                                                </w:div>
                                                <w:div w:id="1260993152">
                                                  <w:marLeft w:val="0"/>
                                                  <w:marRight w:val="0"/>
                                                  <w:marTop w:val="0"/>
                                                  <w:marBottom w:val="0"/>
                                                  <w:divBdr>
                                                    <w:top w:val="none" w:sz="0" w:space="0" w:color="auto"/>
                                                    <w:left w:val="none" w:sz="0" w:space="0" w:color="auto"/>
                                                    <w:bottom w:val="none" w:sz="0" w:space="0" w:color="auto"/>
                                                    <w:right w:val="none" w:sz="0" w:space="0" w:color="auto"/>
                                                  </w:divBdr>
                                                  <w:divsChild>
                                                    <w:div w:id="1214538030">
                                                      <w:marLeft w:val="0"/>
                                                      <w:marRight w:val="0"/>
                                                      <w:marTop w:val="0"/>
                                                      <w:marBottom w:val="0"/>
                                                      <w:divBdr>
                                                        <w:top w:val="none" w:sz="0" w:space="0" w:color="auto"/>
                                                        <w:left w:val="none" w:sz="0" w:space="0" w:color="auto"/>
                                                        <w:bottom w:val="none" w:sz="0" w:space="0" w:color="auto"/>
                                                        <w:right w:val="none" w:sz="0" w:space="0" w:color="auto"/>
                                                      </w:divBdr>
                                                    </w:div>
                                                  </w:divsChild>
                                                </w:div>
                                                <w:div w:id="1428119829">
                                                  <w:marLeft w:val="0"/>
                                                  <w:marRight w:val="0"/>
                                                  <w:marTop w:val="0"/>
                                                  <w:marBottom w:val="0"/>
                                                  <w:divBdr>
                                                    <w:top w:val="none" w:sz="0" w:space="0" w:color="auto"/>
                                                    <w:left w:val="none" w:sz="0" w:space="0" w:color="auto"/>
                                                    <w:bottom w:val="none" w:sz="0" w:space="0" w:color="auto"/>
                                                    <w:right w:val="none" w:sz="0" w:space="0" w:color="auto"/>
                                                  </w:divBdr>
                                                  <w:divsChild>
                                                    <w:div w:id="1893694855">
                                                      <w:marLeft w:val="0"/>
                                                      <w:marRight w:val="0"/>
                                                      <w:marTop w:val="0"/>
                                                      <w:marBottom w:val="0"/>
                                                      <w:divBdr>
                                                        <w:top w:val="none" w:sz="0" w:space="0" w:color="auto"/>
                                                        <w:left w:val="none" w:sz="0" w:space="0" w:color="auto"/>
                                                        <w:bottom w:val="none" w:sz="0" w:space="0" w:color="auto"/>
                                                        <w:right w:val="none" w:sz="0" w:space="0" w:color="auto"/>
                                                      </w:divBdr>
                                                    </w:div>
                                                  </w:divsChild>
                                                </w:div>
                                                <w:div w:id="1893416891">
                                                  <w:marLeft w:val="0"/>
                                                  <w:marRight w:val="0"/>
                                                  <w:marTop w:val="0"/>
                                                  <w:marBottom w:val="0"/>
                                                  <w:divBdr>
                                                    <w:top w:val="none" w:sz="0" w:space="0" w:color="auto"/>
                                                    <w:left w:val="none" w:sz="0" w:space="0" w:color="auto"/>
                                                    <w:bottom w:val="none" w:sz="0" w:space="0" w:color="auto"/>
                                                    <w:right w:val="none" w:sz="0" w:space="0" w:color="auto"/>
                                                  </w:divBdr>
                                                  <w:divsChild>
                                                    <w:div w:id="256789412">
                                                      <w:marLeft w:val="0"/>
                                                      <w:marRight w:val="0"/>
                                                      <w:marTop w:val="0"/>
                                                      <w:marBottom w:val="0"/>
                                                      <w:divBdr>
                                                        <w:top w:val="none" w:sz="0" w:space="0" w:color="auto"/>
                                                        <w:left w:val="none" w:sz="0" w:space="0" w:color="auto"/>
                                                        <w:bottom w:val="none" w:sz="0" w:space="0" w:color="auto"/>
                                                        <w:right w:val="none" w:sz="0" w:space="0" w:color="auto"/>
                                                      </w:divBdr>
                                                    </w:div>
                                                  </w:divsChild>
                                                </w:div>
                                                <w:div w:id="1723406023">
                                                  <w:marLeft w:val="0"/>
                                                  <w:marRight w:val="0"/>
                                                  <w:marTop w:val="0"/>
                                                  <w:marBottom w:val="0"/>
                                                  <w:divBdr>
                                                    <w:top w:val="none" w:sz="0" w:space="0" w:color="auto"/>
                                                    <w:left w:val="none" w:sz="0" w:space="0" w:color="auto"/>
                                                    <w:bottom w:val="none" w:sz="0" w:space="0" w:color="auto"/>
                                                    <w:right w:val="none" w:sz="0" w:space="0" w:color="auto"/>
                                                  </w:divBdr>
                                                  <w:divsChild>
                                                    <w:div w:id="641617634">
                                                      <w:marLeft w:val="0"/>
                                                      <w:marRight w:val="0"/>
                                                      <w:marTop w:val="0"/>
                                                      <w:marBottom w:val="0"/>
                                                      <w:divBdr>
                                                        <w:top w:val="none" w:sz="0" w:space="0" w:color="auto"/>
                                                        <w:left w:val="none" w:sz="0" w:space="0" w:color="auto"/>
                                                        <w:bottom w:val="none" w:sz="0" w:space="0" w:color="auto"/>
                                                        <w:right w:val="none" w:sz="0" w:space="0" w:color="auto"/>
                                                      </w:divBdr>
                                                    </w:div>
                                                  </w:divsChild>
                                                </w:div>
                                                <w:div w:id="2022583505">
                                                  <w:marLeft w:val="0"/>
                                                  <w:marRight w:val="0"/>
                                                  <w:marTop w:val="0"/>
                                                  <w:marBottom w:val="0"/>
                                                  <w:divBdr>
                                                    <w:top w:val="none" w:sz="0" w:space="0" w:color="auto"/>
                                                    <w:left w:val="none" w:sz="0" w:space="0" w:color="auto"/>
                                                    <w:bottom w:val="none" w:sz="0" w:space="0" w:color="auto"/>
                                                    <w:right w:val="none" w:sz="0" w:space="0" w:color="auto"/>
                                                  </w:divBdr>
                                                  <w:divsChild>
                                                    <w:div w:id="815536823">
                                                      <w:marLeft w:val="0"/>
                                                      <w:marRight w:val="0"/>
                                                      <w:marTop w:val="0"/>
                                                      <w:marBottom w:val="0"/>
                                                      <w:divBdr>
                                                        <w:top w:val="none" w:sz="0" w:space="0" w:color="auto"/>
                                                        <w:left w:val="none" w:sz="0" w:space="0" w:color="auto"/>
                                                        <w:bottom w:val="none" w:sz="0" w:space="0" w:color="auto"/>
                                                        <w:right w:val="none" w:sz="0" w:space="0" w:color="auto"/>
                                                      </w:divBdr>
                                                    </w:div>
                                                  </w:divsChild>
                                                </w:div>
                                                <w:div w:id="341444660">
                                                  <w:marLeft w:val="0"/>
                                                  <w:marRight w:val="0"/>
                                                  <w:marTop w:val="0"/>
                                                  <w:marBottom w:val="0"/>
                                                  <w:divBdr>
                                                    <w:top w:val="none" w:sz="0" w:space="0" w:color="auto"/>
                                                    <w:left w:val="none" w:sz="0" w:space="0" w:color="auto"/>
                                                    <w:bottom w:val="none" w:sz="0" w:space="0" w:color="auto"/>
                                                    <w:right w:val="none" w:sz="0" w:space="0" w:color="auto"/>
                                                  </w:divBdr>
                                                  <w:divsChild>
                                                    <w:div w:id="239677330">
                                                      <w:marLeft w:val="0"/>
                                                      <w:marRight w:val="0"/>
                                                      <w:marTop w:val="0"/>
                                                      <w:marBottom w:val="0"/>
                                                      <w:divBdr>
                                                        <w:top w:val="none" w:sz="0" w:space="0" w:color="auto"/>
                                                        <w:left w:val="none" w:sz="0" w:space="0" w:color="auto"/>
                                                        <w:bottom w:val="none" w:sz="0" w:space="0" w:color="auto"/>
                                                        <w:right w:val="none" w:sz="0" w:space="0" w:color="auto"/>
                                                      </w:divBdr>
                                                    </w:div>
                                                  </w:divsChild>
                                                </w:div>
                                                <w:div w:id="1230116219">
                                                  <w:marLeft w:val="0"/>
                                                  <w:marRight w:val="0"/>
                                                  <w:marTop w:val="0"/>
                                                  <w:marBottom w:val="0"/>
                                                  <w:divBdr>
                                                    <w:top w:val="none" w:sz="0" w:space="0" w:color="auto"/>
                                                    <w:left w:val="none" w:sz="0" w:space="0" w:color="auto"/>
                                                    <w:bottom w:val="none" w:sz="0" w:space="0" w:color="auto"/>
                                                    <w:right w:val="none" w:sz="0" w:space="0" w:color="auto"/>
                                                  </w:divBdr>
                                                  <w:divsChild>
                                                    <w:div w:id="966007234">
                                                      <w:marLeft w:val="0"/>
                                                      <w:marRight w:val="0"/>
                                                      <w:marTop w:val="0"/>
                                                      <w:marBottom w:val="0"/>
                                                      <w:divBdr>
                                                        <w:top w:val="none" w:sz="0" w:space="0" w:color="auto"/>
                                                        <w:left w:val="none" w:sz="0" w:space="0" w:color="auto"/>
                                                        <w:bottom w:val="none" w:sz="0" w:space="0" w:color="auto"/>
                                                        <w:right w:val="none" w:sz="0" w:space="0" w:color="auto"/>
                                                      </w:divBdr>
                                                    </w:div>
                                                  </w:divsChild>
                                                </w:div>
                                                <w:div w:id="201523766">
                                                  <w:marLeft w:val="0"/>
                                                  <w:marRight w:val="0"/>
                                                  <w:marTop w:val="0"/>
                                                  <w:marBottom w:val="0"/>
                                                  <w:divBdr>
                                                    <w:top w:val="none" w:sz="0" w:space="0" w:color="auto"/>
                                                    <w:left w:val="none" w:sz="0" w:space="0" w:color="auto"/>
                                                    <w:bottom w:val="none" w:sz="0" w:space="0" w:color="auto"/>
                                                    <w:right w:val="none" w:sz="0" w:space="0" w:color="auto"/>
                                                  </w:divBdr>
                                                  <w:divsChild>
                                                    <w:div w:id="1307467025">
                                                      <w:marLeft w:val="0"/>
                                                      <w:marRight w:val="0"/>
                                                      <w:marTop w:val="0"/>
                                                      <w:marBottom w:val="0"/>
                                                      <w:divBdr>
                                                        <w:top w:val="none" w:sz="0" w:space="0" w:color="auto"/>
                                                        <w:left w:val="none" w:sz="0" w:space="0" w:color="auto"/>
                                                        <w:bottom w:val="none" w:sz="0" w:space="0" w:color="auto"/>
                                                        <w:right w:val="none" w:sz="0" w:space="0" w:color="auto"/>
                                                      </w:divBdr>
                                                    </w:div>
                                                  </w:divsChild>
                                                </w:div>
                                                <w:div w:id="1900823763">
                                                  <w:marLeft w:val="0"/>
                                                  <w:marRight w:val="0"/>
                                                  <w:marTop w:val="0"/>
                                                  <w:marBottom w:val="0"/>
                                                  <w:divBdr>
                                                    <w:top w:val="none" w:sz="0" w:space="0" w:color="auto"/>
                                                    <w:left w:val="none" w:sz="0" w:space="0" w:color="auto"/>
                                                    <w:bottom w:val="none" w:sz="0" w:space="0" w:color="auto"/>
                                                    <w:right w:val="none" w:sz="0" w:space="0" w:color="auto"/>
                                                  </w:divBdr>
                                                  <w:divsChild>
                                                    <w:div w:id="1894003235">
                                                      <w:marLeft w:val="0"/>
                                                      <w:marRight w:val="0"/>
                                                      <w:marTop w:val="0"/>
                                                      <w:marBottom w:val="0"/>
                                                      <w:divBdr>
                                                        <w:top w:val="none" w:sz="0" w:space="0" w:color="auto"/>
                                                        <w:left w:val="none" w:sz="0" w:space="0" w:color="auto"/>
                                                        <w:bottom w:val="none" w:sz="0" w:space="0" w:color="auto"/>
                                                        <w:right w:val="none" w:sz="0" w:space="0" w:color="auto"/>
                                                      </w:divBdr>
                                                    </w:div>
                                                  </w:divsChild>
                                                </w:div>
                                                <w:div w:id="1092504847">
                                                  <w:marLeft w:val="0"/>
                                                  <w:marRight w:val="0"/>
                                                  <w:marTop w:val="0"/>
                                                  <w:marBottom w:val="0"/>
                                                  <w:divBdr>
                                                    <w:top w:val="none" w:sz="0" w:space="0" w:color="auto"/>
                                                    <w:left w:val="none" w:sz="0" w:space="0" w:color="auto"/>
                                                    <w:bottom w:val="none" w:sz="0" w:space="0" w:color="auto"/>
                                                    <w:right w:val="none" w:sz="0" w:space="0" w:color="auto"/>
                                                  </w:divBdr>
                                                  <w:divsChild>
                                                    <w:div w:id="1887715361">
                                                      <w:marLeft w:val="0"/>
                                                      <w:marRight w:val="0"/>
                                                      <w:marTop w:val="0"/>
                                                      <w:marBottom w:val="0"/>
                                                      <w:divBdr>
                                                        <w:top w:val="none" w:sz="0" w:space="0" w:color="auto"/>
                                                        <w:left w:val="none" w:sz="0" w:space="0" w:color="auto"/>
                                                        <w:bottom w:val="none" w:sz="0" w:space="0" w:color="auto"/>
                                                        <w:right w:val="none" w:sz="0" w:space="0" w:color="auto"/>
                                                      </w:divBdr>
                                                    </w:div>
                                                  </w:divsChild>
                                                </w:div>
                                                <w:div w:id="689179940">
                                                  <w:marLeft w:val="0"/>
                                                  <w:marRight w:val="0"/>
                                                  <w:marTop w:val="0"/>
                                                  <w:marBottom w:val="0"/>
                                                  <w:divBdr>
                                                    <w:top w:val="none" w:sz="0" w:space="0" w:color="auto"/>
                                                    <w:left w:val="none" w:sz="0" w:space="0" w:color="auto"/>
                                                    <w:bottom w:val="none" w:sz="0" w:space="0" w:color="auto"/>
                                                    <w:right w:val="none" w:sz="0" w:space="0" w:color="auto"/>
                                                  </w:divBdr>
                                                  <w:divsChild>
                                                    <w:div w:id="1110583140">
                                                      <w:marLeft w:val="0"/>
                                                      <w:marRight w:val="0"/>
                                                      <w:marTop w:val="0"/>
                                                      <w:marBottom w:val="0"/>
                                                      <w:divBdr>
                                                        <w:top w:val="none" w:sz="0" w:space="0" w:color="auto"/>
                                                        <w:left w:val="none" w:sz="0" w:space="0" w:color="auto"/>
                                                        <w:bottom w:val="none" w:sz="0" w:space="0" w:color="auto"/>
                                                        <w:right w:val="none" w:sz="0" w:space="0" w:color="auto"/>
                                                      </w:divBdr>
                                                    </w:div>
                                                  </w:divsChild>
                                                </w:div>
                                                <w:div w:id="1341354278">
                                                  <w:marLeft w:val="0"/>
                                                  <w:marRight w:val="0"/>
                                                  <w:marTop w:val="0"/>
                                                  <w:marBottom w:val="0"/>
                                                  <w:divBdr>
                                                    <w:top w:val="none" w:sz="0" w:space="0" w:color="auto"/>
                                                    <w:left w:val="none" w:sz="0" w:space="0" w:color="auto"/>
                                                    <w:bottom w:val="none" w:sz="0" w:space="0" w:color="auto"/>
                                                    <w:right w:val="none" w:sz="0" w:space="0" w:color="auto"/>
                                                  </w:divBdr>
                                                  <w:divsChild>
                                                    <w:div w:id="51269343">
                                                      <w:marLeft w:val="0"/>
                                                      <w:marRight w:val="0"/>
                                                      <w:marTop w:val="0"/>
                                                      <w:marBottom w:val="0"/>
                                                      <w:divBdr>
                                                        <w:top w:val="none" w:sz="0" w:space="0" w:color="auto"/>
                                                        <w:left w:val="none" w:sz="0" w:space="0" w:color="auto"/>
                                                        <w:bottom w:val="none" w:sz="0" w:space="0" w:color="auto"/>
                                                        <w:right w:val="none" w:sz="0" w:space="0" w:color="auto"/>
                                                      </w:divBdr>
                                                    </w:div>
                                                  </w:divsChild>
                                                </w:div>
                                                <w:div w:id="1739592618">
                                                  <w:marLeft w:val="0"/>
                                                  <w:marRight w:val="0"/>
                                                  <w:marTop w:val="0"/>
                                                  <w:marBottom w:val="0"/>
                                                  <w:divBdr>
                                                    <w:top w:val="none" w:sz="0" w:space="0" w:color="auto"/>
                                                    <w:left w:val="none" w:sz="0" w:space="0" w:color="auto"/>
                                                    <w:bottom w:val="none" w:sz="0" w:space="0" w:color="auto"/>
                                                    <w:right w:val="none" w:sz="0" w:space="0" w:color="auto"/>
                                                  </w:divBdr>
                                                  <w:divsChild>
                                                    <w:div w:id="1207570913">
                                                      <w:marLeft w:val="0"/>
                                                      <w:marRight w:val="0"/>
                                                      <w:marTop w:val="0"/>
                                                      <w:marBottom w:val="0"/>
                                                      <w:divBdr>
                                                        <w:top w:val="none" w:sz="0" w:space="0" w:color="auto"/>
                                                        <w:left w:val="none" w:sz="0" w:space="0" w:color="auto"/>
                                                        <w:bottom w:val="none" w:sz="0" w:space="0" w:color="auto"/>
                                                        <w:right w:val="none" w:sz="0" w:space="0" w:color="auto"/>
                                                      </w:divBdr>
                                                    </w:div>
                                                  </w:divsChild>
                                                </w:div>
                                                <w:div w:id="1590121317">
                                                  <w:marLeft w:val="0"/>
                                                  <w:marRight w:val="0"/>
                                                  <w:marTop w:val="0"/>
                                                  <w:marBottom w:val="0"/>
                                                  <w:divBdr>
                                                    <w:top w:val="none" w:sz="0" w:space="0" w:color="auto"/>
                                                    <w:left w:val="none" w:sz="0" w:space="0" w:color="auto"/>
                                                    <w:bottom w:val="none" w:sz="0" w:space="0" w:color="auto"/>
                                                    <w:right w:val="none" w:sz="0" w:space="0" w:color="auto"/>
                                                  </w:divBdr>
                                                  <w:divsChild>
                                                    <w:div w:id="1424956807">
                                                      <w:marLeft w:val="0"/>
                                                      <w:marRight w:val="0"/>
                                                      <w:marTop w:val="0"/>
                                                      <w:marBottom w:val="0"/>
                                                      <w:divBdr>
                                                        <w:top w:val="none" w:sz="0" w:space="0" w:color="auto"/>
                                                        <w:left w:val="none" w:sz="0" w:space="0" w:color="auto"/>
                                                        <w:bottom w:val="none" w:sz="0" w:space="0" w:color="auto"/>
                                                        <w:right w:val="none" w:sz="0" w:space="0" w:color="auto"/>
                                                      </w:divBdr>
                                                    </w:div>
                                                  </w:divsChild>
                                                </w:div>
                                                <w:div w:id="1094277971">
                                                  <w:marLeft w:val="0"/>
                                                  <w:marRight w:val="0"/>
                                                  <w:marTop w:val="0"/>
                                                  <w:marBottom w:val="0"/>
                                                  <w:divBdr>
                                                    <w:top w:val="none" w:sz="0" w:space="0" w:color="auto"/>
                                                    <w:left w:val="none" w:sz="0" w:space="0" w:color="auto"/>
                                                    <w:bottom w:val="none" w:sz="0" w:space="0" w:color="auto"/>
                                                    <w:right w:val="none" w:sz="0" w:space="0" w:color="auto"/>
                                                  </w:divBdr>
                                                  <w:divsChild>
                                                    <w:div w:id="1980722906">
                                                      <w:marLeft w:val="0"/>
                                                      <w:marRight w:val="0"/>
                                                      <w:marTop w:val="0"/>
                                                      <w:marBottom w:val="0"/>
                                                      <w:divBdr>
                                                        <w:top w:val="none" w:sz="0" w:space="0" w:color="auto"/>
                                                        <w:left w:val="none" w:sz="0" w:space="0" w:color="auto"/>
                                                        <w:bottom w:val="none" w:sz="0" w:space="0" w:color="auto"/>
                                                        <w:right w:val="none" w:sz="0" w:space="0" w:color="auto"/>
                                                      </w:divBdr>
                                                    </w:div>
                                                  </w:divsChild>
                                                </w:div>
                                                <w:div w:id="278222842">
                                                  <w:marLeft w:val="0"/>
                                                  <w:marRight w:val="0"/>
                                                  <w:marTop w:val="0"/>
                                                  <w:marBottom w:val="0"/>
                                                  <w:divBdr>
                                                    <w:top w:val="none" w:sz="0" w:space="0" w:color="auto"/>
                                                    <w:left w:val="none" w:sz="0" w:space="0" w:color="auto"/>
                                                    <w:bottom w:val="none" w:sz="0" w:space="0" w:color="auto"/>
                                                    <w:right w:val="none" w:sz="0" w:space="0" w:color="auto"/>
                                                  </w:divBdr>
                                                  <w:divsChild>
                                                    <w:div w:id="1578326816">
                                                      <w:marLeft w:val="0"/>
                                                      <w:marRight w:val="0"/>
                                                      <w:marTop w:val="0"/>
                                                      <w:marBottom w:val="0"/>
                                                      <w:divBdr>
                                                        <w:top w:val="none" w:sz="0" w:space="0" w:color="auto"/>
                                                        <w:left w:val="none" w:sz="0" w:space="0" w:color="auto"/>
                                                        <w:bottom w:val="none" w:sz="0" w:space="0" w:color="auto"/>
                                                        <w:right w:val="none" w:sz="0" w:space="0" w:color="auto"/>
                                                      </w:divBdr>
                                                    </w:div>
                                                  </w:divsChild>
                                                </w:div>
                                                <w:div w:id="1793672742">
                                                  <w:marLeft w:val="0"/>
                                                  <w:marRight w:val="0"/>
                                                  <w:marTop w:val="0"/>
                                                  <w:marBottom w:val="0"/>
                                                  <w:divBdr>
                                                    <w:top w:val="none" w:sz="0" w:space="0" w:color="auto"/>
                                                    <w:left w:val="none" w:sz="0" w:space="0" w:color="auto"/>
                                                    <w:bottom w:val="none" w:sz="0" w:space="0" w:color="auto"/>
                                                    <w:right w:val="none" w:sz="0" w:space="0" w:color="auto"/>
                                                  </w:divBdr>
                                                  <w:divsChild>
                                                    <w:div w:id="520708122">
                                                      <w:marLeft w:val="0"/>
                                                      <w:marRight w:val="0"/>
                                                      <w:marTop w:val="0"/>
                                                      <w:marBottom w:val="0"/>
                                                      <w:divBdr>
                                                        <w:top w:val="none" w:sz="0" w:space="0" w:color="auto"/>
                                                        <w:left w:val="none" w:sz="0" w:space="0" w:color="auto"/>
                                                        <w:bottom w:val="none" w:sz="0" w:space="0" w:color="auto"/>
                                                        <w:right w:val="none" w:sz="0" w:space="0" w:color="auto"/>
                                                      </w:divBdr>
                                                    </w:div>
                                                  </w:divsChild>
                                                </w:div>
                                                <w:div w:id="1017847506">
                                                  <w:marLeft w:val="0"/>
                                                  <w:marRight w:val="0"/>
                                                  <w:marTop w:val="0"/>
                                                  <w:marBottom w:val="0"/>
                                                  <w:divBdr>
                                                    <w:top w:val="none" w:sz="0" w:space="0" w:color="auto"/>
                                                    <w:left w:val="none" w:sz="0" w:space="0" w:color="auto"/>
                                                    <w:bottom w:val="none" w:sz="0" w:space="0" w:color="auto"/>
                                                    <w:right w:val="none" w:sz="0" w:space="0" w:color="auto"/>
                                                  </w:divBdr>
                                                  <w:divsChild>
                                                    <w:div w:id="1283420766">
                                                      <w:marLeft w:val="0"/>
                                                      <w:marRight w:val="0"/>
                                                      <w:marTop w:val="0"/>
                                                      <w:marBottom w:val="0"/>
                                                      <w:divBdr>
                                                        <w:top w:val="none" w:sz="0" w:space="0" w:color="auto"/>
                                                        <w:left w:val="none" w:sz="0" w:space="0" w:color="auto"/>
                                                        <w:bottom w:val="none" w:sz="0" w:space="0" w:color="auto"/>
                                                        <w:right w:val="none" w:sz="0" w:space="0" w:color="auto"/>
                                                      </w:divBdr>
                                                    </w:div>
                                                  </w:divsChild>
                                                </w:div>
                                                <w:div w:id="58134708">
                                                  <w:marLeft w:val="0"/>
                                                  <w:marRight w:val="0"/>
                                                  <w:marTop w:val="0"/>
                                                  <w:marBottom w:val="0"/>
                                                  <w:divBdr>
                                                    <w:top w:val="none" w:sz="0" w:space="0" w:color="auto"/>
                                                    <w:left w:val="none" w:sz="0" w:space="0" w:color="auto"/>
                                                    <w:bottom w:val="none" w:sz="0" w:space="0" w:color="auto"/>
                                                    <w:right w:val="none" w:sz="0" w:space="0" w:color="auto"/>
                                                  </w:divBdr>
                                                  <w:divsChild>
                                                    <w:div w:id="2101559074">
                                                      <w:marLeft w:val="0"/>
                                                      <w:marRight w:val="0"/>
                                                      <w:marTop w:val="0"/>
                                                      <w:marBottom w:val="0"/>
                                                      <w:divBdr>
                                                        <w:top w:val="none" w:sz="0" w:space="0" w:color="auto"/>
                                                        <w:left w:val="none" w:sz="0" w:space="0" w:color="auto"/>
                                                        <w:bottom w:val="none" w:sz="0" w:space="0" w:color="auto"/>
                                                        <w:right w:val="none" w:sz="0" w:space="0" w:color="auto"/>
                                                      </w:divBdr>
                                                    </w:div>
                                                  </w:divsChild>
                                                </w:div>
                                                <w:div w:id="1489131179">
                                                  <w:marLeft w:val="0"/>
                                                  <w:marRight w:val="0"/>
                                                  <w:marTop w:val="0"/>
                                                  <w:marBottom w:val="0"/>
                                                  <w:divBdr>
                                                    <w:top w:val="none" w:sz="0" w:space="0" w:color="auto"/>
                                                    <w:left w:val="none" w:sz="0" w:space="0" w:color="auto"/>
                                                    <w:bottom w:val="none" w:sz="0" w:space="0" w:color="auto"/>
                                                    <w:right w:val="none" w:sz="0" w:space="0" w:color="auto"/>
                                                  </w:divBdr>
                                                  <w:divsChild>
                                                    <w:div w:id="1978219583">
                                                      <w:marLeft w:val="0"/>
                                                      <w:marRight w:val="0"/>
                                                      <w:marTop w:val="0"/>
                                                      <w:marBottom w:val="0"/>
                                                      <w:divBdr>
                                                        <w:top w:val="none" w:sz="0" w:space="0" w:color="auto"/>
                                                        <w:left w:val="none" w:sz="0" w:space="0" w:color="auto"/>
                                                        <w:bottom w:val="none" w:sz="0" w:space="0" w:color="auto"/>
                                                        <w:right w:val="none" w:sz="0" w:space="0" w:color="auto"/>
                                                      </w:divBdr>
                                                    </w:div>
                                                  </w:divsChild>
                                                </w:div>
                                                <w:div w:id="747731345">
                                                  <w:marLeft w:val="0"/>
                                                  <w:marRight w:val="0"/>
                                                  <w:marTop w:val="0"/>
                                                  <w:marBottom w:val="0"/>
                                                  <w:divBdr>
                                                    <w:top w:val="none" w:sz="0" w:space="0" w:color="auto"/>
                                                    <w:left w:val="none" w:sz="0" w:space="0" w:color="auto"/>
                                                    <w:bottom w:val="none" w:sz="0" w:space="0" w:color="auto"/>
                                                    <w:right w:val="none" w:sz="0" w:space="0" w:color="auto"/>
                                                  </w:divBdr>
                                                  <w:divsChild>
                                                    <w:div w:id="601765843">
                                                      <w:marLeft w:val="0"/>
                                                      <w:marRight w:val="0"/>
                                                      <w:marTop w:val="0"/>
                                                      <w:marBottom w:val="0"/>
                                                      <w:divBdr>
                                                        <w:top w:val="none" w:sz="0" w:space="0" w:color="auto"/>
                                                        <w:left w:val="none" w:sz="0" w:space="0" w:color="auto"/>
                                                        <w:bottom w:val="none" w:sz="0" w:space="0" w:color="auto"/>
                                                        <w:right w:val="none" w:sz="0" w:space="0" w:color="auto"/>
                                                      </w:divBdr>
                                                    </w:div>
                                                  </w:divsChild>
                                                </w:div>
                                                <w:div w:id="1714572411">
                                                  <w:marLeft w:val="0"/>
                                                  <w:marRight w:val="0"/>
                                                  <w:marTop w:val="0"/>
                                                  <w:marBottom w:val="0"/>
                                                  <w:divBdr>
                                                    <w:top w:val="none" w:sz="0" w:space="0" w:color="auto"/>
                                                    <w:left w:val="none" w:sz="0" w:space="0" w:color="auto"/>
                                                    <w:bottom w:val="none" w:sz="0" w:space="0" w:color="auto"/>
                                                    <w:right w:val="none" w:sz="0" w:space="0" w:color="auto"/>
                                                  </w:divBdr>
                                                  <w:divsChild>
                                                    <w:div w:id="1137651017">
                                                      <w:marLeft w:val="0"/>
                                                      <w:marRight w:val="0"/>
                                                      <w:marTop w:val="0"/>
                                                      <w:marBottom w:val="0"/>
                                                      <w:divBdr>
                                                        <w:top w:val="none" w:sz="0" w:space="0" w:color="auto"/>
                                                        <w:left w:val="none" w:sz="0" w:space="0" w:color="auto"/>
                                                        <w:bottom w:val="none" w:sz="0" w:space="0" w:color="auto"/>
                                                        <w:right w:val="none" w:sz="0" w:space="0" w:color="auto"/>
                                                      </w:divBdr>
                                                    </w:div>
                                                  </w:divsChild>
                                                </w:div>
                                                <w:div w:id="765267116">
                                                  <w:marLeft w:val="0"/>
                                                  <w:marRight w:val="0"/>
                                                  <w:marTop w:val="0"/>
                                                  <w:marBottom w:val="0"/>
                                                  <w:divBdr>
                                                    <w:top w:val="none" w:sz="0" w:space="0" w:color="auto"/>
                                                    <w:left w:val="none" w:sz="0" w:space="0" w:color="auto"/>
                                                    <w:bottom w:val="none" w:sz="0" w:space="0" w:color="auto"/>
                                                    <w:right w:val="none" w:sz="0" w:space="0" w:color="auto"/>
                                                  </w:divBdr>
                                                  <w:divsChild>
                                                    <w:div w:id="169685010">
                                                      <w:marLeft w:val="0"/>
                                                      <w:marRight w:val="0"/>
                                                      <w:marTop w:val="0"/>
                                                      <w:marBottom w:val="0"/>
                                                      <w:divBdr>
                                                        <w:top w:val="none" w:sz="0" w:space="0" w:color="auto"/>
                                                        <w:left w:val="none" w:sz="0" w:space="0" w:color="auto"/>
                                                        <w:bottom w:val="none" w:sz="0" w:space="0" w:color="auto"/>
                                                        <w:right w:val="none" w:sz="0" w:space="0" w:color="auto"/>
                                                      </w:divBdr>
                                                    </w:div>
                                                  </w:divsChild>
                                                </w:div>
                                                <w:div w:id="444230896">
                                                  <w:marLeft w:val="0"/>
                                                  <w:marRight w:val="0"/>
                                                  <w:marTop w:val="0"/>
                                                  <w:marBottom w:val="0"/>
                                                  <w:divBdr>
                                                    <w:top w:val="none" w:sz="0" w:space="0" w:color="auto"/>
                                                    <w:left w:val="none" w:sz="0" w:space="0" w:color="auto"/>
                                                    <w:bottom w:val="none" w:sz="0" w:space="0" w:color="auto"/>
                                                    <w:right w:val="none" w:sz="0" w:space="0" w:color="auto"/>
                                                  </w:divBdr>
                                                  <w:divsChild>
                                                    <w:div w:id="1135834201">
                                                      <w:marLeft w:val="0"/>
                                                      <w:marRight w:val="0"/>
                                                      <w:marTop w:val="0"/>
                                                      <w:marBottom w:val="0"/>
                                                      <w:divBdr>
                                                        <w:top w:val="none" w:sz="0" w:space="0" w:color="auto"/>
                                                        <w:left w:val="none" w:sz="0" w:space="0" w:color="auto"/>
                                                        <w:bottom w:val="none" w:sz="0" w:space="0" w:color="auto"/>
                                                        <w:right w:val="none" w:sz="0" w:space="0" w:color="auto"/>
                                                      </w:divBdr>
                                                    </w:div>
                                                  </w:divsChild>
                                                </w:div>
                                                <w:div w:id="1538934176">
                                                  <w:marLeft w:val="0"/>
                                                  <w:marRight w:val="0"/>
                                                  <w:marTop w:val="0"/>
                                                  <w:marBottom w:val="0"/>
                                                  <w:divBdr>
                                                    <w:top w:val="none" w:sz="0" w:space="0" w:color="auto"/>
                                                    <w:left w:val="none" w:sz="0" w:space="0" w:color="auto"/>
                                                    <w:bottom w:val="none" w:sz="0" w:space="0" w:color="auto"/>
                                                    <w:right w:val="none" w:sz="0" w:space="0" w:color="auto"/>
                                                  </w:divBdr>
                                                  <w:divsChild>
                                                    <w:div w:id="1102144852">
                                                      <w:marLeft w:val="0"/>
                                                      <w:marRight w:val="0"/>
                                                      <w:marTop w:val="0"/>
                                                      <w:marBottom w:val="0"/>
                                                      <w:divBdr>
                                                        <w:top w:val="none" w:sz="0" w:space="0" w:color="auto"/>
                                                        <w:left w:val="none" w:sz="0" w:space="0" w:color="auto"/>
                                                        <w:bottom w:val="none" w:sz="0" w:space="0" w:color="auto"/>
                                                        <w:right w:val="none" w:sz="0" w:space="0" w:color="auto"/>
                                                      </w:divBdr>
                                                    </w:div>
                                                  </w:divsChild>
                                                </w:div>
                                                <w:div w:id="1143080516">
                                                  <w:marLeft w:val="0"/>
                                                  <w:marRight w:val="0"/>
                                                  <w:marTop w:val="0"/>
                                                  <w:marBottom w:val="0"/>
                                                  <w:divBdr>
                                                    <w:top w:val="none" w:sz="0" w:space="0" w:color="auto"/>
                                                    <w:left w:val="none" w:sz="0" w:space="0" w:color="auto"/>
                                                    <w:bottom w:val="none" w:sz="0" w:space="0" w:color="auto"/>
                                                    <w:right w:val="none" w:sz="0" w:space="0" w:color="auto"/>
                                                  </w:divBdr>
                                                  <w:divsChild>
                                                    <w:div w:id="1351025552">
                                                      <w:marLeft w:val="0"/>
                                                      <w:marRight w:val="0"/>
                                                      <w:marTop w:val="0"/>
                                                      <w:marBottom w:val="0"/>
                                                      <w:divBdr>
                                                        <w:top w:val="none" w:sz="0" w:space="0" w:color="auto"/>
                                                        <w:left w:val="none" w:sz="0" w:space="0" w:color="auto"/>
                                                        <w:bottom w:val="none" w:sz="0" w:space="0" w:color="auto"/>
                                                        <w:right w:val="none" w:sz="0" w:space="0" w:color="auto"/>
                                                      </w:divBdr>
                                                    </w:div>
                                                  </w:divsChild>
                                                </w:div>
                                                <w:div w:id="1845628941">
                                                  <w:marLeft w:val="0"/>
                                                  <w:marRight w:val="0"/>
                                                  <w:marTop w:val="0"/>
                                                  <w:marBottom w:val="0"/>
                                                  <w:divBdr>
                                                    <w:top w:val="none" w:sz="0" w:space="0" w:color="auto"/>
                                                    <w:left w:val="none" w:sz="0" w:space="0" w:color="auto"/>
                                                    <w:bottom w:val="none" w:sz="0" w:space="0" w:color="auto"/>
                                                    <w:right w:val="none" w:sz="0" w:space="0" w:color="auto"/>
                                                  </w:divBdr>
                                                  <w:divsChild>
                                                    <w:div w:id="820149696">
                                                      <w:marLeft w:val="0"/>
                                                      <w:marRight w:val="0"/>
                                                      <w:marTop w:val="0"/>
                                                      <w:marBottom w:val="0"/>
                                                      <w:divBdr>
                                                        <w:top w:val="none" w:sz="0" w:space="0" w:color="auto"/>
                                                        <w:left w:val="none" w:sz="0" w:space="0" w:color="auto"/>
                                                        <w:bottom w:val="none" w:sz="0" w:space="0" w:color="auto"/>
                                                        <w:right w:val="none" w:sz="0" w:space="0" w:color="auto"/>
                                                      </w:divBdr>
                                                    </w:div>
                                                  </w:divsChild>
                                                </w:div>
                                                <w:div w:id="399719087">
                                                  <w:marLeft w:val="0"/>
                                                  <w:marRight w:val="0"/>
                                                  <w:marTop w:val="0"/>
                                                  <w:marBottom w:val="0"/>
                                                  <w:divBdr>
                                                    <w:top w:val="none" w:sz="0" w:space="0" w:color="auto"/>
                                                    <w:left w:val="none" w:sz="0" w:space="0" w:color="auto"/>
                                                    <w:bottom w:val="none" w:sz="0" w:space="0" w:color="auto"/>
                                                    <w:right w:val="none" w:sz="0" w:space="0" w:color="auto"/>
                                                  </w:divBdr>
                                                  <w:divsChild>
                                                    <w:div w:id="1476290965">
                                                      <w:marLeft w:val="0"/>
                                                      <w:marRight w:val="0"/>
                                                      <w:marTop w:val="0"/>
                                                      <w:marBottom w:val="0"/>
                                                      <w:divBdr>
                                                        <w:top w:val="none" w:sz="0" w:space="0" w:color="auto"/>
                                                        <w:left w:val="none" w:sz="0" w:space="0" w:color="auto"/>
                                                        <w:bottom w:val="none" w:sz="0" w:space="0" w:color="auto"/>
                                                        <w:right w:val="none" w:sz="0" w:space="0" w:color="auto"/>
                                                      </w:divBdr>
                                                    </w:div>
                                                  </w:divsChild>
                                                </w:div>
                                                <w:div w:id="1449354764">
                                                  <w:marLeft w:val="0"/>
                                                  <w:marRight w:val="0"/>
                                                  <w:marTop w:val="0"/>
                                                  <w:marBottom w:val="0"/>
                                                  <w:divBdr>
                                                    <w:top w:val="none" w:sz="0" w:space="0" w:color="auto"/>
                                                    <w:left w:val="none" w:sz="0" w:space="0" w:color="auto"/>
                                                    <w:bottom w:val="none" w:sz="0" w:space="0" w:color="auto"/>
                                                    <w:right w:val="none" w:sz="0" w:space="0" w:color="auto"/>
                                                  </w:divBdr>
                                                  <w:divsChild>
                                                    <w:div w:id="1872719021">
                                                      <w:marLeft w:val="0"/>
                                                      <w:marRight w:val="0"/>
                                                      <w:marTop w:val="0"/>
                                                      <w:marBottom w:val="0"/>
                                                      <w:divBdr>
                                                        <w:top w:val="none" w:sz="0" w:space="0" w:color="auto"/>
                                                        <w:left w:val="none" w:sz="0" w:space="0" w:color="auto"/>
                                                        <w:bottom w:val="none" w:sz="0" w:space="0" w:color="auto"/>
                                                        <w:right w:val="none" w:sz="0" w:space="0" w:color="auto"/>
                                                      </w:divBdr>
                                                    </w:div>
                                                  </w:divsChild>
                                                </w:div>
                                                <w:div w:id="1316492251">
                                                  <w:marLeft w:val="0"/>
                                                  <w:marRight w:val="0"/>
                                                  <w:marTop w:val="0"/>
                                                  <w:marBottom w:val="0"/>
                                                  <w:divBdr>
                                                    <w:top w:val="none" w:sz="0" w:space="0" w:color="auto"/>
                                                    <w:left w:val="none" w:sz="0" w:space="0" w:color="auto"/>
                                                    <w:bottom w:val="none" w:sz="0" w:space="0" w:color="auto"/>
                                                    <w:right w:val="none" w:sz="0" w:space="0" w:color="auto"/>
                                                  </w:divBdr>
                                                  <w:divsChild>
                                                    <w:div w:id="353457317">
                                                      <w:marLeft w:val="0"/>
                                                      <w:marRight w:val="0"/>
                                                      <w:marTop w:val="0"/>
                                                      <w:marBottom w:val="0"/>
                                                      <w:divBdr>
                                                        <w:top w:val="none" w:sz="0" w:space="0" w:color="auto"/>
                                                        <w:left w:val="none" w:sz="0" w:space="0" w:color="auto"/>
                                                        <w:bottom w:val="none" w:sz="0" w:space="0" w:color="auto"/>
                                                        <w:right w:val="none" w:sz="0" w:space="0" w:color="auto"/>
                                                      </w:divBdr>
                                                    </w:div>
                                                  </w:divsChild>
                                                </w:div>
                                                <w:div w:id="584607781">
                                                  <w:marLeft w:val="0"/>
                                                  <w:marRight w:val="0"/>
                                                  <w:marTop w:val="0"/>
                                                  <w:marBottom w:val="0"/>
                                                  <w:divBdr>
                                                    <w:top w:val="none" w:sz="0" w:space="0" w:color="auto"/>
                                                    <w:left w:val="none" w:sz="0" w:space="0" w:color="auto"/>
                                                    <w:bottom w:val="none" w:sz="0" w:space="0" w:color="auto"/>
                                                    <w:right w:val="none" w:sz="0" w:space="0" w:color="auto"/>
                                                  </w:divBdr>
                                                  <w:divsChild>
                                                    <w:div w:id="1754356787">
                                                      <w:marLeft w:val="0"/>
                                                      <w:marRight w:val="0"/>
                                                      <w:marTop w:val="0"/>
                                                      <w:marBottom w:val="0"/>
                                                      <w:divBdr>
                                                        <w:top w:val="none" w:sz="0" w:space="0" w:color="auto"/>
                                                        <w:left w:val="none" w:sz="0" w:space="0" w:color="auto"/>
                                                        <w:bottom w:val="none" w:sz="0" w:space="0" w:color="auto"/>
                                                        <w:right w:val="none" w:sz="0" w:space="0" w:color="auto"/>
                                                      </w:divBdr>
                                                    </w:div>
                                                  </w:divsChild>
                                                </w:div>
                                                <w:div w:id="1673490384">
                                                  <w:marLeft w:val="0"/>
                                                  <w:marRight w:val="0"/>
                                                  <w:marTop w:val="0"/>
                                                  <w:marBottom w:val="0"/>
                                                  <w:divBdr>
                                                    <w:top w:val="none" w:sz="0" w:space="0" w:color="auto"/>
                                                    <w:left w:val="none" w:sz="0" w:space="0" w:color="auto"/>
                                                    <w:bottom w:val="none" w:sz="0" w:space="0" w:color="auto"/>
                                                    <w:right w:val="none" w:sz="0" w:space="0" w:color="auto"/>
                                                  </w:divBdr>
                                                  <w:divsChild>
                                                    <w:div w:id="514542783">
                                                      <w:marLeft w:val="0"/>
                                                      <w:marRight w:val="0"/>
                                                      <w:marTop w:val="0"/>
                                                      <w:marBottom w:val="0"/>
                                                      <w:divBdr>
                                                        <w:top w:val="none" w:sz="0" w:space="0" w:color="auto"/>
                                                        <w:left w:val="none" w:sz="0" w:space="0" w:color="auto"/>
                                                        <w:bottom w:val="none" w:sz="0" w:space="0" w:color="auto"/>
                                                        <w:right w:val="none" w:sz="0" w:space="0" w:color="auto"/>
                                                      </w:divBdr>
                                                    </w:div>
                                                  </w:divsChild>
                                                </w:div>
                                                <w:div w:id="1792478507">
                                                  <w:marLeft w:val="0"/>
                                                  <w:marRight w:val="0"/>
                                                  <w:marTop w:val="0"/>
                                                  <w:marBottom w:val="0"/>
                                                  <w:divBdr>
                                                    <w:top w:val="none" w:sz="0" w:space="0" w:color="auto"/>
                                                    <w:left w:val="none" w:sz="0" w:space="0" w:color="auto"/>
                                                    <w:bottom w:val="none" w:sz="0" w:space="0" w:color="auto"/>
                                                    <w:right w:val="none" w:sz="0" w:space="0" w:color="auto"/>
                                                  </w:divBdr>
                                                  <w:divsChild>
                                                    <w:div w:id="854074263">
                                                      <w:marLeft w:val="0"/>
                                                      <w:marRight w:val="0"/>
                                                      <w:marTop w:val="0"/>
                                                      <w:marBottom w:val="0"/>
                                                      <w:divBdr>
                                                        <w:top w:val="none" w:sz="0" w:space="0" w:color="auto"/>
                                                        <w:left w:val="none" w:sz="0" w:space="0" w:color="auto"/>
                                                        <w:bottom w:val="none" w:sz="0" w:space="0" w:color="auto"/>
                                                        <w:right w:val="none" w:sz="0" w:space="0" w:color="auto"/>
                                                      </w:divBdr>
                                                    </w:div>
                                                  </w:divsChild>
                                                </w:div>
                                                <w:div w:id="483199644">
                                                  <w:marLeft w:val="0"/>
                                                  <w:marRight w:val="0"/>
                                                  <w:marTop w:val="0"/>
                                                  <w:marBottom w:val="0"/>
                                                  <w:divBdr>
                                                    <w:top w:val="none" w:sz="0" w:space="0" w:color="auto"/>
                                                    <w:left w:val="none" w:sz="0" w:space="0" w:color="auto"/>
                                                    <w:bottom w:val="none" w:sz="0" w:space="0" w:color="auto"/>
                                                    <w:right w:val="none" w:sz="0" w:space="0" w:color="auto"/>
                                                  </w:divBdr>
                                                  <w:divsChild>
                                                    <w:div w:id="1131945276">
                                                      <w:marLeft w:val="0"/>
                                                      <w:marRight w:val="0"/>
                                                      <w:marTop w:val="0"/>
                                                      <w:marBottom w:val="0"/>
                                                      <w:divBdr>
                                                        <w:top w:val="none" w:sz="0" w:space="0" w:color="auto"/>
                                                        <w:left w:val="none" w:sz="0" w:space="0" w:color="auto"/>
                                                        <w:bottom w:val="none" w:sz="0" w:space="0" w:color="auto"/>
                                                        <w:right w:val="none" w:sz="0" w:space="0" w:color="auto"/>
                                                      </w:divBdr>
                                                    </w:div>
                                                  </w:divsChild>
                                                </w:div>
                                                <w:div w:id="1993947846">
                                                  <w:marLeft w:val="0"/>
                                                  <w:marRight w:val="0"/>
                                                  <w:marTop w:val="0"/>
                                                  <w:marBottom w:val="0"/>
                                                  <w:divBdr>
                                                    <w:top w:val="none" w:sz="0" w:space="0" w:color="auto"/>
                                                    <w:left w:val="none" w:sz="0" w:space="0" w:color="auto"/>
                                                    <w:bottom w:val="none" w:sz="0" w:space="0" w:color="auto"/>
                                                    <w:right w:val="none" w:sz="0" w:space="0" w:color="auto"/>
                                                  </w:divBdr>
                                                  <w:divsChild>
                                                    <w:div w:id="1342972196">
                                                      <w:marLeft w:val="0"/>
                                                      <w:marRight w:val="0"/>
                                                      <w:marTop w:val="0"/>
                                                      <w:marBottom w:val="0"/>
                                                      <w:divBdr>
                                                        <w:top w:val="none" w:sz="0" w:space="0" w:color="auto"/>
                                                        <w:left w:val="none" w:sz="0" w:space="0" w:color="auto"/>
                                                        <w:bottom w:val="none" w:sz="0" w:space="0" w:color="auto"/>
                                                        <w:right w:val="none" w:sz="0" w:space="0" w:color="auto"/>
                                                      </w:divBdr>
                                                    </w:div>
                                                  </w:divsChild>
                                                </w:div>
                                                <w:div w:id="587084661">
                                                  <w:marLeft w:val="0"/>
                                                  <w:marRight w:val="0"/>
                                                  <w:marTop w:val="0"/>
                                                  <w:marBottom w:val="0"/>
                                                  <w:divBdr>
                                                    <w:top w:val="none" w:sz="0" w:space="0" w:color="auto"/>
                                                    <w:left w:val="none" w:sz="0" w:space="0" w:color="auto"/>
                                                    <w:bottom w:val="none" w:sz="0" w:space="0" w:color="auto"/>
                                                    <w:right w:val="none" w:sz="0" w:space="0" w:color="auto"/>
                                                  </w:divBdr>
                                                  <w:divsChild>
                                                    <w:div w:id="346446822">
                                                      <w:marLeft w:val="0"/>
                                                      <w:marRight w:val="0"/>
                                                      <w:marTop w:val="0"/>
                                                      <w:marBottom w:val="0"/>
                                                      <w:divBdr>
                                                        <w:top w:val="none" w:sz="0" w:space="0" w:color="auto"/>
                                                        <w:left w:val="none" w:sz="0" w:space="0" w:color="auto"/>
                                                        <w:bottom w:val="none" w:sz="0" w:space="0" w:color="auto"/>
                                                        <w:right w:val="none" w:sz="0" w:space="0" w:color="auto"/>
                                                      </w:divBdr>
                                                    </w:div>
                                                  </w:divsChild>
                                                </w:div>
                                                <w:div w:id="433406588">
                                                  <w:marLeft w:val="0"/>
                                                  <w:marRight w:val="0"/>
                                                  <w:marTop w:val="0"/>
                                                  <w:marBottom w:val="0"/>
                                                  <w:divBdr>
                                                    <w:top w:val="none" w:sz="0" w:space="0" w:color="auto"/>
                                                    <w:left w:val="none" w:sz="0" w:space="0" w:color="auto"/>
                                                    <w:bottom w:val="none" w:sz="0" w:space="0" w:color="auto"/>
                                                    <w:right w:val="none" w:sz="0" w:space="0" w:color="auto"/>
                                                  </w:divBdr>
                                                  <w:divsChild>
                                                    <w:div w:id="136849208">
                                                      <w:marLeft w:val="0"/>
                                                      <w:marRight w:val="0"/>
                                                      <w:marTop w:val="0"/>
                                                      <w:marBottom w:val="0"/>
                                                      <w:divBdr>
                                                        <w:top w:val="none" w:sz="0" w:space="0" w:color="auto"/>
                                                        <w:left w:val="none" w:sz="0" w:space="0" w:color="auto"/>
                                                        <w:bottom w:val="none" w:sz="0" w:space="0" w:color="auto"/>
                                                        <w:right w:val="none" w:sz="0" w:space="0" w:color="auto"/>
                                                      </w:divBdr>
                                                    </w:div>
                                                  </w:divsChild>
                                                </w:div>
                                                <w:div w:id="1897814319">
                                                  <w:marLeft w:val="0"/>
                                                  <w:marRight w:val="0"/>
                                                  <w:marTop w:val="0"/>
                                                  <w:marBottom w:val="0"/>
                                                  <w:divBdr>
                                                    <w:top w:val="none" w:sz="0" w:space="0" w:color="auto"/>
                                                    <w:left w:val="none" w:sz="0" w:space="0" w:color="auto"/>
                                                    <w:bottom w:val="none" w:sz="0" w:space="0" w:color="auto"/>
                                                    <w:right w:val="none" w:sz="0" w:space="0" w:color="auto"/>
                                                  </w:divBdr>
                                                  <w:divsChild>
                                                    <w:div w:id="58983217">
                                                      <w:marLeft w:val="0"/>
                                                      <w:marRight w:val="0"/>
                                                      <w:marTop w:val="0"/>
                                                      <w:marBottom w:val="0"/>
                                                      <w:divBdr>
                                                        <w:top w:val="none" w:sz="0" w:space="0" w:color="auto"/>
                                                        <w:left w:val="none" w:sz="0" w:space="0" w:color="auto"/>
                                                        <w:bottom w:val="none" w:sz="0" w:space="0" w:color="auto"/>
                                                        <w:right w:val="none" w:sz="0" w:space="0" w:color="auto"/>
                                                      </w:divBdr>
                                                    </w:div>
                                                  </w:divsChild>
                                                </w:div>
                                                <w:div w:id="2127381913">
                                                  <w:marLeft w:val="0"/>
                                                  <w:marRight w:val="0"/>
                                                  <w:marTop w:val="0"/>
                                                  <w:marBottom w:val="0"/>
                                                  <w:divBdr>
                                                    <w:top w:val="none" w:sz="0" w:space="0" w:color="auto"/>
                                                    <w:left w:val="none" w:sz="0" w:space="0" w:color="auto"/>
                                                    <w:bottom w:val="none" w:sz="0" w:space="0" w:color="auto"/>
                                                    <w:right w:val="none" w:sz="0" w:space="0" w:color="auto"/>
                                                  </w:divBdr>
                                                  <w:divsChild>
                                                    <w:div w:id="575090901">
                                                      <w:marLeft w:val="0"/>
                                                      <w:marRight w:val="0"/>
                                                      <w:marTop w:val="0"/>
                                                      <w:marBottom w:val="0"/>
                                                      <w:divBdr>
                                                        <w:top w:val="none" w:sz="0" w:space="0" w:color="auto"/>
                                                        <w:left w:val="none" w:sz="0" w:space="0" w:color="auto"/>
                                                        <w:bottom w:val="none" w:sz="0" w:space="0" w:color="auto"/>
                                                        <w:right w:val="none" w:sz="0" w:space="0" w:color="auto"/>
                                                      </w:divBdr>
                                                    </w:div>
                                                  </w:divsChild>
                                                </w:div>
                                                <w:div w:id="1345283997">
                                                  <w:marLeft w:val="0"/>
                                                  <w:marRight w:val="0"/>
                                                  <w:marTop w:val="0"/>
                                                  <w:marBottom w:val="0"/>
                                                  <w:divBdr>
                                                    <w:top w:val="none" w:sz="0" w:space="0" w:color="auto"/>
                                                    <w:left w:val="none" w:sz="0" w:space="0" w:color="auto"/>
                                                    <w:bottom w:val="none" w:sz="0" w:space="0" w:color="auto"/>
                                                    <w:right w:val="none" w:sz="0" w:space="0" w:color="auto"/>
                                                  </w:divBdr>
                                                  <w:divsChild>
                                                    <w:div w:id="823087779">
                                                      <w:marLeft w:val="0"/>
                                                      <w:marRight w:val="0"/>
                                                      <w:marTop w:val="0"/>
                                                      <w:marBottom w:val="0"/>
                                                      <w:divBdr>
                                                        <w:top w:val="none" w:sz="0" w:space="0" w:color="auto"/>
                                                        <w:left w:val="none" w:sz="0" w:space="0" w:color="auto"/>
                                                        <w:bottom w:val="none" w:sz="0" w:space="0" w:color="auto"/>
                                                        <w:right w:val="none" w:sz="0" w:space="0" w:color="auto"/>
                                                      </w:divBdr>
                                                    </w:div>
                                                  </w:divsChild>
                                                </w:div>
                                                <w:div w:id="122771032">
                                                  <w:marLeft w:val="0"/>
                                                  <w:marRight w:val="0"/>
                                                  <w:marTop w:val="0"/>
                                                  <w:marBottom w:val="0"/>
                                                  <w:divBdr>
                                                    <w:top w:val="none" w:sz="0" w:space="0" w:color="auto"/>
                                                    <w:left w:val="none" w:sz="0" w:space="0" w:color="auto"/>
                                                    <w:bottom w:val="none" w:sz="0" w:space="0" w:color="auto"/>
                                                    <w:right w:val="none" w:sz="0" w:space="0" w:color="auto"/>
                                                  </w:divBdr>
                                                  <w:divsChild>
                                                    <w:div w:id="7642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779433">
      <w:bodyDiv w:val="1"/>
      <w:marLeft w:val="0"/>
      <w:marRight w:val="0"/>
      <w:marTop w:val="0"/>
      <w:marBottom w:val="0"/>
      <w:divBdr>
        <w:top w:val="none" w:sz="0" w:space="0" w:color="auto"/>
        <w:left w:val="none" w:sz="0" w:space="0" w:color="auto"/>
        <w:bottom w:val="none" w:sz="0" w:space="0" w:color="auto"/>
        <w:right w:val="none" w:sz="0" w:space="0" w:color="auto"/>
      </w:divBdr>
      <w:divsChild>
        <w:div w:id="1883663310">
          <w:marLeft w:val="0"/>
          <w:marRight w:val="0"/>
          <w:marTop w:val="0"/>
          <w:marBottom w:val="0"/>
          <w:divBdr>
            <w:top w:val="none" w:sz="0" w:space="0" w:color="auto"/>
            <w:left w:val="none" w:sz="0" w:space="0" w:color="auto"/>
            <w:bottom w:val="none" w:sz="0" w:space="0" w:color="auto"/>
            <w:right w:val="none" w:sz="0" w:space="0" w:color="auto"/>
          </w:divBdr>
          <w:divsChild>
            <w:div w:id="777414409">
              <w:marLeft w:val="0"/>
              <w:marRight w:val="0"/>
              <w:marTop w:val="150"/>
              <w:marBottom w:val="0"/>
              <w:divBdr>
                <w:top w:val="none" w:sz="0" w:space="0" w:color="auto"/>
                <w:left w:val="none" w:sz="0" w:space="0" w:color="auto"/>
                <w:bottom w:val="none" w:sz="0" w:space="0" w:color="auto"/>
                <w:right w:val="none" w:sz="0" w:space="0" w:color="auto"/>
              </w:divBdr>
              <w:divsChild>
                <w:div w:id="89549079">
                  <w:marLeft w:val="3300"/>
                  <w:marRight w:val="0"/>
                  <w:marTop w:val="0"/>
                  <w:marBottom w:val="0"/>
                  <w:divBdr>
                    <w:top w:val="none" w:sz="0" w:space="0" w:color="auto"/>
                    <w:left w:val="none" w:sz="0" w:space="0" w:color="auto"/>
                    <w:bottom w:val="none" w:sz="0" w:space="0" w:color="auto"/>
                    <w:right w:val="none" w:sz="0" w:space="0" w:color="auto"/>
                  </w:divBdr>
                  <w:divsChild>
                    <w:div w:id="273097851">
                      <w:marLeft w:val="0"/>
                      <w:marRight w:val="0"/>
                      <w:marTop w:val="0"/>
                      <w:marBottom w:val="0"/>
                      <w:divBdr>
                        <w:top w:val="single" w:sz="6" w:space="7" w:color="A8A8A8"/>
                        <w:left w:val="single" w:sz="2" w:space="14" w:color="A8A8A8"/>
                        <w:bottom w:val="single" w:sz="6" w:space="7" w:color="A8A8A8"/>
                        <w:right w:val="single" w:sz="2" w:space="14" w:color="A8A8A8"/>
                      </w:divBdr>
                      <w:divsChild>
                        <w:div w:id="1615863083">
                          <w:marLeft w:val="0"/>
                          <w:marRight w:val="0"/>
                          <w:marTop w:val="0"/>
                          <w:marBottom w:val="0"/>
                          <w:divBdr>
                            <w:top w:val="none" w:sz="0" w:space="0" w:color="auto"/>
                            <w:left w:val="none" w:sz="0" w:space="0" w:color="auto"/>
                            <w:bottom w:val="none" w:sz="0" w:space="0" w:color="auto"/>
                            <w:right w:val="none" w:sz="0" w:space="0" w:color="auto"/>
                          </w:divBdr>
                          <w:divsChild>
                            <w:div w:id="167410022">
                              <w:marLeft w:val="0"/>
                              <w:marRight w:val="0"/>
                              <w:marTop w:val="0"/>
                              <w:marBottom w:val="0"/>
                              <w:divBdr>
                                <w:top w:val="none" w:sz="0" w:space="0" w:color="auto"/>
                                <w:left w:val="none" w:sz="0" w:space="0" w:color="auto"/>
                                <w:bottom w:val="none" w:sz="0" w:space="0" w:color="auto"/>
                                <w:right w:val="none" w:sz="0" w:space="0" w:color="auto"/>
                              </w:divBdr>
                              <w:divsChild>
                                <w:div w:id="3172079">
                                  <w:marLeft w:val="0"/>
                                  <w:marRight w:val="0"/>
                                  <w:marTop w:val="0"/>
                                  <w:marBottom w:val="0"/>
                                  <w:divBdr>
                                    <w:top w:val="none" w:sz="0" w:space="0" w:color="auto"/>
                                    <w:left w:val="none" w:sz="0" w:space="0" w:color="auto"/>
                                    <w:bottom w:val="none" w:sz="0" w:space="0" w:color="auto"/>
                                    <w:right w:val="none" w:sz="0" w:space="0" w:color="auto"/>
                                  </w:divBdr>
                                  <w:divsChild>
                                    <w:div w:id="500395519">
                                      <w:marLeft w:val="0"/>
                                      <w:marRight w:val="0"/>
                                      <w:marTop w:val="0"/>
                                      <w:marBottom w:val="0"/>
                                      <w:divBdr>
                                        <w:top w:val="none" w:sz="0" w:space="0" w:color="auto"/>
                                        <w:left w:val="none" w:sz="0" w:space="0" w:color="auto"/>
                                        <w:bottom w:val="none" w:sz="0" w:space="0" w:color="auto"/>
                                        <w:right w:val="none" w:sz="0" w:space="0" w:color="auto"/>
                                      </w:divBdr>
                                      <w:divsChild>
                                        <w:div w:id="1357732580">
                                          <w:marLeft w:val="0"/>
                                          <w:marRight w:val="0"/>
                                          <w:marTop w:val="0"/>
                                          <w:marBottom w:val="0"/>
                                          <w:divBdr>
                                            <w:top w:val="none" w:sz="0" w:space="0" w:color="auto"/>
                                            <w:left w:val="none" w:sz="0" w:space="0" w:color="auto"/>
                                            <w:bottom w:val="none" w:sz="0" w:space="0" w:color="auto"/>
                                            <w:right w:val="none" w:sz="0" w:space="0" w:color="auto"/>
                                          </w:divBdr>
                                          <w:divsChild>
                                            <w:div w:id="741221461">
                                              <w:marLeft w:val="0"/>
                                              <w:marRight w:val="0"/>
                                              <w:marTop w:val="0"/>
                                              <w:marBottom w:val="0"/>
                                              <w:divBdr>
                                                <w:top w:val="none" w:sz="0" w:space="0" w:color="auto"/>
                                                <w:left w:val="none" w:sz="0" w:space="0" w:color="auto"/>
                                                <w:bottom w:val="none" w:sz="0" w:space="0" w:color="auto"/>
                                                <w:right w:val="none" w:sz="0" w:space="0" w:color="auto"/>
                                              </w:divBdr>
                                              <w:divsChild>
                                                <w:div w:id="218980447">
                                                  <w:marLeft w:val="0"/>
                                                  <w:marRight w:val="0"/>
                                                  <w:marTop w:val="0"/>
                                                  <w:marBottom w:val="0"/>
                                                  <w:divBdr>
                                                    <w:top w:val="none" w:sz="0" w:space="0" w:color="auto"/>
                                                    <w:left w:val="none" w:sz="0" w:space="0" w:color="auto"/>
                                                    <w:bottom w:val="none" w:sz="0" w:space="0" w:color="auto"/>
                                                    <w:right w:val="none" w:sz="0" w:space="0" w:color="auto"/>
                                                  </w:divBdr>
                                                  <w:divsChild>
                                                    <w:div w:id="1431465251">
                                                      <w:marLeft w:val="0"/>
                                                      <w:marRight w:val="0"/>
                                                      <w:marTop w:val="0"/>
                                                      <w:marBottom w:val="0"/>
                                                      <w:divBdr>
                                                        <w:top w:val="none" w:sz="0" w:space="0" w:color="auto"/>
                                                        <w:left w:val="none" w:sz="0" w:space="0" w:color="auto"/>
                                                        <w:bottom w:val="none" w:sz="0" w:space="0" w:color="auto"/>
                                                        <w:right w:val="none" w:sz="0" w:space="0" w:color="auto"/>
                                                      </w:divBdr>
                                                    </w:div>
                                                  </w:divsChild>
                                                </w:div>
                                                <w:div w:id="2071071379">
                                                  <w:marLeft w:val="0"/>
                                                  <w:marRight w:val="0"/>
                                                  <w:marTop w:val="0"/>
                                                  <w:marBottom w:val="0"/>
                                                  <w:divBdr>
                                                    <w:top w:val="none" w:sz="0" w:space="0" w:color="auto"/>
                                                    <w:left w:val="none" w:sz="0" w:space="0" w:color="auto"/>
                                                    <w:bottom w:val="none" w:sz="0" w:space="0" w:color="auto"/>
                                                    <w:right w:val="none" w:sz="0" w:space="0" w:color="auto"/>
                                                  </w:divBdr>
                                                  <w:divsChild>
                                                    <w:div w:id="1851799719">
                                                      <w:marLeft w:val="0"/>
                                                      <w:marRight w:val="0"/>
                                                      <w:marTop w:val="0"/>
                                                      <w:marBottom w:val="0"/>
                                                      <w:divBdr>
                                                        <w:top w:val="none" w:sz="0" w:space="0" w:color="auto"/>
                                                        <w:left w:val="none" w:sz="0" w:space="0" w:color="auto"/>
                                                        <w:bottom w:val="none" w:sz="0" w:space="0" w:color="auto"/>
                                                        <w:right w:val="none" w:sz="0" w:space="0" w:color="auto"/>
                                                      </w:divBdr>
                                                    </w:div>
                                                  </w:divsChild>
                                                </w:div>
                                                <w:div w:id="1701735001">
                                                  <w:marLeft w:val="0"/>
                                                  <w:marRight w:val="0"/>
                                                  <w:marTop w:val="0"/>
                                                  <w:marBottom w:val="0"/>
                                                  <w:divBdr>
                                                    <w:top w:val="none" w:sz="0" w:space="0" w:color="auto"/>
                                                    <w:left w:val="none" w:sz="0" w:space="0" w:color="auto"/>
                                                    <w:bottom w:val="none" w:sz="0" w:space="0" w:color="auto"/>
                                                    <w:right w:val="none" w:sz="0" w:space="0" w:color="auto"/>
                                                  </w:divBdr>
                                                  <w:divsChild>
                                                    <w:div w:id="1044789778">
                                                      <w:marLeft w:val="0"/>
                                                      <w:marRight w:val="0"/>
                                                      <w:marTop w:val="0"/>
                                                      <w:marBottom w:val="0"/>
                                                      <w:divBdr>
                                                        <w:top w:val="none" w:sz="0" w:space="0" w:color="auto"/>
                                                        <w:left w:val="none" w:sz="0" w:space="0" w:color="auto"/>
                                                        <w:bottom w:val="none" w:sz="0" w:space="0" w:color="auto"/>
                                                        <w:right w:val="none" w:sz="0" w:space="0" w:color="auto"/>
                                                      </w:divBdr>
                                                    </w:div>
                                                  </w:divsChild>
                                                </w:div>
                                                <w:div w:id="360784789">
                                                  <w:marLeft w:val="0"/>
                                                  <w:marRight w:val="0"/>
                                                  <w:marTop w:val="0"/>
                                                  <w:marBottom w:val="0"/>
                                                  <w:divBdr>
                                                    <w:top w:val="none" w:sz="0" w:space="0" w:color="auto"/>
                                                    <w:left w:val="none" w:sz="0" w:space="0" w:color="auto"/>
                                                    <w:bottom w:val="none" w:sz="0" w:space="0" w:color="auto"/>
                                                    <w:right w:val="none" w:sz="0" w:space="0" w:color="auto"/>
                                                  </w:divBdr>
                                                  <w:divsChild>
                                                    <w:div w:id="1109547825">
                                                      <w:marLeft w:val="0"/>
                                                      <w:marRight w:val="0"/>
                                                      <w:marTop w:val="0"/>
                                                      <w:marBottom w:val="0"/>
                                                      <w:divBdr>
                                                        <w:top w:val="none" w:sz="0" w:space="0" w:color="auto"/>
                                                        <w:left w:val="none" w:sz="0" w:space="0" w:color="auto"/>
                                                        <w:bottom w:val="none" w:sz="0" w:space="0" w:color="auto"/>
                                                        <w:right w:val="none" w:sz="0" w:space="0" w:color="auto"/>
                                                      </w:divBdr>
                                                    </w:div>
                                                  </w:divsChild>
                                                </w:div>
                                                <w:div w:id="1809325715">
                                                  <w:marLeft w:val="0"/>
                                                  <w:marRight w:val="0"/>
                                                  <w:marTop w:val="0"/>
                                                  <w:marBottom w:val="0"/>
                                                  <w:divBdr>
                                                    <w:top w:val="none" w:sz="0" w:space="0" w:color="auto"/>
                                                    <w:left w:val="none" w:sz="0" w:space="0" w:color="auto"/>
                                                    <w:bottom w:val="none" w:sz="0" w:space="0" w:color="auto"/>
                                                    <w:right w:val="none" w:sz="0" w:space="0" w:color="auto"/>
                                                  </w:divBdr>
                                                  <w:divsChild>
                                                    <w:div w:id="1685673155">
                                                      <w:marLeft w:val="0"/>
                                                      <w:marRight w:val="0"/>
                                                      <w:marTop w:val="0"/>
                                                      <w:marBottom w:val="0"/>
                                                      <w:divBdr>
                                                        <w:top w:val="none" w:sz="0" w:space="0" w:color="auto"/>
                                                        <w:left w:val="none" w:sz="0" w:space="0" w:color="auto"/>
                                                        <w:bottom w:val="none" w:sz="0" w:space="0" w:color="auto"/>
                                                        <w:right w:val="none" w:sz="0" w:space="0" w:color="auto"/>
                                                      </w:divBdr>
                                                    </w:div>
                                                  </w:divsChild>
                                                </w:div>
                                                <w:div w:id="927470496">
                                                  <w:marLeft w:val="0"/>
                                                  <w:marRight w:val="0"/>
                                                  <w:marTop w:val="0"/>
                                                  <w:marBottom w:val="0"/>
                                                  <w:divBdr>
                                                    <w:top w:val="none" w:sz="0" w:space="0" w:color="auto"/>
                                                    <w:left w:val="none" w:sz="0" w:space="0" w:color="auto"/>
                                                    <w:bottom w:val="none" w:sz="0" w:space="0" w:color="auto"/>
                                                    <w:right w:val="none" w:sz="0" w:space="0" w:color="auto"/>
                                                  </w:divBdr>
                                                  <w:divsChild>
                                                    <w:div w:id="743257083">
                                                      <w:marLeft w:val="0"/>
                                                      <w:marRight w:val="0"/>
                                                      <w:marTop w:val="0"/>
                                                      <w:marBottom w:val="0"/>
                                                      <w:divBdr>
                                                        <w:top w:val="none" w:sz="0" w:space="0" w:color="auto"/>
                                                        <w:left w:val="none" w:sz="0" w:space="0" w:color="auto"/>
                                                        <w:bottom w:val="none" w:sz="0" w:space="0" w:color="auto"/>
                                                        <w:right w:val="none" w:sz="0" w:space="0" w:color="auto"/>
                                                      </w:divBdr>
                                                    </w:div>
                                                  </w:divsChild>
                                                </w:div>
                                                <w:div w:id="396589405">
                                                  <w:marLeft w:val="0"/>
                                                  <w:marRight w:val="0"/>
                                                  <w:marTop w:val="0"/>
                                                  <w:marBottom w:val="0"/>
                                                  <w:divBdr>
                                                    <w:top w:val="none" w:sz="0" w:space="0" w:color="auto"/>
                                                    <w:left w:val="none" w:sz="0" w:space="0" w:color="auto"/>
                                                    <w:bottom w:val="none" w:sz="0" w:space="0" w:color="auto"/>
                                                    <w:right w:val="none" w:sz="0" w:space="0" w:color="auto"/>
                                                  </w:divBdr>
                                                  <w:divsChild>
                                                    <w:div w:id="672148927">
                                                      <w:marLeft w:val="0"/>
                                                      <w:marRight w:val="0"/>
                                                      <w:marTop w:val="0"/>
                                                      <w:marBottom w:val="0"/>
                                                      <w:divBdr>
                                                        <w:top w:val="none" w:sz="0" w:space="0" w:color="auto"/>
                                                        <w:left w:val="none" w:sz="0" w:space="0" w:color="auto"/>
                                                        <w:bottom w:val="none" w:sz="0" w:space="0" w:color="auto"/>
                                                        <w:right w:val="none" w:sz="0" w:space="0" w:color="auto"/>
                                                      </w:divBdr>
                                                    </w:div>
                                                  </w:divsChild>
                                                </w:div>
                                                <w:div w:id="724790553">
                                                  <w:marLeft w:val="0"/>
                                                  <w:marRight w:val="0"/>
                                                  <w:marTop w:val="0"/>
                                                  <w:marBottom w:val="0"/>
                                                  <w:divBdr>
                                                    <w:top w:val="none" w:sz="0" w:space="0" w:color="auto"/>
                                                    <w:left w:val="none" w:sz="0" w:space="0" w:color="auto"/>
                                                    <w:bottom w:val="none" w:sz="0" w:space="0" w:color="auto"/>
                                                    <w:right w:val="none" w:sz="0" w:space="0" w:color="auto"/>
                                                  </w:divBdr>
                                                  <w:divsChild>
                                                    <w:div w:id="510413240">
                                                      <w:marLeft w:val="0"/>
                                                      <w:marRight w:val="0"/>
                                                      <w:marTop w:val="0"/>
                                                      <w:marBottom w:val="0"/>
                                                      <w:divBdr>
                                                        <w:top w:val="none" w:sz="0" w:space="0" w:color="auto"/>
                                                        <w:left w:val="none" w:sz="0" w:space="0" w:color="auto"/>
                                                        <w:bottom w:val="none" w:sz="0" w:space="0" w:color="auto"/>
                                                        <w:right w:val="none" w:sz="0" w:space="0" w:color="auto"/>
                                                      </w:divBdr>
                                                    </w:div>
                                                  </w:divsChild>
                                                </w:div>
                                                <w:div w:id="1336492714">
                                                  <w:marLeft w:val="0"/>
                                                  <w:marRight w:val="0"/>
                                                  <w:marTop w:val="0"/>
                                                  <w:marBottom w:val="0"/>
                                                  <w:divBdr>
                                                    <w:top w:val="none" w:sz="0" w:space="0" w:color="auto"/>
                                                    <w:left w:val="none" w:sz="0" w:space="0" w:color="auto"/>
                                                    <w:bottom w:val="none" w:sz="0" w:space="0" w:color="auto"/>
                                                    <w:right w:val="none" w:sz="0" w:space="0" w:color="auto"/>
                                                  </w:divBdr>
                                                  <w:divsChild>
                                                    <w:div w:id="790519917">
                                                      <w:marLeft w:val="0"/>
                                                      <w:marRight w:val="0"/>
                                                      <w:marTop w:val="0"/>
                                                      <w:marBottom w:val="0"/>
                                                      <w:divBdr>
                                                        <w:top w:val="none" w:sz="0" w:space="0" w:color="auto"/>
                                                        <w:left w:val="none" w:sz="0" w:space="0" w:color="auto"/>
                                                        <w:bottom w:val="none" w:sz="0" w:space="0" w:color="auto"/>
                                                        <w:right w:val="none" w:sz="0" w:space="0" w:color="auto"/>
                                                      </w:divBdr>
                                                    </w:div>
                                                  </w:divsChild>
                                                </w:div>
                                                <w:div w:id="933051585">
                                                  <w:marLeft w:val="0"/>
                                                  <w:marRight w:val="0"/>
                                                  <w:marTop w:val="0"/>
                                                  <w:marBottom w:val="0"/>
                                                  <w:divBdr>
                                                    <w:top w:val="none" w:sz="0" w:space="0" w:color="auto"/>
                                                    <w:left w:val="none" w:sz="0" w:space="0" w:color="auto"/>
                                                    <w:bottom w:val="none" w:sz="0" w:space="0" w:color="auto"/>
                                                    <w:right w:val="none" w:sz="0" w:space="0" w:color="auto"/>
                                                  </w:divBdr>
                                                  <w:divsChild>
                                                    <w:div w:id="1946690060">
                                                      <w:marLeft w:val="0"/>
                                                      <w:marRight w:val="0"/>
                                                      <w:marTop w:val="0"/>
                                                      <w:marBottom w:val="0"/>
                                                      <w:divBdr>
                                                        <w:top w:val="none" w:sz="0" w:space="0" w:color="auto"/>
                                                        <w:left w:val="none" w:sz="0" w:space="0" w:color="auto"/>
                                                        <w:bottom w:val="none" w:sz="0" w:space="0" w:color="auto"/>
                                                        <w:right w:val="none" w:sz="0" w:space="0" w:color="auto"/>
                                                      </w:divBdr>
                                                    </w:div>
                                                  </w:divsChild>
                                                </w:div>
                                                <w:div w:id="2118021985">
                                                  <w:marLeft w:val="0"/>
                                                  <w:marRight w:val="0"/>
                                                  <w:marTop w:val="0"/>
                                                  <w:marBottom w:val="0"/>
                                                  <w:divBdr>
                                                    <w:top w:val="none" w:sz="0" w:space="0" w:color="auto"/>
                                                    <w:left w:val="none" w:sz="0" w:space="0" w:color="auto"/>
                                                    <w:bottom w:val="none" w:sz="0" w:space="0" w:color="auto"/>
                                                    <w:right w:val="none" w:sz="0" w:space="0" w:color="auto"/>
                                                  </w:divBdr>
                                                  <w:divsChild>
                                                    <w:div w:id="571044562">
                                                      <w:marLeft w:val="0"/>
                                                      <w:marRight w:val="0"/>
                                                      <w:marTop w:val="0"/>
                                                      <w:marBottom w:val="0"/>
                                                      <w:divBdr>
                                                        <w:top w:val="none" w:sz="0" w:space="0" w:color="auto"/>
                                                        <w:left w:val="none" w:sz="0" w:space="0" w:color="auto"/>
                                                        <w:bottom w:val="none" w:sz="0" w:space="0" w:color="auto"/>
                                                        <w:right w:val="none" w:sz="0" w:space="0" w:color="auto"/>
                                                      </w:divBdr>
                                                    </w:div>
                                                  </w:divsChild>
                                                </w:div>
                                                <w:div w:id="1154836348">
                                                  <w:marLeft w:val="0"/>
                                                  <w:marRight w:val="0"/>
                                                  <w:marTop w:val="0"/>
                                                  <w:marBottom w:val="0"/>
                                                  <w:divBdr>
                                                    <w:top w:val="none" w:sz="0" w:space="0" w:color="auto"/>
                                                    <w:left w:val="none" w:sz="0" w:space="0" w:color="auto"/>
                                                    <w:bottom w:val="none" w:sz="0" w:space="0" w:color="auto"/>
                                                    <w:right w:val="none" w:sz="0" w:space="0" w:color="auto"/>
                                                  </w:divBdr>
                                                  <w:divsChild>
                                                    <w:div w:id="1103960648">
                                                      <w:marLeft w:val="0"/>
                                                      <w:marRight w:val="0"/>
                                                      <w:marTop w:val="0"/>
                                                      <w:marBottom w:val="0"/>
                                                      <w:divBdr>
                                                        <w:top w:val="none" w:sz="0" w:space="0" w:color="auto"/>
                                                        <w:left w:val="none" w:sz="0" w:space="0" w:color="auto"/>
                                                        <w:bottom w:val="none" w:sz="0" w:space="0" w:color="auto"/>
                                                        <w:right w:val="none" w:sz="0" w:space="0" w:color="auto"/>
                                                      </w:divBdr>
                                                    </w:div>
                                                  </w:divsChild>
                                                </w:div>
                                                <w:div w:id="601032193">
                                                  <w:marLeft w:val="0"/>
                                                  <w:marRight w:val="0"/>
                                                  <w:marTop w:val="0"/>
                                                  <w:marBottom w:val="0"/>
                                                  <w:divBdr>
                                                    <w:top w:val="none" w:sz="0" w:space="0" w:color="auto"/>
                                                    <w:left w:val="none" w:sz="0" w:space="0" w:color="auto"/>
                                                    <w:bottom w:val="none" w:sz="0" w:space="0" w:color="auto"/>
                                                    <w:right w:val="none" w:sz="0" w:space="0" w:color="auto"/>
                                                  </w:divBdr>
                                                  <w:divsChild>
                                                    <w:div w:id="2015256563">
                                                      <w:marLeft w:val="0"/>
                                                      <w:marRight w:val="0"/>
                                                      <w:marTop w:val="0"/>
                                                      <w:marBottom w:val="0"/>
                                                      <w:divBdr>
                                                        <w:top w:val="none" w:sz="0" w:space="0" w:color="auto"/>
                                                        <w:left w:val="none" w:sz="0" w:space="0" w:color="auto"/>
                                                        <w:bottom w:val="none" w:sz="0" w:space="0" w:color="auto"/>
                                                        <w:right w:val="none" w:sz="0" w:space="0" w:color="auto"/>
                                                      </w:divBdr>
                                                    </w:div>
                                                  </w:divsChild>
                                                </w:div>
                                                <w:div w:id="260650809">
                                                  <w:marLeft w:val="0"/>
                                                  <w:marRight w:val="0"/>
                                                  <w:marTop w:val="0"/>
                                                  <w:marBottom w:val="0"/>
                                                  <w:divBdr>
                                                    <w:top w:val="none" w:sz="0" w:space="0" w:color="auto"/>
                                                    <w:left w:val="none" w:sz="0" w:space="0" w:color="auto"/>
                                                    <w:bottom w:val="none" w:sz="0" w:space="0" w:color="auto"/>
                                                    <w:right w:val="none" w:sz="0" w:space="0" w:color="auto"/>
                                                  </w:divBdr>
                                                  <w:divsChild>
                                                    <w:div w:id="685404288">
                                                      <w:marLeft w:val="0"/>
                                                      <w:marRight w:val="0"/>
                                                      <w:marTop w:val="0"/>
                                                      <w:marBottom w:val="0"/>
                                                      <w:divBdr>
                                                        <w:top w:val="none" w:sz="0" w:space="0" w:color="auto"/>
                                                        <w:left w:val="none" w:sz="0" w:space="0" w:color="auto"/>
                                                        <w:bottom w:val="none" w:sz="0" w:space="0" w:color="auto"/>
                                                        <w:right w:val="none" w:sz="0" w:space="0" w:color="auto"/>
                                                      </w:divBdr>
                                                    </w:div>
                                                  </w:divsChild>
                                                </w:div>
                                                <w:div w:id="273481915">
                                                  <w:marLeft w:val="0"/>
                                                  <w:marRight w:val="0"/>
                                                  <w:marTop w:val="0"/>
                                                  <w:marBottom w:val="0"/>
                                                  <w:divBdr>
                                                    <w:top w:val="none" w:sz="0" w:space="0" w:color="auto"/>
                                                    <w:left w:val="none" w:sz="0" w:space="0" w:color="auto"/>
                                                    <w:bottom w:val="none" w:sz="0" w:space="0" w:color="auto"/>
                                                    <w:right w:val="none" w:sz="0" w:space="0" w:color="auto"/>
                                                  </w:divBdr>
                                                  <w:divsChild>
                                                    <w:div w:id="442269312">
                                                      <w:marLeft w:val="0"/>
                                                      <w:marRight w:val="0"/>
                                                      <w:marTop w:val="0"/>
                                                      <w:marBottom w:val="0"/>
                                                      <w:divBdr>
                                                        <w:top w:val="none" w:sz="0" w:space="0" w:color="auto"/>
                                                        <w:left w:val="none" w:sz="0" w:space="0" w:color="auto"/>
                                                        <w:bottom w:val="none" w:sz="0" w:space="0" w:color="auto"/>
                                                        <w:right w:val="none" w:sz="0" w:space="0" w:color="auto"/>
                                                      </w:divBdr>
                                                    </w:div>
                                                  </w:divsChild>
                                                </w:div>
                                                <w:div w:id="1326517612">
                                                  <w:marLeft w:val="0"/>
                                                  <w:marRight w:val="0"/>
                                                  <w:marTop w:val="0"/>
                                                  <w:marBottom w:val="0"/>
                                                  <w:divBdr>
                                                    <w:top w:val="none" w:sz="0" w:space="0" w:color="auto"/>
                                                    <w:left w:val="none" w:sz="0" w:space="0" w:color="auto"/>
                                                    <w:bottom w:val="none" w:sz="0" w:space="0" w:color="auto"/>
                                                    <w:right w:val="none" w:sz="0" w:space="0" w:color="auto"/>
                                                  </w:divBdr>
                                                  <w:divsChild>
                                                    <w:div w:id="321353928">
                                                      <w:marLeft w:val="0"/>
                                                      <w:marRight w:val="0"/>
                                                      <w:marTop w:val="0"/>
                                                      <w:marBottom w:val="0"/>
                                                      <w:divBdr>
                                                        <w:top w:val="none" w:sz="0" w:space="0" w:color="auto"/>
                                                        <w:left w:val="none" w:sz="0" w:space="0" w:color="auto"/>
                                                        <w:bottom w:val="none" w:sz="0" w:space="0" w:color="auto"/>
                                                        <w:right w:val="none" w:sz="0" w:space="0" w:color="auto"/>
                                                      </w:divBdr>
                                                    </w:div>
                                                  </w:divsChild>
                                                </w:div>
                                                <w:div w:id="537671205">
                                                  <w:marLeft w:val="0"/>
                                                  <w:marRight w:val="0"/>
                                                  <w:marTop w:val="0"/>
                                                  <w:marBottom w:val="0"/>
                                                  <w:divBdr>
                                                    <w:top w:val="none" w:sz="0" w:space="0" w:color="auto"/>
                                                    <w:left w:val="none" w:sz="0" w:space="0" w:color="auto"/>
                                                    <w:bottom w:val="none" w:sz="0" w:space="0" w:color="auto"/>
                                                    <w:right w:val="none" w:sz="0" w:space="0" w:color="auto"/>
                                                  </w:divBdr>
                                                  <w:divsChild>
                                                    <w:div w:id="95056374">
                                                      <w:marLeft w:val="0"/>
                                                      <w:marRight w:val="0"/>
                                                      <w:marTop w:val="0"/>
                                                      <w:marBottom w:val="0"/>
                                                      <w:divBdr>
                                                        <w:top w:val="none" w:sz="0" w:space="0" w:color="auto"/>
                                                        <w:left w:val="none" w:sz="0" w:space="0" w:color="auto"/>
                                                        <w:bottom w:val="none" w:sz="0" w:space="0" w:color="auto"/>
                                                        <w:right w:val="none" w:sz="0" w:space="0" w:color="auto"/>
                                                      </w:divBdr>
                                                    </w:div>
                                                  </w:divsChild>
                                                </w:div>
                                                <w:div w:id="1776902109">
                                                  <w:marLeft w:val="0"/>
                                                  <w:marRight w:val="0"/>
                                                  <w:marTop w:val="0"/>
                                                  <w:marBottom w:val="0"/>
                                                  <w:divBdr>
                                                    <w:top w:val="none" w:sz="0" w:space="0" w:color="auto"/>
                                                    <w:left w:val="none" w:sz="0" w:space="0" w:color="auto"/>
                                                    <w:bottom w:val="none" w:sz="0" w:space="0" w:color="auto"/>
                                                    <w:right w:val="none" w:sz="0" w:space="0" w:color="auto"/>
                                                  </w:divBdr>
                                                  <w:divsChild>
                                                    <w:div w:id="1960649947">
                                                      <w:marLeft w:val="0"/>
                                                      <w:marRight w:val="0"/>
                                                      <w:marTop w:val="0"/>
                                                      <w:marBottom w:val="0"/>
                                                      <w:divBdr>
                                                        <w:top w:val="none" w:sz="0" w:space="0" w:color="auto"/>
                                                        <w:left w:val="none" w:sz="0" w:space="0" w:color="auto"/>
                                                        <w:bottom w:val="none" w:sz="0" w:space="0" w:color="auto"/>
                                                        <w:right w:val="none" w:sz="0" w:space="0" w:color="auto"/>
                                                      </w:divBdr>
                                                      <w:divsChild>
                                                        <w:div w:id="1287814336">
                                                          <w:marLeft w:val="0"/>
                                                          <w:marRight w:val="0"/>
                                                          <w:marTop w:val="0"/>
                                                          <w:marBottom w:val="0"/>
                                                          <w:divBdr>
                                                            <w:top w:val="none" w:sz="0" w:space="0" w:color="auto"/>
                                                            <w:left w:val="none" w:sz="0" w:space="0" w:color="auto"/>
                                                            <w:bottom w:val="none" w:sz="0" w:space="0" w:color="auto"/>
                                                            <w:right w:val="none" w:sz="0" w:space="0" w:color="auto"/>
                                                          </w:divBdr>
                                                          <w:divsChild>
                                                            <w:div w:id="11912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3409">
                                                  <w:marLeft w:val="0"/>
                                                  <w:marRight w:val="0"/>
                                                  <w:marTop w:val="0"/>
                                                  <w:marBottom w:val="0"/>
                                                  <w:divBdr>
                                                    <w:top w:val="none" w:sz="0" w:space="0" w:color="auto"/>
                                                    <w:left w:val="none" w:sz="0" w:space="0" w:color="auto"/>
                                                    <w:bottom w:val="none" w:sz="0" w:space="0" w:color="auto"/>
                                                    <w:right w:val="none" w:sz="0" w:space="0" w:color="auto"/>
                                                  </w:divBdr>
                                                  <w:divsChild>
                                                    <w:div w:id="1826361671">
                                                      <w:marLeft w:val="0"/>
                                                      <w:marRight w:val="0"/>
                                                      <w:marTop w:val="0"/>
                                                      <w:marBottom w:val="0"/>
                                                      <w:divBdr>
                                                        <w:top w:val="none" w:sz="0" w:space="0" w:color="auto"/>
                                                        <w:left w:val="none" w:sz="0" w:space="0" w:color="auto"/>
                                                        <w:bottom w:val="none" w:sz="0" w:space="0" w:color="auto"/>
                                                        <w:right w:val="none" w:sz="0" w:space="0" w:color="auto"/>
                                                      </w:divBdr>
                                                    </w:div>
                                                  </w:divsChild>
                                                </w:div>
                                                <w:div w:id="1539856373">
                                                  <w:marLeft w:val="0"/>
                                                  <w:marRight w:val="0"/>
                                                  <w:marTop w:val="0"/>
                                                  <w:marBottom w:val="0"/>
                                                  <w:divBdr>
                                                    <w:top w:val="none" w:sz="0" w:space="0" w:color="auto"/>
                                                    <w:left w:val="none" w:sz="0" w:space="0" w:color="auto"/>
                                                    <w:bottom w:val="none" w:sz="0" w:space="0" w:color="auto"/>
                                                    <w:right w:val="none" w:sz="0" w:space="0" w:color="auto"/>
                                                  </w:divBdr>
                                                  <w:divsChild>
                                                    <w:div w:id="1526744958">
                                                      <w:marLeft w:val="0"/>
                                                      <w:marRight w:val="0"/>
                                                      <w:marTop w:val="0"/>
                                                      <w:marBottom w:val="0"/>
                                                      <w:divBdr>
                                                        <w:top w:val="none" w:sz="0" w:space="0" w:color="auto"/>
                                                        <w:left w:val="none" w:sz="0" w:space="0" w:color="auto"/>
                                                        <w:bottom w:val="none" w:sz="0" w:space="0" w:color="auto"/>
                                                        <w:right w:val="none" w:sz="0" w:space="0" w:color="auto"/>
                                                      </w:divBdr>
                                                    </w:div>
                                                  </w:divsChild>
                                                </w:div>
                                                <w:div w:id="82991327">
                                                  <w:marLeft w:val="0"/>
                                                  <w:marRight w:val="0"/>
                                                  <w:marTop w:val="0"/>
                                                  <w:marBottom w:val="0"/>
                                                  <w:divBdr>
                                                    <w:top w:val="none" w:sz="0" w:space="0" w:color="auto"/>
                                                    <w:left w:val="none" w:sz="0" w:space="0" w:color="auto"/>
                                                    <w:bottom w:val="none" w:sz="0" w:space="0" w:color="auto"/>
                                                    <w:right w:val="none" w:sz="0" w:space="0" w:color="auto"/>
                                                  </w:divBdr>
                                                  <w:divsChild>
                                                    <w:div w:id="799148877">
                                                      <w:marLeft w:val="0"/>
                                                      <w:marRight w:val="0"/>
                                                      <w:marTop w:val="0"/>
                                                      <w:marBottom w:val="0"/>
                                                      <w:divBdr>
                                                        <w:top w:val="none" w:sz="0" w:space="0" w:color="auto"/>
                                                        <w:left w:val="none" w:sz="0" w:space="0" w:color="auto"/>
                                                        <w:bottom w:val="none" w:sz="0" w:space="0" w:color="auto"/>
                                                        <w:right w:val="none" w:sz="0" w:space="0" w:color="auto"/>
                                                      </w:divBdr>
                                                    </w:div>
                                                  </w:divsChild>
                                                </w:div>
                                                <w:div w:id="1775586903">
                                                  <w:marLeft w:val="0"/>
                                                  <w:marRight w:val="0"/>
                                                  <w:marTop w:val="0"/>
                                                  <w:marBottom w:val="0"/>
                                                  <w:divBdr>
                                                    <w:top w:val="none" w:sz="0" w:space="0" w:color="auto"/>
                                                    <w:left w:val="none" w:sz="0" w:space="0" w:color="auto"/>
                                                    <w:bottom w:val="none" w:sz="0" w:space="0" w:color="auto"/>
                                                    <w:right w:val="none" w:sz="0" w:space="0" w:color="auto"/>
                                                  </w:divBdr>
                                                  <w:divsChild>
                                                    <w:div w:id="1107115752">
                                                      <w:marLeft w:val="0"/>
                                                      <w:marRight w:val="0"/>
                                                      <w:marTop w:val="0"/>
                                                      <w:marBottom w:val="0"/>
                                                      <w:divBdr>
                                                        <w:top w:val="none" w:sz="0" w:space="0" w:color="auto"/>
                                                        <w:left w:val="none" w:sz="0" w:space="0" w:color="auto"/>
                                                        <w:bottom w:val="none" w:sz="0" w:space="0" w:color="auto"/>
                                                        <w:right w:val="none" w:sz="0" w:space="0" w:color="auto"/>
                                                      </w:divBdr>
                                                    </w:div>
                                                  </w:divsChild>
                                                </w:div>
                                                <w:div w:id="121311485">
                                                  <w:marLeft w:val="0"/>
                                                  <w:marRight w:val="0"/>
                                                  <w:marTop w:val="0"/>
                                                  <w:marBottom w:val="0"/>
                                                  <w:divBdr>
                                                    <w:top w:val="none" w:sz="0" w:space="0" w:color="auto"/>
                                                    <w:left w:val="none" w:sz="0" w:space="0" w:color="auto"/>
                                                    <w:bottom w:val="none" w:sz="0" w:space="0" w:color="auto"/>
                                                    <w:right w:val="none" w:sz="0" w:space="0" w:color="auto"/>
                                                  </w:divBdr>
                                                  <w:divsChild>
                                                    <w:div w:id="569731269">
                                                      <w:marLeft w:val="0"/>
                                                      <w:marRight w:val="0"/>
                                                      <w:marTop w:val="0"/>
                                                      <w:marBottom w:val="0"/>
                                                      <w:divBdr>
                                                        <w:top w:val="none" w:sz="0" w:space="0" w:color="auto"/>
                                                        <w:left w:val="none" w:sz="0" w:space="0" w:color="auto"/>
                                                        <w:bottom w:val="none" w:sz="0" w:space="0" w:color="auto"/>
                                                        <w:right w:val="none" w:sz="0" w:space="0" w:color="auto"/>
                                                      </w:divBdr>
                                                    </w:div>
                                                  </w:divsChild>
                                                </w:div>
                                                <w:div w:id="890193684">
                                                  <w:marLeft w:val="0"/>
                                                  <w:marRight w:val="0"/>
                                                  <w:marTop w:val="0"/>
                                                  <w:marBottom w:val="0"/>
                                                  <w:divBdr>
                                                    <w:top w:val="none" w:sz="0" w:space="0" w:color="auto"/>
                                                    <w:left w:val="none" w:sz="0" w:space="0" w:color="auto"/>
                                                    <w:bottom w:val="none" w:sz="0" w:space="0" w:color="auto"/>
                                                    <w:right w:val="none" w:sz="0" w:space="0" w:color="auto"/>
                                                  </w:divBdr>
                                                  <w:divsChild>
                                                    <w:div w:id="1960716239">
                                                      <w:marLeft w:val="0"/>
                                                      <w:marRight w:val="0"/>
                                                      <w:marTop w:val="0"/>
                                                      <w:marBottom w:val="0"/>
                                                      <w:divBdr>
                                                        <w:top w:val="none" w:sz="0" w:space="0" w:color="auto"/>
                                                        <w:left w:val="none" w:sz="0" w:space="0" w:color="auto"/>
                                                        <w:bottom w:val="none" w:sz="0" w:space="0" w:color="auto"/>
                                                        <w:right w:val="none" w:sz="0" w:space="0" w:color="auto"/>
                                                      </w:divBdr>
                                                    </w:div>
                                                  </w:divsChild>
                                                </w:div>
                                                <w:div w:id="836841778">
                                                  <w:marLeft w:val="0"/>
                                                  <w:marRight w:val="0"/>
                                                  <w:marTop w:val="0"/>
                                                  <w:marBottom w:val="0"/>
                                                  <w:divBdr>
                                                    <w:top w:val="none" w:sz="0" w:space="0" w:color="auto"/>
                                                    <w:left w:val="none" w:sz="0" w:space="0" w:color="auto"/>
                                                    <w:bottom w:val="none" w:sz="0" w:space="0" w:color="auto"/>
                                                    <w:right w:val="none" w:sz="0" w:space="0" w:color="auto"/>
                                                  </w:divBdr>
                                                  <w:divsChild>
                                                    <w:div w:id="1198856415">
                                                      <w:marLeft w:val="0"/>
                                                      <w:marRight w:val="0"/>
                                                      <w:marTop w:val="0"/>
                                                      <w:marBottom w:val="0"/>
                                                      <w:divBdr>
                                                        <w:top w:val="none" w:sz="0" w:space="0" w:color="auto"/>
                                                        <w:left w:val="none" w:sz="0" w:space="0" w:color="auto"/>
                                                        <w:bottom w:val="none" w:sz="0" w:space="0" w:color="auto"/>
                                                        <w:right w:val="none" w:sz="0" w:space="0" w:color="auto"/>
                                                      </w:divBdr>
                                                    </w:div>
                                                  </w:divsChild>
                                                </w:div>
                                                <w:div w:id="2104957173">
                                                  <w:marLeft w:val="0"/>
                                                  <w:marRight w:val="0"/>
                                                  <w:marTop w:val="0"/>
                                                  <w:marBottom w:val="0"/>
                                                  <w:divBdr>
                                                    <w:top w:val="none" w:sz="0" w:space="0" w:color="auto"/>
                                                    <w:left w:val="none" w:sz="0" w:space="0" w:color="auto"/>
                                                    <w:bottom w:val="none" w:sz="0" w:space="0" w:color="auto"/>
                                                    <w:right w:val="none" w:sz="0" w:space="0" w:color="auto"/>
                                                  </w:divBdr>
                                                  <w:divsChild>
                                                    <w:div w:id="1545557171">
                                                      <w:marLeft w:val="0"/>
                                                      <w:marRight w:val="0"/>
                                                      <w:marTop w:val="0"/>
                                                      <w:marBottom w:val="0"/>
                                                      <w:divBdr>
                                                        <w:top w:val="none" w:sz="0" w:space="0" w:color="auto"/>
                                                        <w:left w:val="none" w:sz="0" w:space="0" w:color="auto"/>
                                                        <w:bottom w:val="none" w:sz="0" w:space="0" w:color="auto"/>
                                                        <w:right w:val="none" w:sz="0" w:space="0" w:color="auto"/>
                                                      </w:divBdr>
                                                    </w:div>
                                                  </w:divsChild>
                                                </w:div>
                                                <w:div w:id="1671374760">
                                                  <w:marLeft w:val="0"/>
                                                  <w:marRight w:val="0"/>
                                                  <w:marTop w:val="0"/>
                                                  <w:marBottom w:val="0"/>
                                                  <w:divBdr>
                                                    <w:top w:val="none" w:sz="0" w:space="0" w:color="auto"/>
                                                    <w:left w:val="none" w:sz="0" w:space="0" w:color="auto"/>
                                                    <w:bottom w:val="none" w:sz="0" w:space="0" w:color="auto"/>
                                                    <w:right w:val="none" w:sz="0" w:space="0" w:color="auto"/>
                                                  </w:divBdr>
                                                  <w:divsChild>
                                                    <w:div w:id="493029469">
                                                      <w:marLeft w:val="0"/>
                                                      <w:marRight w:val="0"/>
                                                      <w:marTop w:val="0"/>
                                                      <w:marBottom w:val="0"/>
                                                      <w:divBdr>
                                                        <w:top w:val="none" w:sz="0" w:space="0" w:color="auto"/>
                                                        <w:left w:val="none" w:sz="0" w:space="0" w:color="auto"/>
                                                        <w:bottom w:val="none" w:sz="0" w:space="0" w:color="auto"/>
                                                        <w:right w:val="none" w:sz="0" w:space="0" w:color="auto"/>
                                                      </w:divBdr>
                                                    </w:div>
                                                  </w:divsChild>
                                                </w:div>
                                                <w:div w:id="984352446">
                                                  <w:marLeft w:val="0"/>
                                                  <w:marRight w:val="0"/>
                                                  <w:marTop w:val="0"/>
                                                  <w:marBottom w:val="0"/>
                                                  <w:divBdr>
                                                    <w:top w:val="none" w:sz="0" w:space="0" w:color="auto"/>
                                                    <w:left w:val="none" w:sz="0" w:space="0" w:color="auto"/>
                                                    <w:bottom w:val="none" w:sz="0" w:space="0" w:color="auto"/>
                                                    <w:right w:val="none" w:sz="0" w:space="0" w:color="auto"/>
                                                  </w:divBdr>
                                                  <w:divsChild>
                                                    <w:div w:id="1145856378">
                                                      <w:marLeft w:val="0"/>
                                                      <w:marRight w:val="0"/>
                                                      <w:marTop w:val="0"/>
                                                      <w:marBottom w:val="0"/>
                                                      <w:divBdr>
                                                        <w:top w:val="none" w:sz="0" w:space="0" w:color="auto"/>
                                                        <w:left w:val="none" w:sz="0" w:space="0" w:color="auto"/>
                                                        <w:bottom w:val="none" w:sz="0" w:space="0" w:color="auto"/>
                                                        <w:right w:val="none" w:sz="0" w:space="0" w:color="auto"/>
                                                      </w:divBdr>
                                                    </w:div>
                                                  </w:divsChild>
                                                </w:div>
                                                <w:div w:id="29841299">
                                                  <w:marLeft w:val="0"/>
                                                  <w:marRight w:val="0"/>
                                                  <w:marTop w:val="0"/>
                                                  <w:marBottom w:val="0"/>
                                                  <w:divBdr>
                                                    <w:top w:val="none" w:sz="0" w:space="0" w:color="auto"/>
                                                    <w:left w:val="none" w:sz="0" w:space="0" w:color="auto"/>
                                                    <w:bottom w:val="none" w:sz="0" w:space="0" w:color="auto"/>
                                                    <w:right w:val="none" w:sz="0" w:space="0" w:color="auto"/>
                                                  </w:divBdr>
                                                  <w:divsChild>
                                                    <w:div w:id="837159927">
                                                      <w:marLeft w:val="0"/>
                                                      <w:marRight w:val="0"/>
                                                      <w:marTop w:val="0"/>
                                                      <w:marBottom w:val="0"/>
                                                      <w:divBdr>
                                                        <w:top w:val="none" w:sz="0" w:space="0" w:color="auto"/>
                                                        <w:left w:val="none" w:sz="0" w:space="0" w:color="auto"/>
                                                        <w:bottom w:val="none" w:sz="0" w:space="0" w:color="auto"/>
                                                        <w:right w:val="none" w:sz="0" w:space="0" w:color="auto"/>
                                                      </w:divBdr>
                                                    </w:div>
                                                  </w:divsChild>
                                                </w:div>
                                                <w:div w:id="1661543161">
                                                  <w:marLeft w:val="0"/>
                                                  <w:marRight w:val="0"/>
                                                  <w:marTop w:val="0"/>
                                                  <w:marBottom w:val="0"/>
                                                  <w:divBdr>
                                                    <w:top w:val="none" w:sz="0" w:space="0" w:color="auto"/>
                                                    <w:left w:val="none" w:sz="0" w:space="0" w:color="auto"/>
                                                    <w:bottom w:val="none" w:sz="0" w:space="0" w:color="auto"/>
                                                    <w:right w:val="none" w:sz="0" w:space="0" w:color="auto"/>
                                                  </w:divBdr>
                                                  <w:divsChild>
                                                    <w:div w:id="1892376649">
                                                      <w:marLeft w:val="0"/>
                                                      <w:marRight w:val="0"/>
                                                      <w:marTop w:val="0"/>
                                                      <w:marBottom w:val="0"/>
                                                      <w:divBdr>
                                                        <w:top w:val="none" w:sz="0" w:space="0" w:color="auto"/>
                                                        <w:left w:val="none" w:sz="0" w:space="0" w:color="auto"/>
                                                        <w:bottom w:val="none" w:sz="0" w:space="0" w:color="auto"/>
                                                        <w:right w:val="none" w:sz="0" w:space="0" w:color="auto"/>
                                                      </w:divBdr>
                                                    </w:div>
                                                  </w:divsChild>
                                                </w:div>
                                                <w:div w:id="1531844311">
                                                  <w:marLeft w:val="0"/>
                                                  <w:marRight w:val="0"/>
                                                  <w:marTop w:val="0"/>
                                                  <w:marBottom w:val="0"/>
                                                  <w:divBdr>
                                                    <w:top w:val="none" w:sz="0" w:space="0" w:color="auto"/>
                                                    <w:left w:val="none" w:sz="0" w:space="0" w:color="auto"/>
                                                    <w:bottom w:val="none" w:sz="0" w:space="0" w:color="auto"/>
                                                    <w:right w:val="none" w:sz="0" w:space="0" w:color="auto"/>
                                                  </w:divBdr>
                                                  <w:divsChild>
                                                    <w:div w:id="1211262542">
                                                      <w:marLeft w:val="0"/>
                                                      <w:marRight w:val="0"/>
                                                      <w:marTop w:val="0"/>
                                                      <w:marBottom w:val="0"/>
                                                      <w:divBdr>
                                                        <w:top w:val="none" w:sz="0" w:space="0" w:color="auto"/>
                                                        <w:left w:val="none" w:sz="0" w:space="0" w:color="auto"/>
                                                        <w:bottom w:val="none" w:sz="0" w:space="0" w:color="auto"/>
                                                        <w:right w:val="none" w:sz="0" w:space="0" w:color="auto"/>
                                                      </w:divBdr>
                                                    </w:div>
                                                  </w:divsChild>
                                                </w:div>
                                                <w:div w:id="1968928424">
                                                  <w:marLeft w:val="0"/>
                                                  <w:marRight w:val="0"/>
                                                  <w:marTop w:val="0"/>
                                                  <w:marBottom w:val="0"/>
                                                  <w:divBdr>
                                                    <w:top w:val="none" w:sz="0" w:space="0" w:color="auto"/>
                                                    <w:left w:val="none" w:sz="0" w:space="0" w:color="auto"/>
                                                    <w:bottom w:val="none" w:sz="0" w:space="0" w:color="auto"/>
                                                    <w:right w:val="none" w:sz="0" w:space="0" w:color="auto"/>
                                                  </w:divBdr>
                                                  <w:divsChild>
                                                    <w:div w:id="1491209727">
                                                      <w:marLeft w:val="0"/>
                                                      <w:marRight w:val="0"/>
                                                      <w:marTop w:val="0"/>
                                                      <w:marBottom w:val="0"/>
                                                      <w:divBdr>
                                                        <w:top w:val="none" w:sz="0" w:space="0" w:color="auto"/>
                                                        <w:left w:val="none" w:sz="0" w:space="0" w:color="auto"/>
                                                        <w:bottom w:val="none" w:sz="0" w:space="0" w:color="auto"/>
                                                        <w:right w:val="none" w:sz="0" w:space="0" w:color="auto"/>
                                                      </w:divBdr>
                                                    </w:div>
                                                  </w:divsChild>
                                                </w:div>
                                                <w:div w:id="308360589">
                                                  <w:marLeft w:val="0"/>
                                                  <w:marRight w:val="0"/>
                                                  <w:marTop w:val="0"/>
                                                  <w:marBottom w:val="0"/>
                                                  <w:divBdr>
                                                    <w:top w:val="none" w:sz="0" w:space="0" w:color="auto"/>
                                                    <w:left w:val="none" w:sz="0" w:space="0" w:color="auto"/>
                                                    <w:bottom w:val="none" w:sz="0" w:space="0" w:color="auto"/>
                                                    <w:right w:val="none" w:sz="0" w:space="0" w:color="auto"/>
                                                  </w:divBdr>
                                                  <w:divsChild>
                                                    <w:div w:id="1861820852">
                                                      <w:marLeft w:val="0"/>
                                                      <w:marRight w:val="0"/>
                                                      <w:marTop w:val="0"/>
                                                      <w:marBottom w:val="0"/>
                                                      <w:divBdr>
                                                        <w:top w:val="none" w:sz="0" w:space="0" w:color="auto"/>
                                                        <w:left w:val="none" w:sz="0" w:space="0" w:color="auto"/>
                                                        <w:bottom w:val="none" w:sz="0" w:space="0" w:color="auto"/>
                                                        <w:right w:val="none" w:sz="0" w:space="0" w:color="auto"/>
                                                      </w:divBdr>
                                                    </w:div>
                                                  </w:divsChild>
                                                </w:div>
                                                <w:div w:id="1966615737">
                                                  <w:marLeft w:val="0"/>
                                                  <w:marRight w:val="0"/>
                                                  <w:marTop w:val="0"/>
                                                  <w:marBottom w:val="0"/>
                                                  <w:divBdr>
                                                    <w:top w:val="none" w:sz="0" w:space="0" w:color="auto"/>
                                                    <w:left w:val="none" w:sz="0" w:space="0" w:color="auto"/>
                                                    <w:bottom w:val="none" w:sz="0" w:space="0" w:color="auto"/>
                                                    <w:right w:val="none" w:sz="0" w:space="0" w:color="auto"/>
                                                  </w:divBdr>
                                                  <w:divsChild>
                                                    <w:div w:id="1620988536">
                                                      <w:marLeft w:val="0"/>
                                                      <w:marRight w:val="0"/>
                                                      <w:marTop w:val="0"/>
                                                      <w:marBottom w:val="0"/>
                                                      <w:divBdr>
                                                        <w:top w:val="none" w:sz="0" w:space="0" w:color="auto"/>
                                                        <w:left w:val="none" w:sz="0" w:space="0" w:color="auto"/>
                                                        <w:bottom w:val="none" w:sz="0" w:space="0" w:color="auto"/>
                                                        <w:right w:val="none" w:sz="0" w:space="0" w:color="auto"/>
                                                      </w:divBdr>
                                                    </w:div>
                                                  </w:divsChild>
                                                </w:div>
                                                <w:div w:id="408508159">
                                                  <w:marLeft w:val="0"/>
                                                  <w:marRight w:val="0"/>
                                                  <w:marTop w:val="0"/>
                                                  <w:marBottom w:val="0"/>
                                                  <w:divBdr>
                                                    <w:top w:val="none" w:sz="0" w:space="0" w:color="auto"/>
                                                    <w:left w:val="none" w:sz="0" w:space="0" w:color="auto"/>
                                                    <w:bottom w:val="none" w:sz="0" w:space="0" w:color="auto"/>
                                                    <w:right w:val="none" w:sz="0" w:space="0" w:color="auto"/>
                                                  </w:divBdr>
                                                  <w:divsChild>
                                                    <w:div w:id="990476270">
                                                      <w:marLeft w:val="0"/>
                                                      <w:marRight w:val="0"/>
                                                      <w:marTop w:val="0"/>
                                                      <w:marBottom w:val="0"/>
                                                      <w:divBdr>
                                                        <w:top w:val="none" w:sz="0" w:space="0" w:color="auto"/>
                                                        <w:left w:val="none" w:sz="0" w:space="0" w:color="auto"/>
                                                        <w:bottom w:val="none" w:sz="0" w:space="0" w:color="auto"/>
                                                        <w:right w:val="none" w:sz="0" w:space="0" w:color="auto"/>
                                                      </w:divBdr>
                                                    </w:div>
                                                  </w:divsChild>
                                                </w:div>
                                                <w:div w:id="2065907171">
                                                  <w:marLeft w:val="0"/>
                                                  <w:marRight w:val="0"/>
                                                  <w:marTop w:val="0"/>
                                                  <w:marBottom w:val="0"/>
                                                  <w:divBdr>
                                                    <w:top w:val="none" w:sz="0" w:space="0" w:color="auto"/>
                                                    <w:left w:val="none" w:sz="0" w:space="0" w:color="auto"/>
                                                    <w:bottom w:val="none" w:sz="0" w:space="0" w:color="auto"/>
                                                    <w:right w:val="none" w:sz="0" w:space="0" w:color="auto"/>
                                                  </w:divBdr>
                                                  <w:divsChild>
                                                    <w:div w:id="424689418">
                                                      <w:marLeft w:val="0"/>
                                                      <w:marRight w:val="0"/>
                                                      <w:marTop w:val="0"/>
                                                      <w:marBottom w:val="0"/>
                                                      <w:divBdr>
                                                        <w:top w:val="none" w:sz="0" w:space="0" w:color="auto"/>
                                                        <w:left w:val="none" w:sz="0" w:space="0" w:color="auto"/>
                                                        <w:bottom w:val="none" w:sz="0" w:space="0" w:color="auto"/>
                                                        <w:right w:val="none" w:sz="0" w:space="0" w:color="auto"/>
                                                      </w:divBdr>
                                                    </w:div>
                                                  </w:divsChild>
                                                </w:div>
                                                <w:div w:id="1917938669">
                                                  <w:marLeft w:val="0"/>
                                                  <w:marRight w:val="0"/>
                                                  <w:marTop w:val="0"/>
                                                  <w:marBottom w:val="0"/>
                                                  <w:divBdr>
                                                    <w:top w:val="none" w:sz="0" w:space="0" w:color="auto"/>
                                                    <w:left w:val="none" w:sz="0" w:space="0" w:color="auto"/>
                                                    <w:bottom w:val="none" w:sz="0" w:space="0" w:color="auto"/>
                                                    <w:right w:val="none" w:sz="0" w:space="0" w:color="auto"/>
                                                  </w:divBdr>
                                                  <w:divsChild>
                                                    <w:div w:id="604919310">
                                                      <w:marLeft w:val="0"/>
                                                      <w:marRight w:val="0"/>
                                                      <w:marTop w:val="0"/>
                                                      <w:marBottom w:val="0"/>
                                                      <w:divBdr>
                                                        <w:top w:val="none" w:sz="0" w:space="0" w:color="auto"/>
                                                        <w:left w:val="none" w:sz="0" w:space="0" w:color="auto"/>
                                                        <w:bottom w:val="none" w:sz="0" w:space="0" w:color="auto"/>
                                                        <w:right w:val="none" w:sz="0" w:space="0" w:color="auto"/>
                                                      </w:divBdr>
                                                    </w:div>
                                                  </w:divsChild>
                                                </w:div>
                                                <w:div w:id="2029792524">
                                                  <w:marLeft w:val="0"/>
                                                  <w:marRight w:val="0"/>
                                                  <w:marTop w:val="0"/>
                                                  <w:marBottom w:val="0"/>
                                                  <w:divBdr>
                                                    <w:top w:val="none" w:sz="0" w:space="0" w:color="auto"/>
                                                    <w:left w:val="none" w:sz="0" w:space="0" w:color="auto"/>
                                                    <w:bottom w:val="none" w:sz="0" w:space="0" w:color="auto"/>
                                                    <w:right w:val="none" w:sz="0" w:space="0" w:color="auto"/>
                                                  </w:divBdr>
                                                  <w:divsChild>
                                                    <w:div w:id="310401527">
                                                      <w:marLeft w:val="0"/>
                                                      <w:marRight w:val="0"/>
                                                      <w:marTop w:val="0"/>
                                                      <w:marBottom w:val="0"/>
                                                      <w:divBdr>
                                                        <w:top w:val="none" w:sz="0" w:space="0" w:color="auto"/>
                                                        <w:left w:val="none" w:sz="0" w:space="0" w:color="auto"/>
                                                        <w:bottom w:val="none" w:sz="0" w:space="0" w:color="auto"/>
                                                        <w:right w:val="none" w:sz="0" w:space="0" w:color="auto"/>
                                                      </w:divBdr>
                                                    </w:div>
                                                  </w:divsChild>
                                                </w:div>
                                                <w:div w:id="254752190">
                                                  <w:marLeft w:val="0"/>
                                                  <w:marRight w:val="0"/>
                                                  <w:marTop w:val="0"/>
                                                  <w:marBottom w:val="0"/>
                                                  <w:divBdr>
                                                    <w:top w:val="none" w:sz="0" w:space="0" w:color="auto"/>
                                                    <w:left w:val="none" w:sz="0" w:space="0" w:color="auto"/>
                                                    <w:bottom w:val="none" w:sz="0" w:space="0" w:color="auto"/>
                                                    <w:right w:val="none" w:sz="0" w:space="0" w:color="auto"/>
                                                  </w:divBdr>
                                                  <w:divsChild>
                                                    <w:div w:id="1764261143">
                                                      <w:marLeft w:val="0"/>
                                                      <w:marRight w:val="0"/>
                                                      <w:marTop w:val="0"/>
                                                      <w:marBottom w:val="0"/>
                                                      <w:divBdr>
                                                        <w:top w:val="none" w:sz="0" w:space="0" w:color="auto"/>
                                                        <w:left w:val="none" w:sz="0" w:space="0" w:color="auto"/>
                                                        <w:bottom w:val="none" w:sz="0" w:space="0" w:color="auto"/>
                                                        <w:right w:val="none" w:sz="0" w:space="0" w:color="auto"/>
                                                      </w:divBdr>
                                                    </w:div>
                                                  </w:divsChild>
                                                </w:div>
                                                <w:div w:id="1612975966">
                                                  <w:marLeft w:val="0"/>
                                                  <w:marRight w:val="0"/>
                                                  <w:marTop w:val="0"/>
                                                  <w:marBottom w:val="0"/>
                                                  <w:divBdr>
                                                    <w:top w:val="none" w:sz="0" w:space="0" w:color="auto"/>
                                                    <w:left w:val="none" w:sz="0" w:space="0" w:color="auto"/>
                                                    <w:bottom w:val="none" w:sz="0" w:space="0" w:color="auto"/>
                                                    <w:right w:val="none" w:sz="0" w:space="0" w:color="auto"/>
                                                  </w:divBdr>
                                                  <w:divsChild>
                                                    <w:div w:id="1800954399">
                                                      <w:marLeft w:val="0"/>
                                                      <w:marRight w:val="0"/>
                                                      <w:marTop w:val="0"/>
                                                      <w:marBottom w:val="0"/>
                                                      <w:divBdr>
                                                        <w:top w:val="none" w:sz="0" w:space="0" w:color="auto"/>
                                                        <w:left w:val="none" w:sz="0" w:space="0" w:color="auto"/>
                                                        <w:bottom w:val="none" w:sz="0" w:space="0" w:color="auto"/>
                                                        <w:right w:val="none" w:sz="0" w:space="0" w:color="auto"/>
                                                      </w:divBdr>
                                                    </w:div>
                                                  </w:divsChild>
                                                </w:div>
                                                <w:div w:id="49548499">
                                                  <w:marLeft w:val="0"/>
                                                  <w:marRight w:val="0"/>
                                                  <w:marTop w:val="0"/>
                                                  <w:marBottom w:val="0"/>
                                                  <w:divBdr>
                                                    <w:top w:val="none" w:sz="0" w:space="0" w:color="auto"/>
                                                    <w:left w:val="none" w:sz="0" w:space="0" w:color="auto"/>
                                                    <w:bottom w:val="none" w:sz="0" w:space="0" w:color="auto"/>
                                                    <w:right w:val="none" w:sz="0" w:space="0" w:color="auto"/>
                                                  </w:divBdr>
                                                  <w:divsChild>
                                                    <w:div w:id="1801416201">
                                                      <w:marLeft w:val="0"/>
                                                      <w:marRight w:val="0"/>
                                                      <w:marTop w:val="45"/>
                                                      <w:marBottom w:val="45"/>
                                                      <w:divBdr>
                                                        <w:top w:val="none" w:sz="0" w:space="0" w:color="auto"/>
                                                        <w:left w:val="none" w:sz="0" w:space="0" w:color="auto"/>
                                                        <w:bottom w:val="none" w:sz="0" w:space="0" w:color="auto"/>
                                                        <w:right w:val="none" w:sz="0" w:space="0" w:color="auto"/>
                                                      </w:divBdr>
                                                    </w:div>
                                                  </w:divsChild>
                                                </w:div>
                                                <w:div w:id="1383017548">
                                                  <w:marLeft w:val="0"/>
                                                  <w:marRight w:val="0"/>
                                                  <w:marTop w:val="0"/>
                                                  <w:marBottom w:val="0"/>
                                                  <w:divBdr>
                                                    <w:top w:val="none" w:sz="0" w:space="0" w:color="auto"/>
                                                    <w:left w:val="none" w:sz="0" w:space="0" w:color="auto"/>
                                                    <w:bottom w:val="none" w:sz="0" w:space="0" w:color="auto"/>
                                                    <w:right w:val="none" w:sz="0" w:space="0" w:color="auto"/>
                                                  </w:divBdr>
                                                  <w:divsChild>
                                                    <w:div w:id="1537304742">
                                                      <w:marLeft w:val="0"/>
                                                      <w:marRight w:val="0"/>
                                                      <w:marTop w:val="45"/>
                                                      <w:marBottom w:val="45"/>
                                                      <w:divBdr>
                                                        <w:top w:val="none" w:sz="0" w:space="0" w:color="auto"/>
                                                        <w:left w:val="none" w:sz="0" w:space="0" w:color="auto"/>
                                                        <w:bottom w:val="none" w:sz="0" w:space="0" w:color="auto"/>
                                                        <w:right w:val="none" w:sz="0" w:space="0" w:color="auto"/>
                                                      </w:divBdr>
                                                    </w:div>
                                                  </w:divsChild>
                                                </w:div>
                                                <w:div w:id="494228737">
                                                  <w:marLeft w:val="0"/>
                                                  <w:marRight w:val="0"/>
                                                  <w:marTop w:val="0"/>
                                                  <w:marBottom w:val="0"/>
                                                  <w:divBdr>
                                                    <w:top w:val="none" w:sz="0" w:space="0" w:color="auto"/>
                                                    <w:left w:val="none" w:sz="0" w:space="0" w:color="auto"/>
                                                    <w:bottom w:val="none" w:sz="0" w:space="0" w:color="auto"/>
                                                    <w:right w:val="none" w:sz="0" w:space="0" w:color="auto"/>
                                                  </w:divBdr>
                                                  <w:divsChild>
                                                    <w:div w:id="61492330">
                                                      <w:marLeft w:val="0"/>
                                                      <w:marRight w:val="0"/>
                                                      <w:marTop w:val="45"/>
                                                      <w:marBottom w:val="45"/>
                                                      <w:divBdr>
                                                        <w:top w:val="none" w:sz="0" w:space="0" w:color="auto"/>
                                                        <w:left w:val="none" w:sz="0" w:space="0" w:color="auto"/>
                                                        <w:bottom w:val="none" w:sz="0" w:space="0" w:color="auto"/>
                                                        <w:right w:val="none" w:sz="0" w:space="0" w:color="auto"/>
                                                      </w:divBdr>
                                                    </w:div>
                                                  </w:divsChild>
                                                </w:div>
                                                <w:div w:id="73750633">
                                                  <w:marLeft w:val="0"/>
                                                  <w:marRight w:val="0"/>
                                                  <w:marTop w:val="0"/>
                                                  <w:marBottom w:val="0"/>
                                                  <w:divBdr>
                                                    <w:top w:val="none" w:sz="0" w:space="0" w:color="auto"/>
                                                    <w:left w:val="none" w:sz="0" w:space="0" w:color="auto"/>
                                                    <w:bottom w:val="none" w:sz="0" w:space="0" w:color="auto"/>
                                                    <w:right w:val="none" w:sz="0" w:space="0" w:color="auto"/>
                                                  </w:divBdr>
                                                  <w:divsChild>
                                                    <w:div w:id="1049955656">
                                                      <w:marLeft w:val="0"/>
                                                      <w:marRight w:val="0"/>
                                                      <w:marTop w:val="0"/>
                                                      <w:marBottom w:val="0"/>
                                                      <w:divBdr>
                                                        <w:top w:val="none" w:sz="0" w:space="0" w:color="auto"/>
                                                        <w:left w:val="none" w:sz="0" w:space="0" w:color="auto"/>
                                                        <w:bottom w:val="none" w:sz="0" w:space="0" w:color="auto"/>
                                                        <w:right w:val="none" w:sz="0" w:space="0" w:color="auto"/>
                                                      </w:divBdr>
                                                    </w:div>
                                                  </w:divsChild>
                                                </w:div>
                                                <w:div w:id="1990285200">
                                                  <w:marLeft w:val="0"/>
                                                  <w:marRight w:val="0"/>
                                                  <w:marTop w:val="0"/>
                                                  <w:marBottom w:val="0"/>
                                                  <w:divBdr>
                                                    <w:top w:val="none" w:sz="0" w:space="0" w:color="auto"/>
                                                    <w:left w:val="none" w:sz="0" w:space="0" w:color="auto"/>
                                                    <w:bottom w:val="none" w:sz="0" w:space="0" w:color="auto"/>
                                                    <w:right w:val="none" w:sz="0" w:space="0" w:color="auto"/>
                                                  </w:divBdr>
                                                  <w:divsChild>
                                                    <w:div w:id="835073077">
                                                      <w:marLeft w:val="0"/>
                                                      <w:marRight w:val="0"/>
                                                      <w:marTop w:val="0"/>
                                                      <w:marBottom w:val="0"/>
                                                      <w:divBdr>
                                                        <w:top w:val="none" w:sz="0" w:space="0" w:color="auto"/>
                                                        <w:left w:val="none" w:sz="0" w:space="0" w:color="auto"/>
                                                        <w:bottom w:val="none" w:sz="0" w:space="0" w:color="auto"/>
                                                        <w:right w:val="none" w:sz="0" w:space="0" w:color="auto"/>
                                                      </w:divBdr>
                                                    </w:div>
                                                  </w:divsChild>
                                                </w:div>
                                                <w:div w:id="2134277791">
                                                  <w:marLeft w:val="0"/>
                                                  <w:marRight w:val="0"/>
                                                  <w:marTop w:val="0"/>
                                                  <w:marBottom w:val="0"/>
                                                  <w:divBdr>
                                                    <w:top w:val="none" w:sz="0" w:space="0" w:color="auto"/>
                                                    <w:left w:val="none" w:sz="0" w:space="0" w:color="auto"/>
                                                    <w:bottom w:val="none" w:sz="0" w:space="0" w:color="auto"/>
                                                    <w:right w:val="none" w:sz="0" w:space="0" w:color="auto"/>
                                                  </w:divBdr>
                                                  <w:divsChild>
                                                    <w:div w:id="1394502106">
                                                      <w:marLeft w:val="0"/>
                                                      <w:marRight w:val="0"/>
                                                      <w:marTop w:val="0"/>
                                                      <w:marBottom w:val="0"/>
                                                      <w:divBdr>
                                                        <w:top w:val="none" w:sz="0" w:space="0" w:color="auto"/>
                                                        <w:left w:val="none" w:sz="0" w:space="0" w:color="auto"/>
                                                        <w:bottom w:val="none" w:sz="0" w:space="0" w:color="auto"/>
                                                        <w:right w:val="none" w:sz="0" w:space="0" w:color="auto"/>
                                                      </w:divBdr>
                                                    </w:div>
                                                  </w:divsChild>
                                                </w:div>
                                                <w:div w:id="2080668268">
                                                  <w:marLeft w:val="0"/>
                                                  <w:marRight w:val="0"/>
                                                  <w:marTop w:val="0"/>
                                                  <w:marBottom w:val="0"/>
                                                  <w:divBdr>
                                                    <w:top w:val="none" w:sz="0" w:space="0" w:color="auto"/>
                                                    <w:left w:val="none" w:sz="0" w:space="0" w:color="auto"/>
                                                    <w:bottom w:val="none" w:sz="0" w:space="0" w:color="auto"/>
                                                    <w:right w:val="none" w:sz="0" w:space="0" w:color="auto"/>
                                                  </w:divBdr>
                                                  <w:divsChild>
                                                    <w:div w:id="1156531938">
                                                      <w:marLeft w:val="0"/>
                                                      <w:marRight w:val="0"/>
                                                      <w:marTop w:val="0"/>
                                                      <w:marBottom w:val="0"/>
                                                      <w:divBdr>
                                                        <w:top w:val="none" w:sz="0" w:space="0" w:color="auto"/>
                                                        <w:left w:val="none" w:sz="0" w:space="0" w:color="auto"/>
                                                        <w:bottom w:val="none" w:sz="0" w:space="0" w:color="auto"/>
                                                        <w:right w:val="none" w:sz="0" w:space="0" w:color="auto"/>
                                                      </w:divBdr>
                                                    </w:div>
                                                  </w:divsChild>
                                                </w:div>
                                                <w:div w:id="1605456643">
                                                  <w:marLeft w:val="0"/>
                                                  <w:marRight w:val="0"/>
                                                  <w:marTop w:val="0"/>
                                                  <w:marBottom w:val="0"/>
                                                  <w:divBdr>
                                                    <w:top w:val="none" w:sz="0" w:space="0" w:color="auto"/>
                                                    <w:left w:val="none" w:sz="0" w:space="0" w:color="auto"/>
                                                    <w:bottom w:val="none" w:sz="0" w:space="0" w:color="auto"/>
                                                    <w:right w:val="none" w:sz="0" w:space="0" w:color="auto"/>
                                                  </w:divBdr>
                                                  <w:divsChild>
                                                    <w:div w:id="1095248644">
                                                      <w:marLeft w:val="0"/>
                                                      <w:marRight w:val="0"/>
                                                      <w:marTop w:val="0"/>
                                                      <w:marBottom w:val="0"/>
                                                      <w:divBdr>
                                                        <w:top w:val="none" w:sz="0" w:space="0" w:color="auto"/>
                                                        <w:left w:val="none" w:sz="0" w:space="0" w:color="auto"/>
                                                        <w:bottom w:val="none" w:sz="0" w:space="0" w:color="auto"/>
                                                        <w:right w:val="none" w:sz="0" w:space="0" w:color="auto"/>
                                                      </w:divBdr>
                                                    </w:div>
                                                  </w:divsChild>
                                                </w:div>
                                                <w:div w:id="268902225">
                                                  <w:marLeft w:val="0"/>
                                                  <w:marRight w:val="0"/>
                                                  <w:marTop w:val="0"/>
                                                  <w:marBottom w:val="0"/>
                                                  <w:divBdr>
                                                    <w:top w:val="none" w:sz="0" w:space="0" w:color="auto"/>
                                                    <w:left w:val="none" w:sz="0" w:space="0" w:color="auto"/>
                                                    <w:bottom w:val="none" w:sz="0" w:space="0" w:color="auto"/>
                                                    <w:right w:val="none" w:sz="0" w:space="0" w:color="auto"/>
                                                  </w:divBdr>
                                                  <w:divsChild>
                                                    <w:div w:id="285625463">
                                                      <w:marLeft w:val="0"/>
                                                      <w:marRight w:val="0"/>
                                                      <w:marTop w:val="0"/>
                                                      <w:marBottom w:val="0"/>
                                                      <w:divBdr>
                                                        <w:top w:val="none" w:sz="0" w:space="0" w:color="auto"/>
                                                        <w:left w:val="none" w:sz="0" w:space="0" w:color="auto"/>
                                                        <w:bottom w:val="none" w:sz="0" w:space="0" w:color="auto"/>
                                                        <w:right w:val="none" w:sz="0" w:space="0" w:color="auto"/>
                                                      </w:divBdr>
                                                    </w:div>
                                                  </w:divsChild>
                                                </w:div>
                                                <w:div w:id="1770849501">
                                                  <w:marLeft w:val="0"/>
                                                  <w:marRight w:val="0"/>
                                                  <w:marTop w:val="0"/>
                                                  <w:marBottom w:val="0"/>
                                                  <w:divBdr>
                                                    <w:top w:val="none" w:sz="0" w:space="0" w:color="auto"/>
                                                    <w:left w:val="none" w:sz="0" w:space="0" w:color="auto"/>
                                                    <w:bottom w:val="none" w:sz="0" w:space="0" w:color="auto"/>
                                                    <w:right w:val="none" w:sz="0" w:space="0" w:color="auto"/>
                                                  </w:divBdr>
                                                  <w:divsChild>
                                                    <w:div w:id="256062016">
                                                      <w:marLeft w:val="0"/>
                                                      <w:marRight w:val="0"/>
                                                      <w:marTop w:val="0"/>
                                                      <w:marBottom w:val="0"/>
                                                      <w:divBdr>
                                                        <w:top w:val="none" w:sz="0" w:space="0" w:color="auto"/>
                                                        <w:left w:val="none" w:sz="0" w:space="0" w:color="auto"/>
                                                        <w:bottom w:val="none" w:sz="0" w:space="0" w:color="auto"/>
                                                        <w:right w:val="none" w:sz="0" w:space="0" w:color="auto"/>
                                                      </w:divBdr>
                                                    </w:div>
                                                  </w:divsChild>
                                                </w:div>
                                                <w:div w:id="1565682940">
                                                  <w:marLeft w:val="0"/>
                                                  <w:marRight w:val="0"/>
                                                  <w:marTop w:val="0"/>
                                                  <w:marBottom w:val="0"/>
                                                  <w:divBdr>
                                                    <w:top w:val="none" w:sz="0" w:space="0" w:color="auto"/>
                                                    <w:left w:val="none" w:sz="0" w:space="0" w:color="auto"/>
                                                    <w:bottom w:val="none" w:sz="0" w:space="0" w:color="auto"/>
                                                    <w:right w:val="none" w:sz="0" w:space="0" w:color="auto"/>
                                                  </w:divBdr>
                                                  <w:divsChild>
                                                    <w:div w:id="152255678">
                                                      <w:marLeft w:val="0"/>
                                                      <w:marRight w:val="0"/>
                                                      <w:marTop w:val="0"/>
                                                      <w:marBottom w:val="0"/>
                                                      <w:divBdr>
                                                        <w:top w:val="none" w:sz="0" w:space="0" w:color="auto"/>
                                                        <w:left w:val="none" w:sz="0" w:space="0" w:color="auto"/>
                                                        <w:bottom w:val="none" w:sz="0" w:space="0" w:color="auto"/>
                                                        <w:right w:val="none" w:sz="0" w:space="0" w:color="auto"/>
                                                      </w:divBdr>
                                                    </w:div>
                                                  </w:divsChild>
                                                </w:div>
                                                <w:div w:id="512494306">
                                                  <w:marLeft w:val="0"/>
                                                  <w:marRight w:val="0"/>
                                                  <w:marTop w:val="0"/>
                                                  <w:marBottom w:val="0"/>
                                                  <w:divBdr>
                                                    <w:top w:val="none" w:sz="0" w:space="0" w:color="auto"/>
                                                    <w:left w:val="none" w:sz="0" w:space="0" w:color="auto"/>
                                                    <w:bottom w:val="none" w:sz="0" w:space="0" w:color="auto"/>
                                                    <w:right w:val="none" w:sz="0" w:space="0" w:color="auto"/>
                                                  </w:divBdr>
                                                  <w:divsChild>
                                                    <w:div w:id="1423259339">
                                                      <w:marLeft w:val="0"/>
                                                      <w:marRight w:val="0"/>
                                                      <w:marTop w:val="0"/>
                                                      <w:marBottom w:val="0"/>
                                                      <w:divBdr>
                                                        <w:top w:val="none" w:sz="0" w:space="0" w:color="auto"/>
                                                        <w:left w:val="none" w:sz="0" w:space="0" w:color="auto"/>
                                                        <w:bottom w:val="none" w:sz="0" w:space="0" w:color="auto"/>
                                                        <w:right w:val="none" w:sz="0" w:space="0" w:color="auto"/>
                                                      </w:divBdr>
                                                    </w:div>
                                                  </w:divsChild>
                                                </w:div>
                                                <w:div w:id="144781515">
                                                  <w:marLeft w:val="0"/>
                                                  <w:marRight w:val="0"/>
                                                  <w:marTop w:val="0"/>
                                                  <w:marBottom w:val="0"/>
                                                  <w:divBdr>
                                                    <w:top w:val="none" w:sz="0" w:space="0" w:color="auto"/>
                                                    <w:left w:val="none" w:sz="0" w:space="0" w:color="auto"/>
                                                    <w:bottom w:val="none" w:sz="0" w:space="0" w:color="auto"/>
                                                    <w:right w:val="none" w:sz="0" w:space="0" w:color="auto"/>
                                                  </w:divBdr>
                                                  <w:divsChild>
                                                    <w:div w:id="1953976149">
                                                      <w:marLeft w:val="0"/>
                                                      <w:marRight w:val="0"/>
                                                      <w:marTop w:val="0"/>
                                                      <w:marBottom w:val="0"/>
                                                      <w:divBdr>
                                                        <w:top w:val="none" w:sz="0" w:space="0" w:color="auto"/>
                                                        <w:left w:val="none" w:sz="0" w:space="0" w:color="auto"/>
                                                        <w:bottom w:val="none" w:sz="0" w:space="0" w:color="auto"/>
                                                        <w:right w:val="none" w:sz="0" w:space="0" w:color="auto"/>
                                                      </w:divBdr>
                                                    </w:div>
                                                  </w:divsChild>
                                                </w:div>
                                                <w:div w:id="85731129">
                                                  <w:marLeft w:val="0"/>
                                                  <w:marRight w:val="0"/>
                                                  <w:marTop w:val="0"/>
                                                  <w:marBottom w:val="0"/>
                                                  <w:divBdr>
                                                    <w:top w:val="none" w:sz="0" w:space="0" w:color="auto"/>
                                                    <w:left w:val="none" w:sz="0" w:space="0" w:color="auto"/>
                                                    <w:bottom w:val="none" w:sz="0" w:space="0" w:color="auto"/>
                                                    <w:right w:val="none" w:sz="0" w:space="0" w:color="auto"/>
                                                  </w:divBdr>
                                                  <w:divsChild>
                                                    <w:div w:id="416483302">
                                                      <w:marLeft w:val="0"/>
                                                      <w:marRight w:val="0"/>
                                                      <w:marTop w:val="0"/>
                                                      <w:marBottom w:val="0"/>
                                                      <w:divBdr>
                                                        <w:top w:val="none" w:sz="0" w:space="0" w:color="auto"/>
                                                        <w:left w:val="none" w:sz="0" w:space="0" w:color="auto"/>
                                                        <w:bottom w:val="none" w:sz="0" w:space="0" w:color="auto"/>
                                                        <w:right w:val="none" w:sz="0" w:space="0" w:color="auto"/>
                                                      </w:divBdr>
                                                    </w:div>
                                                  </w:divsChild>
                                                </w:div>
                                                <w:div w:id="1940484066">
                                                  <w:marLeft w:val="0"/>
                                                  <w:marRight w:val="0"/>
                                                  <w:marTop w:val="0"/>
                                                  <w:marBottom w:val="0"/>
                                                  <w:divBdr>
                                                    <w:top w:val="none" w:sz="0" w:space="0" w:color="auto"/>
                                                    <w:left w:val="none" w:sz="0" w:space="0" w:color="auto"/>
                                                    <w:bottom w:val="none" w:sz="0" w:space="0" w:color="auto"/>
                                                    <w:right w:val="none" w:sz="0" w:space="0" w:color="auto"/>
                                                  </w:divBdr>
                                                  <w:divsChild>
                                                    <w:div w:id="1110590318">
                                                      <w:marLeft w:val="0"/>
                                                      <w:marRight w:val="0"/>
                                                      <w:marTop w:val="0"/>
                                                      <w:marBottom w:val="0"/>
                                                      <w:divBdr>
                                                        <w:top w:val="none" w:sz="0" w:space="0" w:color="auto"/>
                                                        <w:left w:val="none" w:sz="0" w:space="0" w:color="auto"/>
                                                        <w:bottom w:val="none" w:sz="0" w:space="0" w:color="auto"/>
                                                        <w:right w:val="none" w:sz="0" w:space="0" w:color="auto"/>
                                                      </w:divBdr>
                                                    </w:div>
                                                  </w:divsChild>
                                                </w:div>
                                                <w:div w:id="1808889549">
                                                  <w:marLeft w:val="0"/>
                                                  <w:marRight w:val="0"/>
                                                  <w:marTop w:val="0"/>
                                                  <w:marBottom w:val="0"/>
                                                  <w:divBdr>
                                                    <w:top w:val="none" w:sz="0" w:space="0" w:color="auto"/>
                                                    <w:left w:val="none" w:sz="0" w:space="0" w:color="auto"/>
                                                    <w:bottom w:val="none" w:sz="0" w:space="0" w:color="auto"/>
                                                    <w:right w:val="none" w:sz="0" w:space="0" w:color="auto"/>
                                                  </w:divBdr>
                                                  <w:divsChild>
                                                    <w:div w:id="678625977">
                                                      <w:marLeft w:val="0"/>
                                                      <w:marRight w:val="0"/>
                                                      <w:marTop w:val="0"/>
                                                      <w:marBottom w:val="0"/>
                                                      <w:divBdr>
                                                        <w:top w:val="none" w:sz="0" w:space="0" w:color="auto"/>
                                                        <w:left w:val="none" w:sz="0" w:space="0" w:color="auto"/>
                                                        <w:bottom w:val="none" w:sz="0" w:space="0" w:color="auto"/>
                                                        <w:right w:val="none" w:sz="0" w:space="0" w:color="auto"/>
                                                      </w:divBdr>
                                                    </w:div>
                                                  </w:divsChild>
                                                </w:div>
                                                <w:div w:id="790637849">
                                                  <w:marLeft w:val="0"/>
                                                  <w:marRight w:val="0"/>
                                                  <w:marTop w:val="0"/>
                                                  <w:marBottom w:val="0"/>
                                                  <w:divBdr>
                                                    <w:top w:val="none" w:sz="0" w:space="0" w:color="auto"/>
                                                    <w:left w:val="none" w:sz="0" w:space="0" w:color="auto"/>
                                                    <w:bottom w:val="none" w:sz="0" w:space="0" w:color="auto"/>
                                                    <w:right w:val="none" w:sz="0" w:space="0" w:color="auto"/>
                                                  </w:divBdr>
                                                  <w:divsChild>
                                                    <w:div w:id="152722389">
                                                      <w:marLeft w:val="0"/>
                                                      <w:marRight w:val="0"/>
                                                      <w:marTop w:val="0"/>
                                                      <w:marBottom w:val="0"/>
                                                      <w:divBdr>
                                                        <w:top w:val="none" w:sz="0" w:space="0" w:color="auto"/>
                                                        <w:left w:val="none" w:sz="0" w:space="0" w:color="auto"/>
                                                        <w:bottom w:val="none" w:sz="0" w:space="0" w:color="auto"/>
                                                        <w:right w:val="none" w:sz="0" w:space="0" w:color="auto"/>
                                                      </w:divBdr>
                                                    </w:div>
                                                  </w:divsChild>
                                                </w:div>
                                                <w:div w:id="393898665">
                                                  <w:marLeft w:val="0"/>
                                                  <w:marRight w:val="0"/>
                                                  <w:marTop w:val="0"/>
                                                  <w:marBottom w:val="0"/>
                                                  <w:divBdr>
                                                    <w:top w:val="none" w:sz="0" w:space="0" w:color="auto"/>
                                                    <w:left w:val="none" w:sz="0" w:space="0" w:color="auto"/>
                                                    <w:bottom w:val="none" w:sz="0" w:space="0" w:color="auto"/>
                                                    <w:right w:val="none" w:sz="0" w:space="0" w:color="auto"/>
                                                  </w:divBdr>
                                                  <w:divsChild>
                                                    <w:div w:id="661200031">
                                                      <w:marLeft w:val="0"/>
                                                      <w:marRight w:val="0"/>
                                                      <w:marTop w:val="0"/>
                                                      <w:marBottom w:val="0"/>
                                                      <w:divBdr>
                                                        <w:top w:val="none" w:sz="0" w:space="0" w:color="auto"/>
                                                        <w:left w:val="none" w:sz="0" w:space="0" w:color="auto"/>
                                                        <w:bottom w:val="none" w:sz="0" w:space="0" w:color="auto"/>
                                                        <w:right w:val="none" w:sz="0" w:space="0" w:color="auto"/>
                                                      </w:divBdr>
                                                    </w:div>
                                                  </w:divsChild>
                                                </w:div>
                                                <w:div w:id="1217283527">
                                                  <w:marLeft w:val="0"/>
                                                  <w:marRight w:val="0"/>
                                                  <w:marTop w:val="0"/>
                                                  <w:marBottom w:val="0"/>
                                                  <w:divBdr>
                                                    <w:top w:val="none" w:sz="0" w:space="0" w:color="auto"/>
                                                    <w:left w:val="none" w:sz="0" w:space="0" w:color="auto"/>
                                                    <w:bottom w:val="none" w:sz="0" w:space="0" w:color="auto"/>
                                                    <w:right w:val="none" w:sz="0" w:space="0" w:color="auto"/>
                                                  </w:divBdr>
                                                  <w:divsChild>
                                                    <w:div w:id="246429872">
                                                      <w:marLeft w:val="0"/>
                                                      <w:marRight w:val="0"/>
                                                      <w:marTop w:val="0"/>
                                                      <w:marBottom w:val="0"/>
                                                      <w:divBdr>
                                                        <w:top w:val="none" w:sz="0" w:space="0" w:color="auto"/>
                                                        <w:left w:val="none" w:sz="0" w:space="0" w:color="auto"/>
                                                        <w:bottom w:val="none" w:sz="0" w:space="0" w:color="auto"/>
                                                        <w:right w:val="none" w:sz="0" w:space="0" w:color="auto"/>
                                                      </w:divBdr>
                                                    </w:div>
                                                  </w:divsChild>
                                                </w:div>
                                                <w:div w:id="1251891703">
                                                  <w:marLeft w:val="0"/>
                                                  <w:marRight w:val="0"/>
                                                  <w:marTop w:val="0"/>
                                                  <w:marBottom w:val="0"/>
                                                  <w:divBdr>
                                                    <w:top w:val="none" w:sz="0" w:space="0" w:color="auto"/>
                                                    <w:left w:val="none" w:sz="0" w:space="0" w:color="auto"/>
                                                    <w:bottom w:val="none" w:sz="0" w:space="0" w:color="auto"/>
                                                    <w:right w:val="none" w:sz="0" w:space="0" w:color="auto"/>
                                                  </w:divBdr>
                                                  <w:divsChild>
                                                    <w:div w:id="1417751870">
                                                      <w:marLeft w:val="0"/>
                                                      <w:marRight w:val="0"/>
                                                      <w:marTop w:val="0"/>
                                                      <w:marBottom w:val="0"/>
                                                      <w:divBdr>
                                                        <w:top w:val="none" w:sz="0" w:space="0" w:color="auto"/>
                                                        <w:left w:val="none" w:sz="0" w:space="0" w:color="auto"/>
                                                        <w:bottom w:val="none" w:sz="0" w:space="0" w:color="auto"/>
                                                        <w:right w:val="none" w:sz="0" w:space="0" w:color="auto"/>
                                                      </w:divBdr>
                                                    </w:div>
                                                  </w:divsChild>
                                                </w:div>
                                                <w:div w:id="253173432">
                                                  <w:marLeft w:val="0"/>
                                                  <w:marRight w:val="0"/>
                                                  <w:marTop w:val="0"/>
                                                  <w:marBottom w:val="0"/>
                                                  <w:divBdr>
                                                    <w:top w:val="none" w:sz="0" w:space="0" w:color="auto"/>
                                                    <w:left w:val="none" w:sz="0" w:space="0" w:color="auto"/>
                                                    <w:bottom w:val="none" w:sz="0" w:space="0" w:color="auto"/>
                                                    <w:right w:val="none" w:sz="0" w:space="0" w:color="auto"/>
                                                  </w:divBdr>
                                                  <w:divsChild>
                                                    <w:div w:id="441804377">
                                                      <w:marLeft w:val="0"/>
                                                      <w:marRight w:val="0"/>
                                                      <w:marTop w:val="0"/>
                                                      <w:marBottom w:val="0"/>
                                                      <w:divBdr>
                                                        <w:top w:val="none" w:sz="0" w:space="0" w:color="auto"/>
                                                        <w:left w:val="none" w:sz="0" w:space="0" w:color="auto"/>
                                                        <w:bottom w:val="none" w:sz="0" w:space="0" w:color="auto"/>
                                                        <w:right w:val="none" w:sz="0" w:space="0" w:color="auto"/>
                                                      </w:divBdr>
                                                    </w:div>
                                                  </w:divsChild>
                                                </w:div>
                                                <w:div w:id="1799881881">
                                                  <w:marLeft w:val="0"/>
                                                  <w:marRight w:val="0"/>
                                                  <w:marTop w:val="0"/>
                                                  <w:marBottom w:val="0"/>
                                                  <w:divBdr>
                                                    <w:top w:val="none" w:sz="0" w:space="0" w:color="auto"/>
                                                    <w:left w:val="none" w:sz="0" w:space="0" w:color="auto"/>
                                                    <w:bottom w:val="none" w:sz="0" w:space="0" w:color="auto"/>
                                                    <w:right w:val="none" w:sz="0" w:space="0" w:color="auto"/>
                                                  </w:divBdr>
                                                  <w:divsChild>
                                                    <w:div w:id="774135410">
                                                      <w:marLeft w:val="0"/>
                                                      <w:marRight w:val="0"/>
                                                      <w:marTop w:val="0"/>
                                                      <w:marBottom w:val="0"/>
                                                      <w:divBdr>
                                                        <w:top w:val="none" w:sz="0" w:space="0" w:color="auto"/>
                                                        <w:left w:val="none" w:sz="0" w:space="0" w:color="auto"/>
                                                        <w:bottom w:val="none" w:sz="0" w:space="0" w:color="auto"/>
                                                        <w:right w:val="none" w:sz="0" w:space="0" w:color="auto"/>
                                                      </w:divBdr>
                                                    </w:div>
                                                  </w:divsChild>
                                                </w:div>
                                                <w:div w:id="1919439572">
                                                  <w:marLeft w:val="0"/>
                                                  <w:marRight w:val="0"/>
                                                  <w:marTop w:val="0"/>
                                                  <w:marBottom w:val="0"/>
                                                  <w:divBdr>
                                                    <w:top w:val="none" w:sz="0" w:space="0" w:color="auto"/>
                                                    <w:left w:val="none" w:sz="0" w:space="0" w:color="auto"/>
                                                    <w:bottom w:val="none" w:sz="0" w:space="0" w:color="auto"/>
                                                    <w:right w:val="none" w:sz="0" w:space="0" w:color="auto"/>
                                                  </w:divBdr>
                                                  <w:divsChild>
                                                    <w:div w:id="1433165156">
                                                      <w:marLeft w:val="0"/>
                                                      <w:marRight w:val="0"/>
                                                      <w:marTop w:val="0"/>
                                                      <w:marBottom w:val="0"/>
                                                      <w:divBdr>
                                                        <w:top w:val="none" w:sz="0" w:space="0" w:color="auto"/>
                                                        <w:left w:val="none" w:sz="0" w:space="0" w:color="auto"/>
                                                        <w:bottom w:val="none" w:sz="0" w:space="0" w:color="auto"/>
                                                        <w:right w:val="none" w:sz="0" w:space="0" w:color="auto"/>
                                                      </w:divBdr>
                                                    </w:div>
                                                  </w:divsChild>
                                                </w:div>
                                                <w:div w:id="1950548403">
                                                  <w:marLeft w:val="0"/>
                                                  <w:marRight w:val="0"/>
                                                  <w:marTop w:val="0"/>
                                                  <w:marBottom w:val="0"/>
                                                  <w:divBdr>
                                                    <w:top w:val="none" w:sz="0" w:space="0" w:color="auto"/>
                                                    <w:left w:val="none" w:sz="0" w:space="0" w:color="auto"/>
                                                    <w:bottom w:val="none" w:sz="0" w:space="0" w:color="auto"/>
                                                    <w:right w:val="none" w:sz="0" w:space="0" w:color="auto"/>
                                                  </w:divBdr>
                                                  <w:divsChild>
                                                    <w:div w:id="2036154959">
                                                      <w:marLeft w:val="0"/>
                                                      <w:marRight w:val="0"/>
                                                      <w:marTop w:val="0"/>
                                                      <w:marBottom w:val="0"/>
                                                      <w:divBdr>
                                                        <w:top w:val="none" w:sz="0" w:space="0" w:color="auto"/>
                                                        <w:left w:val="none" w:sz="0" w:space="0" w:color="auto"/>
                                                        <w:bottom w:val="none" w:sz="0" w:space="0" w:color="auto"/>
                                                        <w:right w:val="none" w:sz="0" w:space="0" w:color="auto"/>
                                                      </w:divBdr>
                                                    </w:div>
                                                  </w:divsChild>
                                                </w:div>
                                                <w:div w:id="638605943">
                                                  <w:marLeft w:val="0"/>
                                                  <w:marRight w:val="0"/>
                                                  <w:marTop w:val="0"/>
                                                  <w:marBottom w:val="0"/>
                                                  <w:divBdr>
                                                    <w:top w:val="none" w:sz="0" w:space="0" w:color="auto"/>
                                                    <w:left w:val="none" w:sz="0" w:space="0" w:color="auto"/>
                                                    <w:bottom w:val="none" w:sz="0" w:space="0" w:color="auto"/>
                                                    <w:right w:val="none" w:sz="0" w:space="0" w:color="auto"/>
                                                  </w:divBdr>
                                                  <w:divsChild>
                                                    <w:div w:id="869487976">
                                                      <w:marLeft w:val="0"/>
                                                      <w:marRight w:val="0"/>
                                                      <w:marTop w:val="0"/>
                                                      <w:marBottom w:val="0"/>
                                                      <w:divBdr>
                                                        <w:top w:val="none" w:sz="0" w:space="0" w:color="auto"/>
                                                        <w:left w:val="none" w:sz="0" w:space="0" w:color="auto"/>
                                                        <w:bottom w:val="none" w:sz="0" w:space="0" w:color="auto"/>
                                                        <w:right w:val="none" w:sz="0" w:space="0" w:color="auto"/>
                                                      </w:divBdr>
                                                    </w:div>
                                                  </w:divsChild>
                                                </w:div>
                                                <w:div w:id="1509250836">
                                                  <w:marLeft w:val="0"/>
                                                  <w:marRight w:val="0"/>
                                                  <w:marTop w:val="0"/>
                                                  <w:marBottom w:val="0"/>
                                                  <w:divBdr>
                                                    <w:top w:val="none" w:sz="0" w:space="0" w:color="auto"/>
                                                    <w:left w:val="none" w:sz="0" w:space="0" w:color="auto"/>
                                                    <w:bottom w:val="none" w:sz="0" w:space="0" w:color="auto"/>
                                                    <w:right w:val="none" w:sz="0" w:space="0" w:color="auto"/>
                                                  </w:divBdr>
                                                  <w:divsChild>
                                                    <w:div w:id="415636137">
                                                      <w:marLeft w:val="0"/>
                                                      <w:marRight w:val="0"/>
                                                      <w:marTop w:val="0"/>
                                                      <w:marBottom w:val="0"/>
                                                      <w:divBdr>
                                                        <w:top w:val="none" w:sz="0" w:space="0" w:color="auto"/>
                                                        <w:left w:val="none" w:sz="0" w:space="0" w:color="auto"/>
                                                        <w:bottom w:val="none" w:sz="0" w:space="0" w:color="auto"/>
                                                        <w:right w:val="none" w:sz="0" w:space="0" w:color="auto"/>
                                                      </w:divBdr>
                                                    </w:div>
                                                  </w:divsChild>
                                                </w:div>
                                                <w:div w:id="382558976">
                                                  <w:marLeft w:val="0"/>
                                                  <w:marRight w:val="0"/>
                                                  <w:marTop w:val="0"/>
                                                  <w:marBottom w:val="0"/>
                                                  <w:divBdr>
                                                    <w:top w:val="none" w:sz="0" w:space="0" w:color="auto"/>
                                                    <w:left w:val="none" w:sz="0" w:space="0" w:color="auto"/>
                                                    <w:bottom w:val="none" w:sz="0" w:space="0" w:color="auto"/>
                                                    <w:right w:val="none" w:sz="0" w:space="0" w:color="auto"/>
                                                  </w:divBdr>
                                                  <w:divsChild>
                                                    <w:div w:id="1747339997">
                                                      <w:marLeft w:val="0"/>
                                                      <w:marRight w:val="0"/>
                                                      <w:marTop w:val="0"/>
                                                      <w:marBottom w:val="0"/>
                                                      <w:divBdr>
                                                        <w:top w:val="none" w:sz="0" w:space="0" w:color="auto"/>
                                                        <w:left w:val="none" w:sz="0" w:space="0" w:color="auto"/>
                                                        <w:bottom w:val="none" w:sz="0" w:space="0" w:color="auto"/>
                                                        <w:right w:val="none" w:sz="0" w:space="0" w:color="auto"/>
                                                      </w:divBdr>
                                                    </w:div>
                                                  </w:divsChild>
                                                </w:div>
                                                <w:div w:id="1465123988">
                                                  <w:marLeft w:val="0"/>
                                                  <w:marRight w:val="0"/>
                                                  <w:marTop w:val="0"/>
                                                  <w:marBottom w:val="0"/>
                                                  <w:divBdr>
                                                    <w:top w:val="none" w:sz="0" w:space="0" w:color="auto"/>
                                                    <w:left w:val="none" w:sz="0" w:space="0" w:color="auto"/>
                                                    <w:bottom w:val="none" w:sz="0" w:space="0" w:color="auto"/>
                                                    <w:right w:val="none" w:sz="0" w:space="0" w:color="auto"/>
                                                  </w:divBdr>
                                                  <w:divsChild>
                                                    <w:div w:id="1068184652">
                                                      <w:marLeft w:val="0"/>
                                                      <w:marRight w:val="0"/>
                                                      <w:marTop w:val="0"/>
                                                      <w:marBottom w:val="0"/>
                                                      <w:divBdr>
                                                        <w:top w:val="none" w:sz="0" w:space="0" w:color="auto"/>
                                                        <w:left w:val="none" w:sz="0" w:space="0" w:color="auto"/>
                                                        <w:bottom w:val="none" w:sz="0" w:space="0" w:color="auto"/>
                                                        <w:right w:val="none" w:sz="0" w:space="0" w:color="auto"/>
                                                      </w:divBdr>
                                                    </w:div>
                                                  </w:divsChild>
                                                </w:div>
                                                <w:div w:id="1694920600">
                                                  <w:marLeft w:val="0"/>
                                                  <w:marRight w:val="0"/>
                                                  <w:marTop w:val="0"/>
                                                  <w:marBottom w:val="0"/>
                                                  <w:divBdr>
                                                    <w:top w:val="none" w:sz="0" w:space="0" w:color="auto"/>
                                                    <w:left w:val="none" w:sz="0" w:space="0" w:color="auto"/>
                                                    <w:bottom w:val="none" w:sz="0" w:space="0" w:color="auto"/>
                                                    <w:right w:val="none" w:sz="0" w:space="0" w:color="auto"/>
                                                  </w:divBdr>
                                                  <w:divsChild>
                                                    <w:div w:id="963000697">
                                                      <w:marLeft w:val="0"/>
                                                      <w:marRight w:val="0"/>
                                                      <w:marTop w:val="0"/>
                                                      <w:marBottom w:val="0"/>
                                                      <w:divBdr>
                                                        <w:top w:val="none" w:sz="0" w:space="0" w:color="auto"/>
                                                        <w:left w:val="none" w:sz="0" w:space="0" w:color="auto"/>
                                                        <w:bottom w:val="none" w:sz="0" w:space="0" w:color="auto"/>
                                                        <w:right w:val="none" w:sz="0" w:space="0" w:color="auto"/>
                                                      </w:divBdr>
                                                    </w:div>
                                                  </w:divsChild>
                                                </w:div>
                                                <w:div w:id="857236127">
                                                  <w:marLeft w:val="0"/>
                                                  <w:marRight w:val="0"/>
                                                  <w:marTop w:val="0"/>
                                                  <w:marBottom w:val="0"/>
                                                  <w:divBdr>
                                                    <w:top w:val="none" w:sz="0" w:space="0" w:color="auto"/>
                                                    <w:left w:val="none" w:sz="0" w:space="0" w:color="auto"/>
                                                    <w:bottom w:val="none" w:sz="0" w:space="0" w:color="auto"/>
                                                    <w:right w:val="none" w:sz="0" w:space="0" w:color="auto"/>
                                                  </w:divBdr>
                                                  <w:divsChild>
                                                    <w:div w:id="1508716525">
                                                      <w:marLeft w:val="0"/>
                                                      <w:marRight w:val="0"/>
                                                      <w:marTop w:val="0"/>
                                                      <w:marBottom w:val="0"/>
                                                      <w:divBdr>
                                                        <w:top w:val="none" w:sz="0" w:space="0" w:color="auto"/>
                                                        <w:left w:val="none" w:sz="0" w:space="0" w:color="auto"/>
                                                        <w:bottom w:val="none" w:sz="0" w:space="0" w:color="auto"/>
                                                        <w:right w:val="none" w:sz="0" w:space="0" w:color="auto"/>
                                                      </w:divBdr>
                                                    </w:div>
                                                  </w:divsChild>
                                                </w:div>
                                                <w:div w:id="1593973168">
                                                  <w:marLeft w:val="0"/>
                                                  <w:marRight w:val="0"/>
                                                  <w:marTop w:val="0"/>
                                                  <w:marBottom w:val="0"/>
                                                  <w:divBdr>
                                                    <w:top w:val="none" w:sz="0" w:space="0" w:color="auto"/>
                                                    <w:left w:val="none" w:sz="0" w:space="0" w:color="auto"/>
                                                    <w:bottom w:val="none" w:sz="0" w:space="0" w:color="auto"/>
                                                    <w:right w:val="none" w:sz="0" w:space="0" w:color="auto"/>
                                                  </w:divBdr>
                                                  <w:divsChild>
                                                    <w:div w:id="893084388">
                                                      <w:marLeft w:val="0"/>
                                                      <w:marRight w:val="0"/>
                                                      <w:marTop w:val="0"/>
                                                      <w:marBottom w:val="0"/>
                                                      <w:divBdr>
                                                        <w:top w:val="none" w:sz="0" w:space="0" w:color="auto"/>
                                                        <w:left w:val="none" w:sz="0" w:space="0" w:color="auto"/>
                                                        <w:bottom w:val="none" w:sz="0" w:space="0" w:color="auto"/>
                                                        <w:right w:val="none" w:sz="0" w:space="0" w:color="auto"/>
                                                      </w:divBdr>
                                                    </w:div>
                                                  </w:divsChild>
                                                </w:div>
                                                <w:div w:id="599605796">
                                                  <w:marLeft w:val="0"/>
                                                  <w:marRight w:val="0"/>
                                                  <w:marTop w:val="0"/>
                                                  <w:marBottom w:val="0"/>
                                                  <w:divBdr>
                                                    <w:top w:val="none" w:sz="0" w:space="0" w:color="auto"/>
                                                    <w:left w:val="none" w:sz="0" w:space="0" w:color="auto"/>
                                                    <w:bottom w:val="none" w:sz="0" w:space="0" w:color="auto"/>
                                                    <w:right w:val="none" w:sz="0" w:space="0" w:color="auto"/>
                                                  </w:divBdr>
                                                  <w:divsChild>
                                                    <w:div w:id="638848802">
                                                      <w:marLeft w:val="0"/>
                                                      <w:marRight w:val="0"/>
                                                      <w:marTop w:val="0"/>
                                                      <w:marBottom w:val="0"/>
                                                      <w:divBdr>
                                                        <w:top w:val="none" w:sz="0" w:space="0" w:color="auto"/>
                                                        <w:left w:val="none" w:sz="0" w:space="0" w:color="auto"/>
                                                        <w:bottom w:val="none" w:sz="0" w:space="0" w:color="auto"/>
                                                        <w:right w:val="none" w:sz="0" w:space="0" w:color="auto"/>
                                                      </w:divBdr>
                                                    </w:div>
                                                  </w:divsChild>
                                                </w:div>
                                                <w:div w:id="1724057772">
                                                  <w:marLeft w:val="0"/>
                                                  <w:marRight w:val="0"/>
                                                  <w:marTop w:val="0"/>
                                                  <w:marBottom w:val="0"/>
                                                  <w:divBdr>
                                                    <w:top w:val="none" w:sz="0" w:space="0" w:color="auto"/>
                                                    <w:left w:val="none" w:sz="0" w:space="0" w:color="auto"/>
                                                    <w:bottom w:val="none" w:sz="0" w:space="0" w:color="auto"/>
                                                    <w:right w:val="none" w:sz="0" w:space="0" w:color="auto"/>
                                                  </w:divBdr>
                                                  <w:divsChild>
                                                    <w:div w:id="1543058288">
                                                      <w:marLeft w:val="0"/>
                                                      <w:marRight w:val="0"/>
                                                      <w:marTop w:val="0"/>
                                                      <w:marBottom w:val="0"/>
                                                      <w:divBdr>
                                                        <w:top w:val="none" w:sz="0" w:space="0" w:color="auto"/>
                                                        <w:left w:val="none" w:sz="0" w:space="0" w:color="auto"/>
                                                        <w:bottom w:val="none" w:sz="0" w:space="0" w:color="auto"/>
                                                        <w:right w:val="none" w:sz="0" w:space="0" w:color="auto"/>
                                                      </w:divBdr>
                                                    </w:div>
                                                  </w:divsChild>
                                                </w:div>
                                                <w:div w:id="1005127731">
                                                  <w:marLeft w:val="0"/>
                                                  <w:marRight w:val="0"/>
                                                  <w:marTop w:val="0"/>
                                                  <w:marBottom w:val="0"/>
                                                  <w:divBdr>
                                                    <w:top w:val="none" w:sz="0" w:space="0" w:color="auto"/>
                                                    <w:left w:val="none" w:sz="0" w:space="0" w:color="auto"/>
                                                    <w:bottom w:val="none" w:sz="0" w:space="0" w:color="auto"/>
                                                    <w:right w:val="none" w:sz="0" w:space="0" w:color="auto"/>
                                                  </w:divBdr>
                                                  <w:divsChild>
                                                    <w:div w:id="2074496998">
                                                      <w:marLeft w:val="0"/>
                                                      <w:marRight w:val="0"/>
                                                      <w:marTop w:val="0"/>
                                                      <w:marBottom w:val="0"/>
                                                      <w:divBdr>
                                                        <w:top w:val="none" w:sz="0" w:space="0" w:color="auto"/>
                                                        <w:left w:val="none" w:sz="0" w:space="0" w:color="auto"/>
                                                        <w:bottom w:val="none" w:sz="0" w:space="0" w:color="auto"/>
                                                        <w:right w:val="none" w:sz="0" w:space="0" w:color="auto"/>
                                                      </w:divBdr>
                                                    </w:div>
                                                  </w:divsChild>
                                                </w:div>
                                                <w:div w:id="1038165964">
                                                  <w:marLeft w:val="0"/>
                                                  <w:marRight w:val="0"/>
                                                  <w:marTop w:val="0"/>
                                                  <w:marBottom w:val="0"/>
                                                  <w:divBdr>
                                                    <w:top w:val="none" w:sz="0" w:space="0" w:color="auto"/>
                                                    <w:left w:val="none" w:sz="0" w:space="0" w:color="auto"/>
                                                    <w:bottom w:val="none" w:sz="0" w:space="0" w:color="auto"/>
                                                    <w:right w:val="none" w:sz="0" w:space="0" w:color="auto"/>
                                                  </w:divBdr>
                                                  <w:divsChild>
                                                    <w:div w:id="800730644">
                                                      <w:marLeft w:val="0"/>
                                                      <w:marRight w:val="0"/>
                                                      <w:marTop w:val="0"/>
                                                      <w:marBottom w:val="0"/>
                                                      <w:divBdr>
                                                        <w:top w:val="none" w:sz="0" w:space="0" w:color="auto"/>
                                                        <w:left w:val="none" w:sz="0" w:space="0" w:color="auto"/>
                                                        <w:bottom w:val="none" w:sz="0" w:space="0" w:color="auto"/>
                                                        <w:right w:val="none" w:sz="0" w:space="0" w:color="auto"/>
                                                      </w:divBdr>
                                                    </w:div>
                                                  </w:divsChild>
                                                </w:div>
                                                <w:div w:id="1414816993">
                                                  <w:marLeft w:val="0"/>
                                                  <w:marRight w:val="0"/>
                                                  <w:marTop w:val="0"/>
                                                  <w:marBottom w:val="0"/>
                                                  <w:divBdr>
                                                    <w:top w:val="none" w:sz="0" w:space="0" w:color="auto"/>
                                                    <w:left w:val="none" w:sz="0" w:space="0" w:color="auto"/>
                                                    <w:bottom w:val="none" w:sz="0" w:space="0" w:color="auto"/>
                                                    <w:right w:val="none" w:sz="0" w:space="0" w:color="auto"/>
                                                  </w:divBdr>
                                                  <w:divsChild>
                                                    <w:div w:id="793014392">
                                                      <w:marLeft w:val="0"/>
                                                      <w:marRight w:val="0"/>
                                                      <w:marTop w:val="0"/>
                                                      <w:marBottom w:val="0"/>
                                                      <w:divBdr>
                                                        <w:top w:val="none" w:sz="0" w:space="0" w:color="auto"/>
                                                        <w:left w:val="none" w:sz="0" w:space="0" w:color="auto"/>
                                                        <w:bottom w:val="none" w:sz="0" w:space="0" w:color="auto"/>
                                                        <w:right w:val="none" w:sz="0" w:space="0" w:color="auto"/>
                                                      </w:divBdr>
                                                    </w:div>
                                                  </w:divsChild>
                                                </w:div>
                                                <w:div w:id="1744836948">
                                                  <w:marLeft w:val="0"/>
                                                  <w:marRight w:val="0"/>
                                                  <w:marTop w:val="0"/>
                                                  <w:marBottom w:val="0"/>
                                                  <w:divBdr>
                                                    <w:top w:val="none" w:sz="0" w:space="0" w:color="auto"/>
                                                    <w:left w:val="none" w:sz="0" w:space="0" w:color="auto"/>
                                                    <w:bottom w:val="none" w:sz="0" w:space="0" w:color="auto"/>
                                                    <w:right w:val="none" w:sz="0" w:space="0" w:color="auto"/>
                                                  </w:divBdr>
                                                  <w:divsChild>
                                                    <w:div w:id="461730690">
                                                      <w:marLeft w:val="0"/>
                                                      <w:marRight w:val="0"/>
                                                      <w:marTop w:val="0"/>
                                                      <w:marBottom w:val="0"/>
                                                      <w:divBdr>
                                                        <w:top w:val="none" w:sz="0" w:space="0" w:color="auto"/>
                                                        <w:left w:val="none" w:sz="0" w:space="0" w:color="auto"/>
                                                        <w:bottom w:val="none" w:sz="0" w:space="0" w:color="auto"/>
                                                        <w:right w:val="none" w:sz="0" w:space="0" w:color="auto"/>
                                                      </w:divBdr>
                                                    </w:div>
                                                  </w:divsChild>
                                                </w:div>
                                                <w:div w:id="763036365">
                                                  <w:marLeft w:val="0"/>
                                                  <w:marRight w:val="0"/>
                                                  <w:marTop w:val="0"/>
                                                  <w:marBottom w:val="0"/>
                                                  <w:divBdr>
                                                    <w:top w:val="none" w:sz="0" w:space="0" w:color="auto"/>
                                                    <w:left w:val="none" w:sz="0" w:space="0" w:color="auto"/>
                                                    <w:bottom w:val="none" w:sz="0" w:space="0" w:color="auto"/>
                                                    <w:right w:val="none" w:sz="0" w:space="0" w:color="auto"/>
                                                  </w:divBdr>
                                                  <w:divsChild>
                                                    <w:div w:id="531890721">
                                                      <w:marLeft w:val="0"/>
                                                      <w:marRight w:val="0"/>
                                                      <w:marTop w:val="0"/>
                                                      <w:marBottom w:val="0"/>
                                                      <w:divBdr>
                                                        <w:top w:val="none" w:sz="0" w:space="0" w:color="auto"/>
                                                        <w:left w:val="none" w:sz="0" w:space="0" w:color="auto"/>
                                                        <w:bottom w:val="none" w:sz="0" w:space="0" w:color="auto"/>
                                                        <w:right w:val="none" w:sz="0" w:space="0" w:color="auto"/>
                                                      </w:divBdr>
                                                    </w:div>
                                                  </w:divsChild>
                                                </w:div>
                                                <w:div w:id="158429275">
                                                  <w:marLeft w:val="0"/>
                                                  <w:marRight w:val="0"/>
                                                  <w:marTop w:val="0"/>
                                                  <w:marBottom w:val="0"/>
                                                  <w:divBdr>
                                                    <w:top w:val="none" w:sz="0" w:space="0" w:color="auto"/>
                                                    <w:left w:val="none" w:sz="0" w:space="0" w:color="auto"/>
                                                    <w:bottom w:val="none" w:sz="0" w:space="0" w:color="auto"/>
                                                    <w:right w:val="none" w:sz="0" w:space="0" w:color="auto"/>
                                                  </w:divBdr>
                                                  <w:divsChild>
                                                    <w:div w:id="1636637454">
                                                      <w:marLeft w:val="0"/>
                                                      <w:marRight w:val="0"/>
                                                      <w:marTop w:val="0"/>
                                                      <w:marBottom w:val="0"/>
                                                      <w:divBdr>
                                                        <w:top w:val="none" w:sz="0" w:space="0" w:color="auto"/>
                                                        <w:left w:val="none" w:sz="0" w:space="0" w:color="auto"/>
                                                        <w:bottom w:val="none" w:sz="0" w:space="0" w:color="auto"/>
                                                        <w:right w:val="none" w:sz="0" w:space="0" w:color="auto"/>
                                                      </w:divBdr>
                                                    </w:div>
                                                  </w:divsChild>
                                                </w:div>
                                                <w:div w:id="791941953">
                                                  <w:marLeft w:val="0"/>
                                                  <w:marRight w:val="0"/>
                                                  <w:marTop w:val="0"/>
                                                  <w:marBottom w:val="0"/>
                                                  <w:divBdr>
                                                    <w:top w:val="none" w:sz="0" w:space="0" w:color="auto"/>
                                                    <w:left w:val="none" w:sz="0" w:space="0" w:color="auto"/>
                                                    <w:bottom w:val="none" w:sz="0" w:space="0" w:color="auto"/>
                                                    <w:right w:val="none" w:sz="0" w:space="0" w:color="auto"/>
                                                  </w:divBdr>
                                                  <w:divsChild>
                                                    <w:div w:id="2094932482">
                                                      <w:marLeft w:val="0"/>
                                                      <w:marRight w:val="0"/>
                                                      <w:marTop w:val="0"/>
                                                      <w:marBottom w:val="0"/>
                                                      <w:divBdr>
                                                        <w:top w:val="none" w:sz="0" w:space="0" w:color="auto"/>
                                                        <w:left w:val="none" w:sz="0" w:space="0" w:color="auto"/>
                                                        <w:bottom w:val="none" w:sz="0" w:space="0" w:color="auto"/>
                                                        <w:right w:val="none" w:sz="0" w:space="0" w:color="auto"/>
                                                      </w:divBdr>
                                                    </w:div>
                                                  </w:divsChild>
                                                </w:div>
                                                <w:div w:id="1118181056">
                                                  <w:marLeft w:val="0"/>
                                                  <w:marRight w:val="0"/>
                                                  <w:marTop w:val="0"/>
                                                  <w:marBottom w:val="0"/>
                                                  <w:divBdr>
                                                    <w:top w:val="none" w:sz="0" w:space="0" w:color="auto"/>
                                                    <w:left w:val="none" w:sz="0" w:space="0" w:color="auto"/>
                                                    <w:bottom w:val="none" w:sz="0" w:space="0" w:color="auto"/>
                                                    <w:right w:val="none" w:sz="0" w:space="0" w:color="auto"/>
                                                  </w:divBdr>
                                                  <w:divsChild>
                                                    <w:div w:id="1043753456">
                                                      <w:marLeft w:val="0"/>
                                                      <w:marRight w:val="0"/>
                                                      <w:marTop w:val="0"/>
                                                      <w:marBottom w:val="0"/>
                                                      <w:divBdr>
                                                        <w:top w:val="none" w:sz="0" w:space="0" w:color="auto"/>
                                                        <w:left w:val="none" w:sz="0" w:space="0" w:color="auto"/>
                                                        <w:bottom w:val="none" w:sz="0" w:space="0" w:color="auto"/>
                                                        <w:right w:val="none" w:sz="0" w:space="0" w:color="auto"/>
                                                      </w:divBdr>
                                                    </w:div>
                                                  </w:divsChild>
                                                </w:div>
                                                <w:div w:id="157113375">
                                                  <w:marLeft w:val="0"/>
                                                  <w:marRight w:val="0"/>
                                                  <w:marTop w:val="0"/>
                                                  <w:marBottom w:val="0"/>
                                                  <w:divBdr>
                                                    <w:top w:val="none" w:sz="0" w:space="0" w:color="auto"/>
                                                    <w:left w:val="none" w:sz="0" w:space="0" w:color="auto"/>
                                                    <w:bottom w:val="none" w:sz="0" w:space="0" w:color="auto"/>
                                                    <w:right w:val="none" w:sz="0" w:space="0" w:color="auto"/>
                                                  </w:divBdr>
                                                  <w:divsChild>
                                                    <w:div w:id="1535197015">
                                                      <w:marLeft w:val="0"/>
                                                      <w:marRight w:val="0"/>
                                                      <w:marTop w:val="0"/>
                                                      <w:marBottom w:val="0"/>
                                                      <w:divBdr>
                                                        <w:top w:val="none" w:sz="0" w:space="0" w:color="auto"/>
                                                        <w:left w:val="none" w:sz="0" w:space="0" w:color="auto"/>
                                                        <w:bottom w:val="none" w:sz="0" w:space="0" w:color="auto"/>
                                                        <w:right w:val="none" w:sz="0" w:space="0" w:color="auto"/>
                                                      </w:divBdr>
                                                    </w:div>
                                                  </w:divsChild>
                                                </w:div>
                                                <w:div w:id="2018263624">
                                                  <w:marLeft w:val="0"/>
                                                  <w:marRight w:val="0"/>
                                                  <w:marTop w:val="0"/>
                                                  <w:marBottom w:val="0"/>
                                                  <w:divBdr>
                                                    <w:top w:val="none" w:sz="0" w:space="0" w:color="auto"/>
                                                    <w:left w:val="none" w:sz="0" w:space="0" w:color="auto"/>
                                                    <w:bottom w:val="none" w:sz="0" w:space="0" w:color="auto"/>
                                                    <w:right w:val="none" w:sz="0" w:space="0" w:color="auto"/>
                                                  </w:divBdr>
                                                  <w:divsChild>
                                                    <w:div w:id="154808159">
                                                      <w:marLeft w:val="0"/>
                                                      <w:marRight w:val="0"/>
                                                      <w:marTop w:val="0"/>
                                                      <w:marBottom w:val="0"/>
                                                      <w:divBdr>
                                                        <w:top w:val="none" w:sz="0" w:space="0" w:color="auto"/>
                                                        <w:left w:val="none" w:sz="0" w:space="0" w:color="auto"/>
                                                        <w:bottom w:val="none" w:sz="0" w:space="0" w:color="auto"/>
                                                        <w:right w:val="none" w:sz="0" w:space="0" w:color="auto"/>
                                                      </w:divBdr>
                                                    </w:div>
                                                  </w:divsChild>
                                                </w:div>
                                                <w:div w:id="990329724">
                                                  <w:marLeft w:val="0"/>
                                                  <w:marRight w:val="0"/>
                                                  <w:marTop w:val="0"/>
                                                  <w:marBottom w:val="0"/>
                                                  <w:divBdr>
                                                    <w:top w:val="none" w:sz="0" w:space="0" w:color="auto"/>
                                                    <w:left w:val="none" w:sz="0" w:space="0" w:color="auto"/>
                                                    <w:bottom w:val="none" w:sz="0" w:space="0" w:color="auto"/>
                                                    <w:right w:val="none" w:sz="0" w:space="0" w:color="auto"/>
                                                  </w:divBdr>
                                                  <w:divsChild>
                                                    <w:div w:id="8588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0716">
                                          <w:marLeft w:val="0"/>
                                          <w:marRight w:val="0"/>
                                          <w:marTop w:val="0"/>
                                          <w:marBottom w:val="0"/>
                                          <w:divBdr>
                                            <w:top w:val="none" w:sz="0" w:space="0" w:color="auto"/>
                                            <w:left w:val="none" w:sz="0" w:space="0" w:color="auto"/>
                                            <w:bottom w:val="none" w:sz="0" w:space="0" w:color="auto"/>
                                            <w:right w:val="none" w:sz="0" w:space="0" w:color="auto"/>
                                          </w:divBdr>
                                          <w:divsChild>
                                            <w:div w:id="1430928376">
                                              <w:marLeft w:val="0"/>
                                              <w:marRight w:val="0"/>
                                              <w:marTop w:val="0"/>
                                              <w:marBottom w:val="0"/>
                                              <w:divBdr>
                                                <w:top w:val="none" w:sz="0" w:space="0" w:color="auto"/>
                                                <w:left w:val="none" w:sz="0" w:space="0" w:color="auto"/>
                                                <w:bottom w:val="none" w:sz="0" w:space="0" w:color="auto"/>
                                                <w:right w:val="none" w:sz="0" w:space="0" w:color="auto"/>
                                              </w:divBdr>
                                              <w:divsChild>
                                                <w:div w:id="1272325862">
                                                  <w:marLeft w:val="0"/>
                                                  <w:marRight w:val="0"/>
                                                  <w:marTop w:val="0"/>
                                                  <w:marBottom w:val="0"/>
                                                  <w:divBdr>
                                                    <w:top w:val="none" w:sz="0" w:space="0" w:color="auto"/>
                                                    <w:left w:val="none" w:sz="0" w:space="0" w:color="auto"/>
                                                    <w:bottom w:val="none" w:sz="0" w:space="0" w:color="auto"/>
                                                    <w:right w:val="none" w:sz="0" w:space="0" w:color="auto"/>
                                                  </w:divBdr>
                                                  <w:divsChild>
                                                    <w:div w:id="1801342236">
                                                      <w:marLeft w:val="0"/>
                                                      <w:marRight w:val="0"/>
                                                      <w:marTop w:val="0"/>
                                                      <w:marBottom w:val="0"/>
                                                      <w:divBdr>
                                                        <w:top w:val="none" w:sz="0" w:space="0" w:color="auto"/>
                                                        <w:left w:val="none" w:sz="0" w:space="0" w:color="auto"/>
                                                        <w:bottom w:val="none" w:sz="0" w:space="0" w:color="auto"/>
                                                        <w:right w:val="none" w:sz="0" w:space="0" w:color="auto"/>
                                                      </w:divBdr>
                                                    </w:div>
                                                  </w:divsChild>
                                                </w:div>
                                                <w:div w:id="1546134307">
                                                  <w:marLeft w:val="0"/>
                                                  <w:marRight w:val="0"/>
                                                  <w:marTop w:val="0"/>
                                                  <w:marBottom w:val="0"/>
                                                  <w:divBdr>
                                                    <w:top w:val="none" w:sz="0" w:space="0" w:color="auto"/>
                                                    <w:left w:val="none" w:sz="0" w:space="0" w:color="auto"/>
                                                    <w:bottom w:val="none" w:sz="0" w:space="0" w:color="auto"/>
                                                    <w:right w:val="none" w:sz="0" w:space="0" w:color="auto"/>
                                                  </w:divBdr>
                                                  <w:divsChild>
                                                    <w:div w:id="7860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4674">
                                          <w:marLeft w:val="0"/>
                                          <w:marRight w:val="0"/>
                                          <w:marTop w:val="0"/>
                                          <w:marBottom w:val="0"/>
                                          <w:divBdr>
                                            <w:top w:val="none" w:sz="0" w:space="0" w:color="auto"/>
                                            <w:left w:val="none" w:sz="0" w:space="0" w:color="auto"/>
                                            <w:bottom w:val="none" w:sz="0" w:space="0" w:color="auto"/>
                                            <w:right w:val="none" w:sz="0" w:space="0" w:color="auto"/>
                                          </w:divBdr>
                                          <w:divsChild>
                                            <w:div w:id="1359354741">
                                              <w:marLeft w:val="0"/>
                                              <w:marRight w:val="0"/>
                                              <w:marTop w:val="0"/>
                                              <w:marBottom w:val="0"/>
                                              <w:divBdr>
                                                <w:top w:val="none" w:sz="0" w:space="0" w:color="auto"/>
                                                <w:left w:val="none" w:sz="0" w:space="0" w:color="auto"/>
                                                <w:bottom w:val="none" w:sz="0" w:space="0" w:color="auto"/>
                                                <w:right w:val="none" w:sz="0" w:space="0" w:color="auto"/>
                                              </w:divBdr>
                                              <w:divsChild>
                                                <w:div w:id="303194835">
                                                  <w:marLeft w:val="0"/>
                                                  <w:marRight w:val="0"/>
                                                  <w:marTop w:val="0"/>
                                                  <w:marBottom w:val="0"/>
                                                  <w:divBdr>
                                                    <w:top w:val="none" w:sz="0" w:space="0" w:color="auto"/>
                                                    <w:left w:val="none" w:sz="0" w:space="0" w:color="auto"/>
                                                    <w:bottom w:val="none" w:sz="0" w:space="0" w:color="auto"/>
                                                    <w:right w:val="none" w:sz="0" w:space="0" w:color="auto"/>
                                                  </w:divBdr>
                                                  <w:divsChild>
                                                    <w:div w:id="1819765564">
                                                      <w:marLeft w:val="0"/>
                                                      <w:marRight w:val="0"/>
                                                      <w:marTop w:val="0"/>
                                                      <w:marBottom w:val="0"/>
                                                      <w:divBdr>
                                                        <w:top w:val="none" w:sz="0" w:space="0" w:color="auto"/>
                                                        <w:left w:val="none" w:sz="0" w:space="0" w:color="auto"/>
                                                        <w:bottom w:val="none" w:sz="0" w:space="0" w:color="auto"/>
                                                        <w:right w:val="none" w:sz="0" w:space="0" w:color="auto"/>
                                                      </w:divBdr>
                                                    </w:div>
                                                  </w:divsChild>
                                                </w:div>
                                                <w:div w:id="1670135684">
                                                  <w:marLeft w:val="0"/>
                                                  <w:marRight w:val="0"/>
                                                  <w:marTop w:val="0"/>
                                                  <w:marBottom w:val="0"/>
                                                  <w:divBdr>
                                                    <w:top w:val="none" w:sz="0" w:space="0" w:color="auto"/>
                                                    <w:left w:val="none" w:sz="0" w:space="0" w:color="auto"/>
                                                    <w:bottom w:val="none" w:sz="0" w:space="0" w:color="auto"/>
                                                    <w:right w:val="none" w:sz="0" w:space="0" w:color="auto"/>
                                                  </w:divBdr>
                                                  <w:divsChild>
                                                    <w:div w:id="20519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0846">
                                          <w:marLeft w:val="0"/>
                                          <w:marRight w:val="0"/>
                                          <w:marTop w:val="0"/>
                                          <w:marBottom w:val="0"/>
                                          <w:divBdr>
                                            <w:top w:val="none" w:sz="0" w:space="0" w:color="auto"/>
                                            <w:left w:val="none" w:sz="0" w:space="0" w:color="auto"/>
                                            <w:bottom w:val="none" w:sz="0" w:space="0" w:color="auto"/>
                                            <w:right w:val="none" w:sz="0" w:space="0" w:color="auto"/>
                                          </w:divBdr>
                                          <w:divsChild>
                                            <w:div w:id="1625892162">
                                              <w:marLeft w:val="0"/>
                                              <w:marRight w:val="0"/>
                                              <w:marTop w:val="0"/>
                                              <w:marBottom w:val="0"/>
                                              <w:divBdr>
                                                <w:top w:val="none" w:sz="0" w:space="0" w:color="auto"/>
                                                <w:left w:val="none" w:sz="0" w:space="0" w:color="auto"/>
                                                <w:bottom w:val="none" w:sz="0" w:space="0" w:color="auto"/>
                                                <w:right w:val="none" w:sz="0" w:space="0" w:color="auto"/>
                                              </w:divBdr>
                                              <w:divsChild>
                                                <w:div w:id="389887882">
                                                  <w:marLeft w:val="0"/>
                                                  <w:marRight w:val="0"/>
                                                  <w:marTop w:val="0"/>
                                                  <w:marBottom w:val="0"/>
                                                  <w:divBdr>
                                                    <w:top w:val="none" w:sz="0" w:space="0" w:color="auto"/>
                                                    <w:left w:val="none" w:sz="0" w:space="0" w:color="auto"/>
                                                    <w:bottom w:val="none" w:sz="0" w:space="0" w:color="auto"/>
                                                    <w:right w:val="none" w:sz="0" w:space="0" w:color="auto"/>
                                                  </w:divBdr>
                                                  <w:divsChild>
                                                    <w:div w:id="2128043722">
                                                      <w:marLeft w:val="0"/>
                                                      <w:marRight w:val="0"/>
                                                      <w:marTop w:val="0"/>
                                                      <w:marBottom w:val="0"/>
                                                      <w:divBdr>
                                                        <w:top w:val="none" w:sz="0" w:space="0" w:color="auto"/>
                                                        <w:left w:val="none" w:sz="0" w:space="0" w:color="auto"/>
                                                        <w:bottom w:val="none" w:sz="0" w:space="0" w:color="auto"/>
                                                        <w:right w:val="none" w:sz="0" w:space="0" w:color="auto"/>
                                                      </w:divBdr>
                                                    </w:div>
                                                  </w:divsChild>
                                                </w:div>
                                                <w:div w:id="1567180083">
                                                  <w:marLeft w:val="0"/>
                                                  <w:marRight w:val="0"/>
                                                  <w:marTop w:val="0"/>
                                                  <w:marBottom w:val="0"/>
                                                  <w:divBdr>
                                                    <w:top w:val="none" w:sz="0" w:space="0" w:color="auto"/>
                                                    <w:left w:val="none" w:sz="0" w:space="0" w:color="auto"/>
                                                    <w:bottom w:val="none" w:sz="0" w:space="0" w:color="auto"/>
                                                    <w:right w:val="none" w:sz="0" w:space="0" w:color="auto"/>
                                                  </w:divBdr>
                                                  <w:divsChild>
                                                    <w:div w:id="18003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32665">
                                          <w:marLeft w:val="0"/>
                                          <w:marRight w:val="0"/>
                                          <w:marTop w:val="0"/>
                                          <w:marBottom w:val="0"/>
                                          <w:divBdr>
                                            <w:top w:val="none" w:sz="0" w:space="0" w:color="auto"/>
                                            <w:left w:val="none" w:sz="0" w:space="0" w:color="auto"/>
                                            <w:bottom w:val="none" w:sz="0" w:space="0" w:color="auto"/>
                                            <w:right w:val="none" w:sz="0" w:space="0" w:color="auto"/>
                                          </w:divBdr>
                                          <w:divsChild>
                                            <w:div w:id="1278952184">
                                              <w:marLeft w:val="0"/>
                                              <w:marRight w:val="0"/>
                                              <w:marTop w:val="0"/>
                                              <w:marBottom w:val="0"/>
                                              <w:divBdr>
                                                <w:top w:val="none" w:sz="0" w:space="0" w:color="auto"/>
                                                <w:left w:val="none" w:sz="0" w:space="0" w:color="auto"/>
                                                <w:bottom w:val="none" w:sz="0" w:space="0" w:color="auto"/>
                                                <w:right w:val="none" w:sz="0" w:space="0" w:color="auto"/>
                                              </w:divBdr>
                                              <w:divsChild>
                                                <w:div w:id="1572541499">
                                                  <w:marLeft w:val="0"/>
                                                  <w:marRight w:val="0"/>
                                                  <w:marTop w:val="0"/>
                                                  <w:marBottom w:val="0"/>
                                                  <w:divBdr>
                                                    <w:top w:val="none" w:sz="0" w:space="0" w:color="auto"/>
                                                    <w:left w:val="none" w:sz="0" w:space="0" w:color="auto"/>
                                                    <w:bottom w:val="none" w:sz="0" w:space="0" w:color="auto"/>
                                                    <w:right w:val="none" w:sz="0" w:space="0" w:color="auto"/>
                                                  </w:divBdr>
                                                  <w:divsChild>
                                                    <w:div w:id="176695965">
                                                      <w:marLeft w:val="0"/>
                                                      <w:marRight w:val="0"/>
                                                      <w:marTop w:val="0"/>
                                                      <w:marBottom w:val="0"/>
                                                      <w:divBdr>
                                                        <w:top w:val="none" w:sz="0" w:space="0" w:color="auto"/>
                                                        <w:left w:val="none" w:sz="0" w:space="0" w:color="auto"/>
                                                        <w:bottom w:val="none" w:sz="0" w:space="0" w:color="auto"/>
                                                        <w:right w:val="none" w:sz="0" w:space="0" w:color="auto"/>
                                                      </w:divBdr>
                                                    </w:div>
                                                  </w:divsChild>
                                                </w:div>
                                                <w:div w:id="2049640013">
                                                  <w:marLeft w:val="0"/>
                                                  <w:marRight w:val="0"/>
                                                  <w:marTop w:val="0"/>
                                                  <w:marBottom w:val="0"/>
                                                  <w:divBdr>
                                                    <w:top w:val="none" w:sz="0" w:space="0" w:color="auto"/>
                                                    <w:left w:val="none" w:sz="0" w:space="0" w:color="auto"/>
                                                    <w:bottom w:val="none" w:sz="0" w:space="0" w:color="auto"/>
                                                    <w:right w:val="none" w:sz="0" w:space="0" w:color="auto"/>
                                                  </w:divBdr>
                                                  <w:divsChild>
                                                    <w:div w:id="12280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4389">
                                          <w:marLeft w:val="0"/>
                                          <w:marRight w:val="0"/>
                                          <w:marTop w:val="0"/>
                                          <w:marBottom w:val="0"/>
                                          <w:divBdr>
                                            <w:top w:val="none" w:sz="0" w:space="0" w:color="auto"/>
                                            <w:left w:val="none" w:sz="0" w:space="0" w:color="auto"/>
                                            <w:bottom w:val="none" w:sz="0" w:space="0" w:color="auto"/>
                                            <w:right w:val="none" w:sz="0" w:space="0" w:color="auto"/>
                                          </w:divBdr>
                                          <w:divsChild>
                                            <w:div w:id="1799882337">
                                              <w:marLeft w:val="0"/>
                                              <w:marRight w:val="0"/>
                                              <w:marTop w:val="0"/>
                                              <w:marBottom w:val="0"/>
                                              <w:divBdr>
                                                <w:top w:val="none" w:sz="0" w:space="0" w:color="auto"/>
                                                <w:left w:val="none" w:sz="0" w:space="0" w:color="auto"/>
                                                <w:bottom w:val="none" w:sz="0" w:space="0" w:color="auto"/>
                                                <w:right w:val="none" w:sz="0" w:space="0" w:color="auto"/>
                                              </w:divBdr>
                                            </w:div>
                                          </w:divsChild>
                                        </w:div>
                                        <w:div w:id="1554002914">
                                          <w:marLeft w:val="0"/>
                                          <w:marRight w:val="0"/>
                                          <w:marTop w:val="0"/>
                                          <w:marBottom w:val="0"/>
                                          <w:divBdr>
                                            <w:top w:val="none" w:sz="0" w:space="0" w:color="auto"/>
                                            <w:left w:val="none" w:sz="0" w:space="0" w:color="auto"/>
                                            <w:bottom w:val="none" w:sz="0" w:space="0" w:color="auto"/>
                                            <w:right w:val="none" w:sz="0" w:space="0" w:color="auto"/>
                                          </w:divBdr>
                                          <w:divsChild>
                                            <w:div w:id="45372107">
                                              <w:marLeft w:val="0"/>
                                              <w:marRight w:val="0"/>
                                              <w:marTop w:val="0"/>
                                              <w:marBottom w:val="0"/>
                                              <w:divBdr>
                                                <w:top w:val="none" w:sz="0" w:space="0" w:color="auto"/>
                                                <w:left w:val="none" w:sz="0" w:space="0" w:color="auto"/>
                                                <w:bottom w:val="none" w:sz="0" w:space="0" w:color="auto"/>
                                                <w:right w:val="none" w:sz="0" w:space="0" w:color="auto"/>
                                              </w:divBdr>
                                            </w:div>
                                          </w:divsChild>
                                        </w:div>
                                        <w:div w:id="531386057">
                                          <w:marLeft w:val="0"/>
                                          <w:marRight w:val="0"/>
                                          <w:marTop w:val="0"/>
                                          <w:marBottom w:val="0"/>
                                          <w:divBdr>
                                            <w:top w:val="none" w:sz="0" w:space="0" w:color="auto"/>
                                            <w:left w:val="none" w:sz="0" w:space="0" w:color="auto"/>
                                            <w:bottom w:val="none" w:sz="0" w:space="0" w:color="auto"/>
                                            <w:right w:val="none" w:sz="0" w:space="0" w:color="auto"/>
                                          </w:divBdr>
                                          <w:divsChild>
                                            <w:div w:id="197790743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60106863373" TargetMode="External"/><Relationship Id="rId24" Type="http://schemas.openxmlformats.org/officeDocument/2006/relationships/image" Target="media/image2.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image" Target="media/image4.jpeg"/><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60106863373"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theme" Target="theme/theme1.xml"/><Relationship Id="rId8" Type="http://schemas.openxmlformats.org/officeDocument/2006/relationships/hyperlink" Target="http://consult.moretonbay.qld.gov.au/portal/mbrcpsv3?pointId=s1360106863373"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60106863373" TargetMode="External"/><Relationship Id="rId17" Type="http://schemas.openxmlformats.org/officeDocument/2006/relationships/hyperlink" Target="http://consult.moretonbay.qld.gov.au/portal/mbrcpsv3?pointId=s1360106863373" TargetMode="External"/><Relationship Id="rId25" Type="http://schemas.openxmlformats.org/officeDocument/2006/relationships/image" Target="media/image3.jpeg"/><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footer" Target="footer1.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60106863373" TargetMode="External"/><Relationship Id="rId23" Type="http://schemas.openxmlformats.org/officeDocument/2006/relationships/image" Target="media/image1.jpeg"/><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60106863373"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60106863373" TargetMode="External"/><Relationship Id="rId13" Type="http://schemas.openxmlformats.org/officeDocument/2006/relationships/hyperlink" Target="http://consult.moretonbay.qld.gov.au/portal/mbrcpsv3?pointId=s1360106863373" TargetMode="External"/><Relationship Id="rId18" Type="http://schemas.openxmlformats.org/officeDocument/2006/relationships/hyperlink" Target="http://consult.moretonbay.qld.gov.au/portal/mbrcpsv3?pointId=s1360106863373" TargetMode="External"/><Relationship Id="rId3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43</Pages>
  <Words>15608</Words>
  <Characters>88969</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6</cp:revision>
  <dcterms:created xsi:type="dcterms:W3CDTF">2017-07-05T04:26:00Z</dcterms:created>
  <dcterms:modified xsi:type="dcterms:W3CDTF">2017-07-19T05:22:00Z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A15538486</vt:lpwstr>
  </property>
  <property fmtid="{D5CDD505-2E9C-101B-9397-08002B2CF9AE}" pid="4" name="Objective-Title">
    <vt:lpwstr>Use code - Dwelling house code - Assessable</vt:lpwstr>
  </property>
  <property fmtid="{D5CDD505-2E9C-101B-9397-08002B2CF9AE}" pid="5" name="Objective-Comment">
    <vt:lpwstr/>
  </property>
  <property fmtid="{D5CDD505-2E9C-101B-9397-08002B2CF9AE}" pid="6" name="Objective-CreationStamp">
    <vt:filetime>2017-07-05T04:39:32Z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2017-07-19T05:10:54Z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Codes:</vt:lpwstr>
  </property>
  <property fmtid="{D5CDD505-2E9C-101B-9397-08002B2CF9AE}" pid="13" name="Objective-Parent">
    <vt:lpwstr>08 Amended Codes</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