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95" w:type="pct"/>
        <w:tblCellSpacing w:w="15"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
      </w:tblPr>
      <w:tblGrid>
        <w:gridCol w:w="15383"/>
      </w:tblGrid>
      <w:tr w:rsidR="00CF16F2" w:rsidRPr="00CF16F2" w:rsidTr="00CF16F2">
        <w:trPr>
          <w:tblCellSpacing w:w="15" w:type="dxa"/>
        </w:trPr>
        <w:tc>
          <w:tcPr>
            <w:tcW w:w="0" w:type="auto"/>
            <w:tcBorders>
              <w:top w:val="nil"/>
              <w:left w:val="nil"/>
              <w:bottom w:val="nil"/>
              <w:right w:val="nil"/>
            </w:tcBorders>
            <w:shd w:val="clear" w:color="auto" w:fill="CCCCCC"/>
            <w:tcMar>
              <w:top w:w="30" w:type="dxa"/>
              <w:left w:w="30" w:type="dxa"/>
              <w:bottom w:w="30" w:type="dxa"/>
              <w:right w:w="30" w:type="dxa"/>
            </w:tcMar>
            <w:vAlign w:val="center"/>
            <w:hideMark/>
          </w:tcPr>
          <w:p w:rsidR="00CF16F2" w:rsidRPr="00CF16F2" w:rsidRDefault="00CF16F2" w:rsidP="00CF16F2">
            <w:pPr>
              <w:spacing w:after="0" w:line="240" w:lineRule="auto"/>
              <w:jc w:val="center"/>
              <w:rPr>
                <w:rFonts w:ascii="Arial" w:eastAsia="Times New Roman" w:hAnsi="Arial" w:cs="Arial"/>
                <w:sz w:val="20"/>
                <w:szCs w:val="20"/>
                <w:lang w:eastAsia="en-AU"/>
              </w:rPr>
            </w:pPr>
            <w:r w:rsidRPr="00CF16F2">
              <w:rPr>
                <w:rFonts w:ascii="Arial" w:eastAsia="Times New Roman" w:hAnsi="Arial" w:cs="Arial"/>
                <w:b/>
                <w:bCs/>
                <w:sz w:val="20"/>
                <w:szCs w:val="20"/>
                <w:lang w:eastAsia="en-AU"/>
              </w:rPr>
              <w:t>Table 9.4.1.12.1.2 Assessable development - Township zone - Township centre precinct</w:t>
            </w:r>
          </w:p>
        </w:tc>
      </w:tr>
    </w:tbl>
    <w:p w:rsidR="00CF16F2" w:rsidRDefault="00CF16F2"/>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7277"/>
        <w:gridCol w:w="4472"/>
        <w:gridCol w:w="1681"/>
        <w:gridCol w:w="1952"/>
      </w:tblGrid>
      <w:tr w:rsidR="00CF16F2" w:rsidRPr="00CF16F2" w:rsidTr="00CF16F2">
        <w:trPr>
          <w:tblCellSpacing w:w="15" w:type="dxa"/>
        </w:trPr>
        <w:tc>
          <w:tcPr>
            <w:tcW w:w="2355" w:type="pct"/>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CF16F2" w:rsidRPr="00CF16F2" w:rsidRDefault="00CF16F2" w:rsidP="00CF16F2">
            <w:pPr>
              <w:spacing w:after="0" w:line="240" w:lineRule="auto"/>
              <w:ind w:left="150" w:right="150"/>
              <w:rPr>
                <w:rFonts w:ascii="Arial" w:eastAsia="Times New Roman" w:hAnsi="Arial" w:cs="Arial"/>
                <w:sz w:val="20"/>
                <w:szCs w:val="20"/>
                <w:lang w:eastAsia="en-AU"/>
              </w:rPr>
            </w:pPr>
            <w:r w:rsidRPr="00CF16F2">
              <w:rPr>
                <w:rFonts w:ascii="Arial" w:eastAsia="Times New Roman" w:hAnsi="Arial" w:cs="Arial"/>
                <w:b/>
                <w:bCs/>
                <w:sz w:val="20"/>
                <w:szCs w:val="20"/>
                <w:lang w:eastAsia="en-AU"/>
              </w:rPr>
              <w:t>Performance outcomes</w:t>
            </w:r>
          </w:p>
        </w:tc>
        <w:tc>
          <w:tcPr>
            <w:tcW w:w="1437" w:type="pct"/>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CF16F2" w:rsidRPr="00CF16F2" w:rsidRDefault="00CF16F2" w:rsidP="00CF16F2">
            <w:pPr>
              <w:spacing w:after="0" w:line="240" w:lineRule="auto"/>
              <w:ind w:left="150" w:right="150"/>
              <w:rPr>
                <w:rFonts w:ascii="Arial" w:eastAsia="Times New Roman" w:hAnsi="Arial" w:cs="Arial"/>
                <w:sz w:val="20"/>
                <w:szCs w:val="20"/>
                <w:lang w:eastAsia="en-AU"/>
              </w:rPr>
            </w:pPr>
            <w:r w:rsidRPr="00CF16F2">
              <w:rPr>
                <w:rFonts w:ascii="Arial" w:eastAsia="Times New Roman" w:hAnsi="Arial" w:cs="Arial"/>
                <w:b/>
                <w:bCs/>
                <w:sz w:val="20"/>
                <w:szCs w:val="20"/>
                <w:lang w:eastAsia="en-AU"/>
              </w:rPr>
              <w:t>Examples that achieve aspects of the Performance Outcomes</w:t>
            </w:r>
          </w:p>
        </w:tc>
        <w:tc>
          <w:tcPr>
            <w:tcW w:w="538" w:type="pct"/>
            <w:tcBorders>
              <w:top w:val="outset" w:sz="6" w:space="0" w:color="auto"/>
              <w:left w:val="outset" w:sz="6" w:space="0" w:color="auto"/>
              <w:bottom w:val="outset" w:sz="6" w:space="0" w:color="auto"/>
              <w:right w:val="outset" w:sz="6" w:space="0" w:color="auto"/>
            </w:tcBorders>
            <w:shd w:val="clear" w:color="auto" w:fill="CCCCCC"/>
          </w:tcPr>
          <w:p w:rsidR="00CF16F2" w:rsidRPr="002A3213" w:rsidRDefault="00CF16F2" w:rsidP="00CF16F2">
            <w:pPr>
              <w:spacing w:after="0" w:line="240" w:lineRule="auto"/>
              <w:rPr>
                <w:rFonts w:ascii="Arial" w:eastAsia="Times New Roman" w:hAnsi="Arial" w:cs="Arial"/>
                <w:b/>
                <w:bCs/>
                <w:sz w:val="20"/>
                <w:szCs w:val="20"/>
                <w:lang w:eastAsia="en-AU"/>
              </w:rPr>
            </w:pPr>
            <w:r>
              <w:rPr>
                <w:rFonts w:ascii="Arial" w:eastAsia="Times New Roman" w:hAnsi="Arial" w:cs="Arial"/>
                <w:b/>
                <w:bCs/>
                <w:sz w:val="20"/>
                <w:szCs w:val="20"/>
                <w:lang w:eastAsia="en-AU"/>
              </w:rPr>
              <w:t>E</w:t>
            </w:r>
            <w:r w:rsidRPr="002A3213">
              <w:rPr>
                <w:rFonts w:ascii="Arial" w:eastAsia="Times New Roman" w:hAnsi="Arial" w:cs="Arial"/>
                <w:b/>
                <w:bCs/>
                <w:sz w:val="20"/>
                <w:szCs w:val="20"/>
                <w:lang w:eastAsia="en-AU"/>
              </w:rPr>
              <w:t xml:space="preserve"> Compliance</w:t>
            </w:r>
          </w:p>
          <w:p w:rsidR="00CF16F2" w:rsidRPr="008B6E1B" w:rsidRDefault="00CF16F2" w:rsidP="00CF16F2">
            <w:pPr>
              <w:pStyle w:val="ListParagraph"/>
              <w:numPr>
                <w:ilvl w:val="0"/>
                <w:numId w:val="31"/>
              </w:numPr>
              <w:spacing w:after="0" w:line="240" w:lineRule="auto"/>
              <w:ind w:left="373" w:hanging="284"/>
              <w:rPr>
                <w:rFonts w:eastAsia="Times New Roman" w:cs="Arial"/>
                <w:b/>
                <w:bCs/>
                <w:sz w:val="18"/>
                <w:szCs w:val="18"/>
                <w:lang w:eastAsia="en-AU"/>
              </w:rPr>
            </w:pPr>
            <w:r w:rsidRPr="008B6E1B">
              <w:rPr>
                <w:rFonts w:eastAsia="Times New Roman" w:cs="Arial"/>
                <w:b/>
                <w:bCs/>
                <w:sz w:val="18"/>
                <w:szCs w:val="18"/>
                <w:lang w:eastAsia="en-AU"/>
              </w:rPr>
              <w:t>Yes</w:t>
            </w:r>
          </w:p>
          <w:p w:rsidR="00CF16F2" w:rsidRPr="00A93CDA" w:rsidRDefault="00CF16F2" w:rsidP="00CF16F2">
            <w:pPr>
              <w:pStyle w:val="ListParagraph"/>
              <w:numPr>
                <w:ilvl w:val="0"/>
                <w:numId w:val="31"/>
              </w:numPr>
              <w:spacing w:after="0" w:line="240" w:lineRule="auto"/>
              <w:ind w:left="373" w:hanging="284"/>
              <w:rPr>
                <w:rFonts w:eastAsia="Times New Roman" w:cs="Arial"/>
                <w:b/>
                <w:bCs/>
                <w:sz w:val="20"/>
                <w:szCs w:val="20"/>
                <w:lang w:eastAsia="en-AU"/>
              </w:rPr>
            </w:pPr>
            <w:r w:rsidRPr="008B6E1B">
              <w:rPr>
                <w:rFonts w:eastAsia="Times New Roman" w:cs="Arial"/>
                <w:b/>
                <w:bCs/>
                <w:sz w:val="18"/>
                <w:szCs w:val="18"/>
                <w:lang w:eastAsia="en-AU"/>
              </w:rPr>
              <w:t>No See PO or</w:t>
            </w:r>
          </w:p>
          <w:p w:rsidR="00CF16F2" w:rsidRPr="00A93CDA" w:rsidRDefault="00CF16F2" w:rsidP="00CF16F2">
            <w:pPr>
              <w:pStyle w:val="ListParagraph"/>
              <w:numPr>
                <w:ilvl w:val="0"/>
                <w:numId w:val="31"/>
              </w:numPr>
              <w:spacing w:after="0" w:line="240" w:lineRule="auto"/>
              <w:ind w:left="373" w:hanging="284"/>
              <w:rPr>
                <w:rFonts w:eastAsia="Times New Roman" w:cs="Arial"/>
                <w:b/>
                <w:bCs/>
                <w:sz w:val="20"/>
                <w:szCs w:val="20"/>
                <w:lang w:eastAsia="en-AU"/>
              </w:rPr>
            </w:pPr>
            <w:r w:rsidRPr="008B6E1B">
              <w:rPr>
                <w:rFonts w:eastAsia="Times New Roman" w:cs="Arial"/>
                <w:b/>
                <w:bCs/>
                <w:sz w:val="18"/>
                <w:szCs w:val="18"/>
                <w:lang w:eastAsia="en-AU"/>
              </w:rPr>
              <w:t>NA</w:t>
            </w:r>
          </w:p>
        </w:tc>
        <w:tc>
          <w:tcPr>
            <w:tcW w:w="621" w:type="pct"/>
            <w:tcBorders>
              <w:top w:val="outset" w:sz="6" w:space="0" w:color="auto"/>
              <w:left w:val="outset" w:sz="6" w:space="0" w:color="auto"/>
              <w:bottom w:val="outset" w:sz="6" w:space="0" w:color="auto"/>
              <w:right w:val="outset" w:sz="6" w:space="0" w:color="auto"/>
            </w:tcBorders>
            <w:shd w:val="clear" w:color="auto" w:fill="CCCCCC"/>
          </w:tcPr>
          <w:p w:rsidR="00CF16F2" w:rsidRPr="00A93CDA" w:rsidRDefault="00CF16F2" w:rsidP="00CF16F2">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2A3213">
              <w:rPr>
                <w:rFonts w:ascii="Arial" w:eastAsia="Times New Roman" w:hAnsi="Arial" w:cs="Arial"/>
                <w:b/>
                <w:bCs/>
                <w:sz w:val="20"/>
                <w:szCs w:val="20"/>
                <w:lang w:eastAsia="en-AU"/>
              </w:rPr>
              <w:t>Justification for compliance</w:t>
            </w:r>
          </w:p>
        </w:tc>
      </w:tr>
      <w:tr w:rsidR="00CF16F2" w:rsidRPr="00CF16F2" w:rsidTr="00CF16F2">
        <w:trPr>
          <w:tblCellSpacing w:w="15" w:type="dxa"/>
        </w:trPr>
        <w:tc>
          <w:tcPr>
            <w:tcW w:w="3802"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CF16F2" w:rsidRPr="00CF16F2" w:rsidRDefault="00CF16F2" w:rsidP="00CF16F2">
            <w:pPr>
              <w:spacing w:after="0" w:line="240" w:lineRule="auto"/>
              <w:ind w:left="150" w:right="150"/>
              <w:rPr>
                <w:rFonts w:ascii="Arial" w:eastAsia="Times New Roman" w:hAnsi="Arial" w:cs="Arial"/>
                <w:sz w:val="20"/>
                <w:szCs w:val="20"/>
                <w:lang w:eastAsia="en-AU"/>
              </w:rPr>
            </w:pPr>
            <w:r w:rsidRPr="00CF16F2">
              <w:rPr>
                <w:rFonts w:ascii="Arial" w:eastAsia="Times New Roman" w:hAnsi="Arial" w:cs="Arial"/>
                <w:b/>
                <w:bCs/>
                <w:sz w:val="20"/>
                <w:szCs w:val="20"/>
                <w:lang w:eastAsia="en-AU"/>
              </w:rPr>
              <w:t>Lot size and design</w:t>
            </w:r>
          </w:p>
        </w:tc>
        <w:tc>
          <w:tcPr>
            <w:tcW w:w="538" w:type="pct"/>
            <w:tcBorders>
              <w:top w:val="outset" w:sz="6" w:space="0" w:color="auto"/>
              <w:left w:val="outset" w:sz="6" w:space="0" w:color="auto"/>
              <w:bottom w:val="outset" w:sz="6" w:space="0" w:color="auto"/>
              <w:right w:val="outset" w:sz="6" w:space="0" w:color="auto"/>
            </w:tcBorders>
            <w:shd w:val="clear" w:color="auto" w:fill="CCCCCC"/>
          </w:tcPr>
          <w:p w:rsidR="00CF16F2" w:rsidRPr="00CF16F2" w:rsidRDefault="00CF16F2" w:rsidP="00CF16F2">
            <w:pPr>
              <w:spacing w:after="0" w:line="240" w:lineRule="auto"/>
              <w:ind w:left="150" w:right="150"/>
              <w:rPr>
                <w:rFonts w:ascii="Arial" w:eastAsia="Times New Roman" w:hAnsi="Arial" w:cs="Arial"/>
                <w:b/>
                <w:bCs/>
                <w:sz w:val="20"/>
                <w:szCs w:val="20"/>
                <w:lang w:eastAsia="en-AU"/>
              </w:rPr>
            </w:pPr>
          </w:p>
        </w:tc>
        <w:tc>
          <w:tcPr>
            <w:tcW w:w="621" w:type="pct"/>
            <w:tcBorders>
              <w:top w:val="outset" w:sz="6" w:space="0" w:color="auto"/>
              <w:left w:val="outset" w:sz="6" w:space="0" w:color="auto"/>
              <w:bottom w:val="outset" w:sz="6" w:space="0" w:color="auto"/>
              <w:right w:val="outset" w:sz="6" w:space="0" w:color="auto"/>
            </w:tcBorders>
            <w:shd w:val="clear" w:color="auto" w:fill="CCCCCC"/>
          </w:tcPr>
          <w:p w:rsidR="00CF16F2" w:rsidRPr="00CF16F2" w:rsidRDefault="00CF16F2" w:rsidP="00CF16F2">
            <w:pPr>
              <w:spacing w:after="0" w:line="240" w:lineRule="auto"/>
              <w:ind w:left="150" w:right="150"/>
              <w:rPr>
                <w:rFonts w:ascii="Arial" w:eastAsia="Times New Roman" w:hAnsi="Arial" w:cs="Arial"/>
                <w:b/>
                <w:bCs/>
                <w:sz w:val="20"/>
                <w:szCs w:val="20"/>
                <w:lang w:eastAsia="en-AU"/>
              </w:rPr>
            </w:pPr>
          </w:p>
        </w:tc>
      </w:tr>
      <w:tr w:rsidR="00CF16F2" w:rsidRPr="00CF16F2" w:rsidTr="00CF16F2">
        <w:trPr>
          <w:tblCellSpacing w:w="15" w:type="dxa"/>
        </w:trPr>
        <w:tc>
          <w:tcPr>
            <w:tcW w:w="235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F16F2" w:rsidRPr="00CF16F2" w:rsidRDefault="00CF16F2" w:rsidP="00CF16F2">
            <w:pPr>
              <w:spacing w:after="0" w:line="240" w:lineRule="auto"/>
              <w:ind w:left="150" w:right="150"/>
              <w:rPr>
                <w:rFonts w:ascii="Arial" w:eastAsia="Times New Roman" w:hAnsi="Arial" w:cs="Arial"/>
                <w:sz w:val="20"/>
                <w:szCs w:val="20"/>
                <w:lang w:eastAsia="en-AU"/>
              </w:rPr>
            </w:pPr>
            <w:r w:rsidRPr="00CF16F2">
              <w:rPr>
                <w:rFonts w:ascii="Arial" w:eastAsia="Times New Roman" w:hAnsi="Arial" w:cs="Arial"/>
                <w:b/>
                <w:bCs/>
                <w:sz w:val="20"/>
                <w:szCs w:val="20"/>
                <w:lang w:eastAsia="en-AU"/>
              </w:rPr>
              <w:t>PO1</w:t>
            </w:r>
          </w:p>
          <w:p w:rsidR="00CF16F2" w:rsidRPr="00CF16F2" w:rsidRDefault="00CF16F2" w:rsidP="00CF16F2">
            <w:pPr>
              <w:spacing w:after="0" w:line="240" w:lineRule="auto"/>
              <w:ind w:left="150" w:right="150"/>
              <w:rPr>
                <w:rFonts w:ascii="Arial" w:eastAsia="Times New Roman" w:hAnsi="Arial" w:cs="Arial"/>
                <w:sz w:val="20"/>
                <w:szCs w:val="20"/>
                <w:lang w:eastAsia="en-AU"/>
              </w:rPr>
            </w:pPr>
            <w:r w:rsidRPr="00CF16F2">
              <w:rPr>
                <w:rFonts w:ascii="Arial" w:eastAsia="Times New Roman" w:hAnsi="Arial" w:cs="Arial"/>
                <w:sz w:val="20"/>
                <w:szCs w:val="20"/>
                <w:lang w:eastAsia="en-AU"/>
              </w:rPr>
              <w:t xml:space="preserve">Lots have appropriate area and dimension for the establishment of uses consistent with the Township centre precinct, having regard to areas required for: </w:t>
            </w:r>
          </w:p>
          <w:p w:rsidR="00CF16F2" w:rsidRPr="00CF16F2" w:rsidRDefault="00CF16F2" w:rsidP="00CF16F2">
            <w:pPr>
              <w:numPr>
                <w:ilvl w:val="0"/>
                <w:numId w:val="1"/>
              </w:numPr>
              <w:spacing w:after="0" w:line="240" w:lineRule="auto"/>
              <w:ind w:left="600" w:right="150"/>
              <w:rPr>
                <w:rFonts w:ascii="Arial" w:eastAsia="Times New Roman" w:hAnsi="Arial" w:cs="Arial"/>
                <w:sz w:val="20"/>
                <w:szCs w:val="20"/>
                <w:lang w:eastAsia="en-AU"/>
              </w:rPr>
            </w:pPr>
            <w:r w:rsidRPr="00CF16F2">
              <w:rPr>
                <w:rFonts w:ascii="Arial" w:eastAsia="Times New Roman" w:hAnsi="Arial" w:cs="Arial"/>
                <w:sz w:val="20"/>
                <w:szCs w:val="20"/>
                <w:lang w:eastAsia="en-AU"/>
              </w:rPr>
              <w:t>convenient and safe access;</w:t>
            </w:r>
          </w:p>
          <w:p w:rsidR="00CF16F2" w:rsidRPr="00CF16F2" w:rsidRDefault="00CF16F2" w:rsidP="00CF16F2">
            <w:pPr>
              <w:numPr>
                <w:ilvl w:val="0"/>
                <w:numId w:val="1"/>
              </w:numPr>
              <w:spacing w:after="0" w:line="240" w:lineRule="auto"/>
              <w:ind w:left="600" w:right="150"/>
              <w:rPr>
                <w:rFonts w:ascii="Arial" w:eastAsia="Times New Roman" w:hAnsi="Arial" w:cs="Arial"/>
                <w:sz w:val="20"/>
                <w:szCs w:val="20"/>
                <w:lang w:eastAsia="en-AU"/>
              </w:rPr>
            </w:pPr>
            <w:r w:rsidRPr="00CF16F2">
              <w:rPr>
                <w:rFonts w:ascii="Arial" w:eastAsia="Times New Roman" w:hAnsi="Arial" w:cs="Arial"/>
                <w:sz w:val="20"/>
                <w:szCs w:val="20"/>
                <w:lang w:eastAsia="en-AU"/>
              </w:rPr>
              <w:t>on-site car parking;</w:t>
            </w:r>
          </w:p>
          <w:p w:rsidR="00CF16F2" w:rsidRPr="00CF16F2" w:rsidRDefault="00CF16F2" w:rsidP="00CF16F2">
            <w:pPr>
              <w:numPr>
                <w:ilvl w:val="0"/>
                <w:numId w:val="1"/>
              </w:numPr>
              <w:spacing w:after="0" w:line="240" w:lineRule="auto"/>
              <w:ind w:left="600" w:right="150"/>
              <w:rPr>
                <w:rFonts w:ascii="Arial" w:eastAsia="Times New Roman" w:hAnsi="Arial" w:cs="Arial"/>
                <w:sz w:val="20"/>
                <w:szCs w:val="20"/>
                <w:lang w:eastAsia="en-AU"/>
              </w:rPr>
            </w:pPr>
            <w:r w:rsidRPr="00CF16F2">
              <w:rPr>
                <w:rFonts w:ascii="Arial" w:eastAsia="Times New Roman" w:hAnsi="Arial" w:cs="Arial"/>
                <w:sz w:val="20"/>
                <w:szCs w:val="20"/>
                <w:lang w:eastAsia="en-AU"/>
              </w:rPr>
              <w:t>service vehicle access and manoeuvring;</w:t>
            </w:r>
          </w:p>
          <w:p w:rsidR="00CF16F2" w:rsidRPr="00CF16F2" w:rsidRDefault="00CF16F2" w:rsidP="00CF16F2">
            <w:pPr>
              <w:numPr>
                <w:ilvl w:val="0"/>
                <w:numId w:val="1"/>
              </w:numPr>
              <w:spacing w:after="0" w:line="240" w:lineRule="auto"/>
              <w:ind w:left="600" w:right="150"/>
              <w:rPr>
                <w:rFonts w:ascii="Arial" w:eastAsia="Times New Roman" w:hAnsi="Arial" w:cs="Arial"/>
                <w:sz w:val="20"/>
                <w:szCs w:val="20"/>
                <w:lang w:eastAsia="en-AU"/>
              </w:rPr>
            </w:pPr>
            <w:r w:rsidRPr="00CF16F2">
              <w:rPr>
                <w:rFonts w:ascii="Arial" w:eastAsia="Times New Roman" w:hAnsi="Arial" w:cs="Arial"/>
                <w:sz w:val="20"/>
                <w:szCs w:val="20"/>
                <w:lang w:eastAsia="en-AU"/>
              </w:rPr>
              <w:t>appropriately sited loading and servicing areas;</w:t>
            </w:r>
          </w:p>
          <w:p w:rsidR="00CF16F2" w:rsidRPr="00CF16F2" w:rsidRDefault="00CF16F2" w:rsidP="00CF16F2">
            <w:pPr>
              <w:numPr>
                <w:ilvl w:val="0"/>
                <w:numId w:val="1"/>
              </w:numPr>
              <w:spacing w:after="0" w:line="240" w:lineRule="auto"/>
              <w:ind w:left="600" w:right="150"/>
              <w:rPr>
                <w:rFonts w:ascii="Arial" w:eastAsia="Times New Roman" w:hAnsi="Arial" w:cs="Arial"/>
                <w:sz w:val="20"/>
                <w:szCs w:val="20"/>
                <w:lang w:eastAsia="en-AU"/>
              </w:rPr>
            </w:pPr>
            <w:r w:rsidRPr="00CF16F2">
              <w:rPr>
                <w:rFonts w:ascii="Arial" w:eastAsia="Times New Roman" w:hAnsi="Arial" w:cs="Arial"/>
                <w:sz w:val="20"/>
                <w:szCs w:val="20"/>
                <w:lang w:eastAsia="en-AU"/>
              </w:rPr>
              <w:t>setbacks, buffers and landscaping where required.</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142"/>
            </w:tblGrid>
            <w:tr w:rsidR="00CF16F2" w:rsidRPr="00CF16F2" w:rsidTr="00CF16F2">
              <w:trPr>
                <w:tblCellSpacing w:w="15" w:type="dxa"/>
              </w:trPr>
              <w:tc>
                <w:tcPr>
                  <w:tcW w:w="8411" w:type="dxa"/>
                  <w:vAlign w:val="center"/>
                  <w:hideMark/>
                </w:tcPr>
                <w:p w:rsidR="00CF16F2" w:rsidRPr="00CF16F2" w:rsidRDefault="00CF16F2" w:rsidP="00CF16F2">
                  <w:pPr>
                    <w:spacing w:after="0" w:line="240" w:lineRule="auto"/>
                    <w:ind w:left="150" w:right="150"/>
                    <w:rPr>
                      <w:rFonts w:ascii="Arial" w:eastAsia="Times New Roman" w:hAnsi="Arial" w:cs="Arial"/>
                      <w:sz w:val="20"/>
                      <w:szCs w:val="20"/>
                      <w:lang w:eastAsia="en-AU"/>
                    </w:rPr>
                  </w:pPr>
                  <w:r w:rsidRPr="00CF16F2">
                    <w:rPr>
                      <w:rFonts w:ascii="Arial" w:eastAsia="Times New Roman" w:hAnsi="Arial" w:cs="Arial"/>
                      <w:sz w:val="20"/>
                      <w:szCs w:val="20"/>
                      <w:lang w:eastAsia="en-AU"/>
                    </w:rPr>
                    <w:t>Note - Refer to the overall outcomes for the Township centre precinct of the Township zone for uses consistent in this precinct.</w:t>
                  </w:r>
                </w:p>
              </w:tc>
            </w:tr>
          </w:tbl>
          <w:p w:rsidR="00CF16F2" w:rsidRPr="00CF16F2" w:rsidRDefault="00CF16F2" w:rsidP="00CF16F2">
            <w:pPr>
              <w:spacing w:after="0" w:line="240" w:lineRule="auto"/>
              <w:rPr>
                <w:rFonts w:ascii="Arial" w:eastAsia="Times New Roman" w:hAnsi="Arial" w:cs="Arial"/>
                <w:sz w:val="20"/>
                <w:szCs w:val="20"/>
                <w:lang w:eastAsia="en-AU"/>
              </w:rPr>
            </w:pPr>
          </w:p>
        </w:tc>
        <w:tc>
          <w:tcPr>
            <w:tcW w:w="143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F16F2" w:rsidRPr="00CF16F2" w:rsidRDefault="00CF16F2" w:rsidP="00CF16F2">
            <w:pPr>
              <w:spacing w:after="0" w:line="240" w:lineRule="auto"/>
              <w:ind w:left="150" w:right="150"/>
              <w:rPr>
                <w:rFonts w:ascii="Arial" w:eastAsia="Times New Roman" w:hAnsi="Arial" w:cs="Arial"/>
                <w:sz w:val="20"/>
                <w:szCs w:val="20"/>
                <w:lang w:eastAsia="en-AU"/>
              </w:rPr>
            </w:pPr>
            <w:r w:rsidRPr="00CF16F2">
              <w:rPr>
                <w:rFonts w:ascii="Arial" w:eastAsia="Times New Roman" w:hAnsi="Arial" w:cs="Arial"/>
                <w:sz w:val="20"/>
                <w:szCs w:val="20"/>
                <w:lang w:eastAsia="en-AU"/>
              </w:rPr>
              <w:t>No example provided.</w:t>
            </w:r>
          </w:p>
          <w:p w:rsidR="00CF16F2" w:rsidRPr="00CF16F2" w:rsidRDefault="00CF16F2" w:rsidP="00CF16F2">
            <w:pPr>
              <w:spacing w:after="0" w:line="240" w:lineRule="auto"/>
              <w:rPr>
                <w:rFonts w:ascii="Arial" w:eastAsia="Times New Roman" w:hAnsi="Arial" w:cs="Arial"/>
                <w:sz w:val="20"/>
                <w:szCs w:val="20"/>
                <w:lang w:eastAsia="en-AU"/>
              </w:rPr>
            </w:pPr>
          </w:p>
        </w:tc>
        <w:tc>
          <w:tcPr>
            <w:tcW w:w="538" w:type="pct"/>
            <w:tcBorders>
              <w:top w:val="outset" w:sz="6" w:space="0" w:color="auto"/>
              <w:left w:val="outset" w:sz="6" w:space="0" w:color="auto"/>
              <w:bottom w:val="outset" w:sz="6" w:space="0" w:color="auto"/>
              <w:right w:val="outset" w:sz="6" w:space="0" w:color="auto"/>
            </w:tcBorders>
          </w:tcPr>
          <w:p w:rsidR="00CF16F2" w:rsidRPr="00CF16F2" w:rsidRDefault="00CF16F2" w:rsidP="00CF16F2">
            <w:pPr>
              <w:spacing w:after="0" w:line="240" w:lineRule="auto"/>
              <w:ind w:left="150" w:right="150"/>
              <w:rPr>
                <w:rFonts w:ascii="Arial" w:eastAsia="Times New Roman" w:hAnsi="Arial" w:cs="Arial"/>
                <w:sz w:val="20"/>
                <w:szCs w:val="20"/>
                <w:lang w:eastAsia="en-AU"/>
              </w:rPr>
            </w:pPr>
          </w:p>
        </w:tc>
        <w:tc>
          <w:tcPr>
            <w:tcW w:w="621" w:type="pct"/>
            <w:tcBorders>
              <w:top w:val="outset" w:sz="6" w:space="0" w:color="auto"/>
              <w:left w:val="outset" w:sz="6" w:space="0" w:color="auto"/>
              <w:bottom w:val="outset" w:sz="6" w:space="0" w:color="auto"/>
              <w:right w:val="outset" w:sz="6" w:space="0" w:color="auto"/>
            </w:tcBorders>
          </w:tcPr>
          <w:p w:rsidR="00CF16F2" w:rsidRPr="00CF16F2" w:rsidRDefault="00CF16F2" w:rsidP="00CF16F2">
            <w:pPr>
              <w:spacing w:after="0" w:line="240" w:lineRule="auto"/>
              <w:ind w:left="150" w:right="150"/>
              <w:rPr>
                <w:rFonts w:ascii="Arial" w:eastAsia="Times New Roman" w:hAnsi="Arial" w:cs="Arial"/>
                <w:sz w:val="20"/>
                <w:szCs w:val="20"/>
                <w:lang w:eastAsia="en-AU"/>
              </w:rPr>
            </w:pPr>
          </w:p>
        </w:tc>
      </w:tr>
      <w:tr w:rsidR="00CF16F2" w:rsidRPr="00CF16F2" w:rsidTr="00CF16F2">
        <w:trPr>
          <w:tblCellSpacing w:w="15" w:type="dxa"/>
        </w:trPr>
        <w:tc>
          <w:tcPr>
            <w:tcW w:w="2355" w:type="pct"/>
            <w:tcBorders>
              <w:top w:val="outset" w:sz="6" w:space="0" w:color="auto"/>
              <w:left w:val="outset" w:sz="6" w:space="0" w:color="auto"/>
              <w:bottom w:val="outset" w:sz="6" w:space="0" w:color="auto"/>
              <w:right w:val="outset" w:sz="6" w:space="0" w:color="auto"/>
            </w:tcBorders>
            <w:hideMark/>
          </w:tcPr>
          <w:p w:rsidR="00CF16F2" w:rsidRPr="00CF16F2" w:rsidRDefault="00CF16F2" w:rsidP="00CF16F2">
            <w:pPr>
              <w:spacing w:after="0" w:line="240" w:lineRule="auto"/>
              <w:ind w:left="150" w:right="150"/>
              <w:rPr>
                <w:rFonts w:ascii="Arial" w:eastAsia="Times New Roman" w:hAnsi="Arial" w:cs="Arial"/>
                <w:color w:val="000000"/>
                <w:sz w:val="20"/>
                <w:szCs w:val="20"/>
                <w:lang w:eastAsia="en-AU"/>
              </w:rPr>
            </w:pPr>
            <w:r w:rsidRPr="00CF16F2">
              <w:rPr>
                <w:rFonts w:ascii="Arial" w:eastAsia="Times New Roman" w:hAnsi="Arial" w:cs="Arial"/>
                <w:b/>
                <w:bCs/>
                <w:color w:val="000000"/>
                <w:sz w:val="20"/>
                <w:szCs w:val="20"/>
                <w:lang w:eastAsia="en-AU"/>
              </w:rPr>
              <w:t>PO2</w:t>
            </w:r>
          </w:p>
          <w:p w:rsidR="00CF16F2" w:rsidRPr="00CF16F2" w:rsidRDefault="00CF16F2" w:rsidP="00CF16F2">
            <w:pPr>
              <w:spacing w:after="0" w:line="240" w:lineRule="auto"/>
              <w:ind w:left="150" w:right="150"/>
              <w:rPr>
                <w:rFonts w:ascii="Arial" w:eastAsia="Times New Roman" w:hAnsi="Arial" w:cs="Arial"/>
                <w:color w:val="000000"/>
                <w:sz w:val="20"/>
                <w:szCs w:val="20"/>
                <w:lang w:eastAsia="en-AU"/>
              </w:rPr>
            </w:pPr>
            <w:r w:rsidRPr="00CF16F2">
              <w:rPr>
                <w:rFonts w:ascii="Arial" w:eastAsia="Times New Roman" w:hAnsi="Arial" w:cs="Arial"/>
                <w:color w:val="000000"/>
                <w:sz w:val="20"/>
                <w:szCs w:val="20"/>
                <w:lang w:eastAsia="en-AU"/>
              </w:rPr>
              <w:t xml:space="preserve">Reconfiguring a lot provides for appropriate buffers between existing and future centre uses and existing or potential future sensitive land uses. </w:t>
            </w:r>
          </w:p>
        </w:tc>
        <w:tc>
          <w:tcPr>
            <w:tcW w:w="1437" w:type="pct"/>
            <w:tcBorders>
              <w:top w:val="outset" w:sz="6" w:space="0" w:color="auto"/>
              <w:left w:val="outset" w:sz="6" w:space="0" w:color="auto"/>
              <w:bottom w:val="outset" w:sz="6" w:space="0" w:color="auto"/>
              <w:right w:val="outset" w:sz="6" w:space="0" w:color="auto"/>
            </w:tcBorders>
            <w:hideMark/>
          </w:tcPr>
          <w:p w:rsidR="00CF16F2" w:rsidRPr="00CF16F2" w:rsidRDefault="00CF16F2" w:rsidP="00CF16F2">
            <w:pPr>
              <w:spacing w:after="0" w:line="240" w:lineRule="auto"/>
              <w:rPr>
                <w:rFonts w:ascii="Arial" w:eastAsia="Times New Roman" w:hAnsi="Arial" w:cs="Arial"/>
                <w:color w:val="000000"/>
                <w:sz w:val="20"/>
                <w:szCs w:val="20"/>
                <w:lang w:eastAsia="en-AU"/>
              </w:rPr>
            </w:pPr>
            <w:r w:rsidRPr="00CF16F2">
              <w:rPr>
                <w:rFonts w:ascii="Arial" w:eastAsia="Times New Roman" w:hAnsi="Arial" w:cs="Arial"/>
                <w:color w:val="000000"/>
                <w:sz w:val="20"/>
                <w:szCs w:val="20"/>
                <w:lang w:eastAsia="en-AU"/>
              </w:rPr>
              <w:br/>
            </w:r>
          </w:p>
          <w:p w:rsidR="00CF16F2" w:rsidRPr="00CF16F2" w:rsidRDefault="00CF16F2" w:rsidP="00CF16F2">
            <w:pPr>
              <w:spacing w:after="0" w:line="240" w:lineRule="auto"/>
              <w:ind w:left="150" w:right="150"/>
              <w:rPr>
                <w:rFonts w:ascii="Arial" w:eastAsia="Times New Roman" w:hAnsi="Arial" w:cs="Arial"/>
                <w:color w:val="000000"/>
                <w:sz w:val="20"/>
                <w:szCs w:val="20"/>
                <w:lang w:eastAsia="en-AU"/>
              </w:rPr>
            </w:pPr>
            <w:r w:rsidRPr="00CF16F2">
              <w:rPr>
                <w:rFonts w:ascii="Arial" w:eastAsia="Times New Roman" w:hAnsi="Arial" w:cs="Arial"/>
                <w:color w:val="000000"/>
                <w:sz w:val="20"/>
                <w:szCs w:val="20"/>
                <w:lang w:eastAsia="en-AU"/>
              </w:rPr>
              <w:t>No example provided.</w:t>
            </w:r>
          </w:p>
        </w:tc>
        <w:tc>
          <w:tcPr>
            <w:tcW w:w="538" w:type="pct"/>
            <w:tcBorders>
              <w:top w:val="outset" w:sz="6" w:space="0" w:color="auto"/>
              <w:left w:val="outset" w:sz="6" w:space="0" w:color="auto"/>
              <w:bottom w:val="outset" w:sz="6" w:space="0" w:color="auto"/>
              <w:right w:val="outset" w:sz="6" w:space="0" w:color="auto"/>
            </w:tcBorders>
          </w:tcPr>
          <w:p w:rsidR="00CF16F2" w:rsidRPr="00CF16F2" w:rsidRDefault="00CF16F2" w:rsidP="00CF16F2">
            <w:pPr>
              <w:spacing w:after="0" w:line="240" w:lineRule="auto"/>
              <w:rPr>
                <w:rFonts w:ascii="Arial" w:eastAsia="Times New Roman" w:hAnsi="Arial" w:cs="Arial"/>
                <w:color w:val="000000"/>
                <w:sz w:val="20"/>
                <w:szCs w:val="20"/>
                <w:lang w:eastAsia="en-AU"/>
              </w:rPr>
            </w:pPr>
          </w:p>
        </w:tc>
        <w:tc>
          <w:tcPr>
            <w:tcW w:w="621" w:type="pct"/>
            <w:tcBorders>
              <w:top w:val="outset" w:sz="6" w:space="0" w:color="auto"/>
              <w:left w:val="outset" w:sz="6" w:space="0" w:color="auto"/>
              <w:bottom w:val="outset" w:sz="6" w:space="0" w:color="auto"/>
              <w:right w:val="outset" w:sz="6" w:space="0" w:color="auto"/>
            </w:tcBorders>
          </w:tcPr>
          <w:p w:rsidR="00CF16F2" w:rsidRPr="00CF16F2" w:rsidRDefault="00CF16F2" w:rsidP="00CF16F2">
            <w:pPr>
              <w:spacing w:after="0" w:line="240" w:lineRule="auto"/>
              <w:rPr>
                <w:rFonts w:ascii="Arial" w:eastAsia="Times New Roman" w:hAnsi="Arial" w:cs="Arial"/>
                <w:color w:val="000000"/>
                <w:sz w:val="20"/>
                <w:szCs w:val="20"/>
                <w:lang w:eastAsia="en-AU"/>
              </w:rPr>
            </w:pPr>
          </w:p>
        </w:tc>
      </w:tr>
      <w:tr w:rsidR="00CF16F2" w:rsidRPr="00CF16F2" w:rsidTr="00CF16F2">
        <w:trPr>
          <w:tblCellSpacing w:w="15" w:type="dxa"/>
        </w:trPr>
        <w:tc>
          <w:tcPr>
            <w:tcW w:w="2355" w:type="pct"/>
            <w:tcBorders>
              <w:top w:val="outset" w:sz="6" w:space="0" w:color="auto"/>
              <w:left w:val="outset" w:sz="6" w:space="0" w:color="auto"/>
              <w:bottom w:val="outset" w:sz="6" w:space="0" w:color="auto"/>
              <w:right w:val="outset" w:sz="6" w:space="0" w:color="auto"/>
            </w:tcBorders>
            <w:hideMark/>
          </w:tcPr>
          <w:p w:rsidR="00CF16F2" w:rsidRPr="00CF16F2" w:rsidRDefault="00CF16F2" w:rsidP="00CF16F2">
            <w:pPr>
              <w:spacing w:after="0" w:line="240" w:lineRule="auto"/>
              <w:ind w:left="150" w:right="150"/>
              <w:rPr>
                <w:rFonts w:ascii="Arial" w:eastAsia="Times New Roman" w:hAnsi="Arial" w:cs="Arial"/>
                <w:color w:val="000000"/>
                <w:sz w:val="20"/>
                <w:szCs w:val="20"/>
                <w:lang w:eastAsia="en-AU"/>
              </w:rPr>
            </w:pPr>
            <w:r w:rsidRPr="00CF16F2">
              <w:rPr>
                <w:rFonts w:ascii="Arial" w:eastAsia="Times New Roman" w:hAnsi="Arial" w:cs="Arial"/>
                <w:b/>
                <w:bCs/>
                <w:color w:val="000000"/>
                <w:sz w:val="20"/>
                <w:szCs w:val="20"/>
                <w:lang w:eastAsia="en-AU"/>
              </w:rPr>
              <w:t>PO3</w:t>
            </w:r>
          </w:p>
          <w:p w:rsidR="00CF16F2" w:rsidRPr="00CF16F2" w:rsidRDefault="00CF16F2" w:rsidP="00CF16F2">
            <w:pPr>
              <w:spacing w:after="0" w:line="240" w:lineRule="auto"/>
              <w:ind w:left="150" w:right="150"/>
              <w:rPr>
                <w:rFonts w:ascii="Arial" w:eastAsia="Times New Roman" w:hAnsi="Arial" w:cs="Arial"/>
                <w:color w:val="000000"/>
                <w:sz w:val="20"/>
                <w:szCs w:val="20"/>
                <w:lang w:eastAsia="en-AU"/>
              </w:rPr>
            </w:pPr>
            <w:r w:rsidRPr="00CF16F2">
              <w:rPr>
                <w:rFonts w:ascii="Arial" w:eastAsia="Times New Roman" w:hAnsi="Arial" w:cs="Arial"/>
                <w:color w:val="000000"/>
                <w:sz w:val="20"/>
                <w:szCs w:val="20"/>
                <w:lang w:eastAsia="en-AU"/>
              </w:rPr>
              <w:t xml:space="preserve">Where adjacent to existing or proposed public spaces, reconfiguring a lot promotes safety, amenity and activity within the public space by facilitating connections to any existing footpaths or roadways. </w:t>
            </w:r>
          </w:p>
        </w:tc>
        <w:tc>
          <w:tcPr>
            <w:tcW w:w="1437" w:type="pct"/>
            <w:tcBorders>
              <w:top w:val="outset" w:sz="6" w:space="0" w:color="auto"/>
              <w:left w:val="outset" w:sz="6" w:space="0" w:color="auto"/>
              <w:bottom w:val="outset" w:sz="6" w:space="0" w:color="auto"/>
              <w:right w:val="outset" w:sz="6" w:space="0" w:color="auto"/>
            </w:tcBorders>
            <w:hideMark/>
          </w:tcPr>
          <w:p w:rsidR="00CF16F2" w:rsidRPr="00CF16F2" w:rsidRDefault="00CF16F2" w:rsidP="00CF16F2">
            <w:pPr>
              <w:spacing w:after="0" w:line="240" w:lineRule="auto"/>
              <w:rPr>
                <w:rFonts w:ascii="Arial" w:eastAsia="Times New Roman" w:hAnsi="Arial" w:cs="Arial"/>
                <w:color w:val="000000"/>
                <w:sz w:val="20"/>
                <w:szCs w:val="20"/>
                <w:lang w:eastAsia="en-AU"/>
              </w:rPr>
            </w:pPr>
            <w:r w:rsidRPr="00CF16F2">
              <w:rPr>
                <w:rFonts w:ascii="Arial" w:eastAsia="Times New Roman" w:hAnsi="Arial" w:cs="Arial"/>
                <w:color w:val="000000"/>
                <w:sz w:val="20"/>
                <w:szCs w:val="20"/>
                <w:lang w:eastAsia="en-AU"/>
              </w:rPr>
              <w:br/>
            </w:r>
          </w:p>
          <w:p w:rsidR="00CF16F2" w:rsidRPr="00CF16F2" w:rsidRDefault="00CF16F2" w:rsidP="00CF16F2">
            <w:pPr>
              <w:spacing w:after="0" w:line="240" w:lineRule="auto"/>
              <w:ind w:left="150" w:right="150"/>
              <w:rPr>
                <w:rFonts w:ascii="Arial" w:eastAsia="Times New Roman" w:hAnsi="Arial" w:cs="Arial"/>
                <w:color w:val="000000"/>
                <w:sz w:val="20"/>
                <w:szCs w:val="20"/>
                <w:lang w:eastAsia="en-AU"/>
              </w:rPr>
            </w:pPr>
            <w:r w:rsidRPr="00CF16F2">
              <w:rPr>
                <w:rFonts w:ascii="Arial" w:eastAsia="Times New Roman" w:hAnsi="Arial" w:cs="Arial"/>
                <w:color w:val="000000"/>
                <w:sz w:val="20"/>
                <w:szCs w:val="20"/>
                <w:lang w:eastAsia="en-AU"/>
              </w:rPr>
              <w:t>No example provided.</w:t>
            </w:r>
          </w:p>
        </w:tc>
        <w:tc>
          <w:tcPr>
            <w:tcW w:w="538" w:type="pct"/>
            <w:tcBorders>
              <w:top w:val="outset" w:sz="6" w:space="0" w:color="auto"/>
              <w:left w:val="outset" w:sz="6" w:space="0" w:color="auto"/>
              <w:bottom w:val="outset" w:sz="6" w:space="0" w:color="auto"/>
              <w:right w:val="outset" w:sz="6" w:space="0" w:color="auto"/>
            </w:tcBorders>
          </w:tcPr>
          <w:p w:rsidR="00CF16F2" w:rsidRPr="00CF16F2" w:rsidRDefault="00CF16F2" w:rsidP="00CF16F2">
            <w:pPr>
              <w:spacing w:after="0" w:line="240" w:lineRule="auto"/>
              <w:rPr>
                <w:rFonts w:ascii="Arial" w:eastAsia="Times New Roman" w:hAnsi="Arial" w:cs="Arial"/>
                <w:color w:val="000000"/>
                <w:sz w:val="20"/>
                <w:szCs w:val="20"/>
                <w:lang w:eastAsia="en-AU"/>
              </w:rPr>
            </w:pPr>
          </w:p>
        </w:tc>
        <w:tc>
          <w:tcPr>
            <w:tcW w:w="621" w:type="pct"/>
            <w:tcBorders>
              <w:top w:val="outset" w:sz="6" w:space="0" w:color="auto"/>
              <w:left w:val="outset" w:sz="6" w:space="0" w:color="auto"/>
              <w:bottom w:val="outset" w:sz="6" w:space="0" w:color="auto"/>
              <w:right w:val="outset" w:sz="6" w:space="0" w:color="auto"/>
            </w:tcBorders>
          </w:tcPr>
          <w:p w:rsidR="00CF16F2" w:rsidRPr="00CF16F2" w:rsidRDefault="00CF16F2" w:rsidP="00CF16F2">
            <w:pPr>
              <w:spacing w:after="0" w:line="240" w:lineRule="auto"/>
              <w:rPr>
                <w:rFonts w:ascii="Arial" w:eastAsia="Times New Roman" w:hAnsi="Arial" w:cs="Arial"/>
                <w:color w:val="000000"/>
                <w:sz w:val="20"/>
                <w:szCs w:val="20"/>
                <w:lang w:eastAsia="en-AU"/>
              </w:rPr>
            </w:pPr>
          </w:p>
        </w:tc>
      </w:tr>
      <w:tr w:rsidR="00CF16F2" w:rsidRPr="00CF16F2" w:rsidTr="00CF16F2">
        <w:trPr>
          <w:tblCellSpacing w:w="15" w:type="dxa"/>
        </w:trPr>
        <w:tc>
          <w:tcPr>
            <w:tcW w:w="2355" w:type="pct"/>
            <w:tcBorders>
              <w:top w:val="outset" w:sz="6" w:space="0" w:color="auto"/>
              <w:left w:val="outset" w:sz="6" w:space="0" w:color="auto"/>
              <w:bottom w:val="outset" w:sz="6" w:space="0" w:color="auto"/>
              <w:right w:val="outset" w:sz="6" w:space="0" w:color="auto"/>
            </w:tcBorders>
            <w:hideMark/>
          </w:tcPr>
          <w:p w:rsidR="00CF16F2" w:rsidRPr="00CF16F2" w:rsidRDefault="00CF16F2" w:rsidP="00CF16F2">
            <w:pPr>
              <w:spacing w:after="0" w:line="240" w:lineRule="auto"/>
              <w:ind w:left="150" w:right="150"/>
              <w:rPr>
                <w:rFonts w:ascii="Arial" w:eastAsia="Times New Roman" w:hAnsi="Arial" w:cs="Arial"/>
                <w:color w:val="000000"/>
                <w:sz w:val="20"/>
                <w:szCs w:val="20"/>
                <w:lang w:eastAsia="en-AU"/>
              </w:rPr>
            </w:pPr>
            <w:r w:rsidRPr="00CF16F2">
              <w:rPr>
                <w:rFonts w:ascii="Arial" w:eastAsia="Times New Roman" w:hAnsi="Arial" w:cs="Arial"/>
                <w:b/>
                <w:bCs/>
                <w:color w:val="000000"/>
                <w:sz w:val="20"/>
                <w:szCs w:val="20"/>
                <w:lang w:eastAsia="en-AU"/>
              </w:rPr>
              <w:t>PO4</w:t>
            </w:r>
          </w:p>
          <w:p w:rsidR="00CF16F2" w:rsidRPr="00CF16F2" w:rsidRDefault="00CF16F2" w:rsidP="00CF16F2">
            <w:pPr>
              <w:spacing w:after="0" w:line="240" w:lineRule="auto"/>
              <w:ind w:left="150" w:right="150"/>
              <w:rPr>
                <w:rFonts w:ascii="Arial" w:eastAsia="Times New Roman" w:hAnsi="Arial" w:cs="Arial"/>
                <w:color w:val="000000"/>
                <w:sz w:val="20"/>
                <w:szCs w:val="20"/>
                <w:lang w:eastAsia="en-AU"/>
              </w:rPr>
            </w:pPr>
            <w:r w:rsidRPr="00CF16F2">
              <w:rPr>
                <w:rFonts w:ascii="Arial" w:eastAsia="Times New Roman" w:hAnsi="Arial" w:cs="Arial"/>
                <w:color w:val="000000"/>
                <w:sz w:val="20"/>
                <w:szCs w:val="20"/>
                <w:lang w:eastAsia="en-AU"/>
              </w:rPr>
              <w:t xml:space="preserve">Lots do not compromise the viability of adjoining lots and provide for optimum integration with existing or future development on surrounding land, having regard to: </w:t>
            </w:r>
          </w:p>
          <w:p w:rsidR="00CF16F2" w:rsidRPr="00CF16F2" w:rsidRDefault="00CF16F2" w:rsidP="00CF16F2">
            <w:pPr>
              <w:numPr>
                <w:ilvl w:val="0"/>
                <w:numId w:val="2"/>
              </w:numPr>
              <w:spacing w:after="0" w:line="240" w:lineRule="auto"/>
              <w:ind w:left="600" w:right="150"/>
              <w:rPr>
                <w:rFonts w:ascii="Arial" w:eastAsia="Times New Roman" w:hAnsi="Arial" w:cs="Arial"/>
                <w:color w:val="000000"/>
                <w:sz w:val="20"/>
                <w:szCs w:val="20"/>
                <w:lang w:eastAsia="en-AU"/>
              </w:rPr>
            </w:pPr>
            <w:r w:rsidRPr="00CF16F2">
              <w:rPr>
                <w:rFonts w:ascii="Arial" w:eastAsia="Times New Roman" w:hAnsi="Arial" w:cs="Arial"/>
                <w:color w:val="000000"/>
                <w:sz w:val="20"/>
                <w:szCs w:val="20"/>
                <w:lang w:eastAsia="en-AU"/>
              </w:rPr>
              <w:t>the connectivity of access and open space networks;</w:t>
            </w:r>
          </w:p>
          <w:p w:rsidR="00CF16F2" w:rsidRPr="00CF16F2" w:rsidRDefault="00CF16F2" w:rsidP="00CF16F2">
            <w:pPr>
              <w:numPr>
                <w:ilvl w:val="0"/>
                <w:numId w:val="2"/>
              </w:numPr>
              <w:spacing w:after="0" w:line="240" w:lineRule="auto"/>
              <w:ind w:left="600" w:right="150"/>
              <w:rPr>
                <w:rFonts w:ascii="Arial" w:eastAsia="Times New Roman" w:hAnsi="Arial" w:cs="Arial"/>
                <w:color w:val="000000"/>
                <w:sz w:val="20"/>
                <w:szCs w:val="20"/>
                <w:lang w:eastAsia="en-AU"/>
              </w:rPr>
            </w:pPr>
            <w:r w:rsidRPr="00CF16F2">
              <w:rPr>
                <w:rFonts w:ascii="Arial" w:eastAsia="Times New Roman" w:hAnsi="Arial" w:cs="Arial"/>
                <w:color w:val="000000"/>
                <w:sz w:val="20"/>
                <w:szCs w:val="20"/>
                <w:lang w:eastAsia="en-AU"/>
              </w:rPr>
              <w:t>the efficient provisions of infrastructure;</w:t>
            </w:r>
          </w:p>
          <w:p w:rsidR="00CF16F2" w:rsidRPr="00CF16F2" w:rsidRDefault="00CF16F2" w:rsidP="00CF16F2">
            <w:pPr>
              <w:numPr>
                <w:ilvl w:val="0"/>
                <w:numId w:val="2"/>
              </w:numPr>
              <w:spacing w:after="0" w:line="240" w:lineRule="auto"/>
              <w:ind w:left="600" w:right="150"/>
              <w:rPr>
                <w:rFonts w:ascii="Arial" w:eastAsia="Times New Roman" w:hAnsi="Arial" w:cs="Arial"/>
                <w:color w:val="000000"/>
                <w:sz w:val="20"/>
                <w:szCs w:val="20"/>
                <w:lang w:eastAsia="en-AU"/>
              </w:rPr>
            </w:pPr>
            <w:r w:rsidRPr="00CF16F2">
              <w:rPr>
                <w:rFonts w:ascii="Arial" w:eastAsia="Times New Roman" w:hAnsi="Arial" w:cs="Arial"/>
                <w:color w:val="000000"/>
                <w:sz w:val="20"/>
                <w:szCs w:val="20"/>
                <w:lang w:eastAsia="en-AU"/>
              </w:rPr>
              <w:t>the appropriate location of boundaries and road reserves.</w:t>
            </w:r>
          </w:p>
        </w:tc>
        <w:tc>
          <w:tcPr>
            <w:tcW w:w="1437" w:type="pct"/>
            <w:tcBorders>
              <w:top w:val="outset" w:sz="6" w:space="0" w:color="auto"/>
              <w:left w:val="outset" w:sz="6" w:space="0" w:color="auto"/>
              <w:bottom w:val="outset" w:sz="6" w:space="0" w:color="auto"/>
              <w:right w:val="outset" w:sz="6" w:space="0" w:color="auto"/>
            </w:tcBorders>
            <w:hideMark/>
          </w:tcPr>
          <w:p w:rsidR="00CF16F2" w:rsidRPr="00CF16F2" w:rsidRDefault="00CF16F2" w:rsidP="00CF16F2">
            <w:pPr>
              <w:spacing w:after="0" w:line="240" w:lineRule="auto"/>
              <w:rPr>
                <w:rFonts w:ascii="Arial" w:eastAsia="Times New Roman" w:hAnsi="Arial" w:cs="Arial"/>
                <w:color w:val="000000"/>
                <w:sz w:val="20"/>
                <w:szCs w:val="20"/>
                <w:lang w:eastAsia="en-AU"/>
              </w:rPr>
            </w:pPr>
            <w:r w:rsidRPr="00CF16F2">
              <w:rPr>
                <w:rFonts w:ascii="Arial" w:eastAsia="Times New Roman" w:hAnsi="Arial" w:cs="Arial"/>
                <w:color w:val="000000"/>
                <w:sz w:val="20"/>
                <w:szCs w:val="20"/>
                <w:lang w:eastAsia="en-AU"/>
              </w:rPr>
              <w:br/>
            </w:r>
          </w:p>
          <w:p w:rsidR="00CF16F2" w:rsidRPr="00CF16F2" w:rsidRDefault="00CF16F2" w:rsidP="00CF16F2">
            <w:pPr>
              <w:spacing w:after="0" w:line="240" w:lineRule="auto"/>
              <w:ind w:left="150" w:right="150"/>
              <w:rPr>
                <w:rFonts w:ascii="Arial" w:eastAsia="Times New Roman" w:hAnsi="Arial" w:cs="Arial"/>
                <w:color w:val="000000"/>
                <w:sz w:val="20"/>
                <w:szCs w:val="20"/>
                <w:lang w:eastAsia="en-AU"/>
              </w:rPr>
            </w:pPr>
            <w:r w:rsidRPr="00CF16F2">
              <w:rPr>
                <w:rFonts w:ascii="Arial" w:eastAsia="Times New Roman" w:hAnsi="Arial" w:cs="Arial"/>
                <w:color w:val="000000"/>
                <w:sz w:val="20"/>
                <w:szCs w:val="20"/>
                <w:lang w:eastAsia="en-AU"/>
              </w:rPr>
              <w:t>No example provided.</w:t>
            </w:r>
          </w:p>
        </w:tc>
        <w:tc>
          <w:tcPr>
            <w:tcW w:w="538" w:type="pct"/>
            <w:tcBorders>
              <w:top w:val="outset" w:sz="6" w:space="0" w:color="auto"/>
              <w:left w:val="outset" w:sz="6" w:space="0" w:color="auto"/>
              <w:bottom w:val="outset" w:sz="6" w:space="0" w:color="auto"/>
              <w:right w:val="outset" w:sz="6" w:space="0" w:color="auto"/>
            </w:tcBorders>
          </w:tcPr>
          <w:p w:rsidR="00CF16F2" w:rsidRPr="00CF16F2" w:rsidRDefault="00CF16F2" w:rsidP="00CF16F2">
            <w:pPr>
              <w:spacing w:after="0" w:line="240" w:lineRule="auto"/>
              <w:rPr>
                <w:rFonts w:ascii="Arial" w:eastAsia="Times New Roman" w:hAnsi="Arial" w:cs="Arial"/>
                <w:color w:val="000000"/>
                <w:sz w:val="20"/>
                <w:szCs w:val="20"/>
                <w:lang w:eastAsia="en-AU"/>
              </w:rPr>
            </w:pPr>
          </w:p>
        </w:tc>
        <w:tc>
          <w:tcPr>
            <w:tcW w:w="621" w:type="pct"/>
            <w:tcBorders>
              <w:top w:val="outset" w:sz="6" w:space="0" w:color="auto"/>
              <w:left w:val="outset" w:sz="6" w:space="0" w:color="auto"/>
              <w:bottom w:val="outset" w:sz="6" w:space="0" w:color="auto"/>
              <w:right w:val="outset" w:sz="6" w:space="0" w:color="auto"/>
            </w:tcBorders>
          </w:tcPr>
          <w:p w:rsidR="00CF16F2" w:rsidRPr="00CF16F2" w:rsidRDefault="00CF16F2" w:rsidP="00CF16F2">
            <w:pPr>
              <w:spacing w:after="0" w:line="240" w:lineRule="auto"/>
              <w:rPr>
                <w:rFonts w:ascii="Arial" w:eastAsia="Times New Roman" w:hAnsi="Arial" w:cs="Arial"/>
                <w:color w:val="000000"/>
                <w:sz w:val="20"/>
                <w:szCs w:val="20"/>
                <w:lang w:eastAsia="en-AU"/>
              </w:rPr>
            </w:pPr>
          </w:p>
        </w:tc>
      </w:tr>
      <w:tr w:rsidR="00CF16F2" w:rsidRPr="00CF16F2" w:rsidTr="00CF16F2">
        <w:trPr>
          <w:tblCellSpacing w:w="15" w:type="dxa"/>
        </w:trPr>
        <w:tc>
          <w:tcPr>
            <w:tcW w:w="2355" w:type="pct"/>
            <w:tcBorders>
              <w:top w:val="outset" w:sz="6" w:space="0" w:color="auto"/>
              <w:left w:val="outset" w:sz="6" w:space="0" w:color="auto"/>
              <w:bottom w:val="outset" w:sz="6" w:space="0" w:color="auto"/>
              <w:right w:val="outset" w:sz="6" w:space="0" w:color="auto"/>
            </w:tcBorders>
            <w:hideMark/>
          </w:tcPr>
          <w:p w:rsidR="00CF16F2" w:rsidRPr="00CF16F2" w:rsidRDefault="00CF16F2" w:rsidP="00CF16F2">
            <w:pPr>
              <w:spacing w:after="0" w:line="240" w:lineRule="auto"/>
              <w:ind w:left="150" w:right="150"/>
              <w:rPr>
                <w:rFonts w:ascii="Arial" w:eastAsia="Times New Roman" w:hAnsi="Arial" w:cs="Arial"/>
                <w:color w:val="000000"/>
                <w:sz w:val="20"/>
                <w:szCs w:val="20"/>
                <w:lang w:eastAsia="en-AU"/>
              </w:rPr>
            </w:pPr>
            <w:r w:rsidRPr="00CF16F2">
              <w:rPr>
                <w:rFonts w:ascii="Arial" w:eastAsia="Times New Roman" w:hAnsi="Arial" w:cs="Arial"/>
                <w:b/>
                <w:bCs/>
                <w:color w:val="000000"/>
                <w:sz w:val="20"/>
                <w:szCs w:val="20"/>
                <w:lang w:eastAsia="en-AU"/>
              </w:rPr>
              <w:t>PO5</w:t>
            </w:r>
          </w:p>
          <w:p w:rsidR="00CF16F2" w:rsidRPr="00CF16F2" w:rsidRDefault="00CF16F2" w:rsidP="00CF16F2">
            <w:pPr>
              <w:spacing w:after="0" w:line="240" w:lineRule="auto"/>
              <w:ind w:left="150" w:right="150"/>
              <w:rPr>
                <w:rFonts w:ascii="Arial" w:eastAsia="Times New Roman" w:hAnsi="Arial" w:cs="Arial"/>
                <w:color w:val="000000"/>
                <w:sz w:val="20"/>
                <w:szCs w:val="20"/>
                <w:lang w:eastAsia="en-AU"/>
              </w:rPr>
            </w:pPr>
            <w:r w:rsidRPr="00CF16F2">
              <w:rPr>
                <w:rFonts w:ascii="Arial" w:eastAsia="Times New Roman" w:hAnsi="Arial" w:cs="Arial"/>
                <w:color w:val="000000"/>
                <w:sz w:val="20"/>
                <w:szCs w:val="20"/>
                <w:lang w:eastAsia="en-AU"/>
              </w:rPr>
              <w:t>Upgrade works (whether trunk or non-trunk) are provided where necessary to:</w:t>
            </w:r>
          </w:p>
          <w:p w:rsidR="00CF16F2" w:rsidRPr="00CF16F2" w:rsidRDefault="00CF16F2" w:rsidP="00CF16F2">
            <w:pPr>
              <w:numPr>
                <w:ilvl w:val="0"/>
                <w:numId w:val="3"/>
              </w:numPr>
              <w:spacing w:after="0" w:line="240" w:lineRule="auto"/>
              <w:ind w:left="450"/>
              <w:rPr>
                <w:rFonts w:ascii="Arial" w:eastAsia="Times New Roman" w:hAnsi="Arial" w:cs="Arial"/>
                <w:color w:val="000000"/>
                <w:sz w:val="20"/>
                <w:szCs w:val="20"/>
                <w:lang w:eastAsia="en-AU"/>
              </w:rPr>
            </w:pPr>
            <w:r w:rsidRPr="00CF16F2">
              <w:rPr>
                <w:rFonts w:ascii="Arial" w:eastAsia="Times New Roman" w:hAnsi="Arial" w:cs="Arial"/>
                <w:color w:val="000000"/>
                <w:sz w:val="20"/>
                <w:szCs w:val="20"/>
                <w:lang w:eastAsia="en-AU"/>
              </w:rPr>
              <w:t>ensure the type or volume of traffic generated by the development does not have a negative impact on the external road network;</w:t>
            </w:r>
          </w:p>
          <w:p w:rsidR="00CF16F2" w:rsidRPr="00CF16F2" w:rsidRDefault="00CF16F2" w:rsidP="00CF16F2">
            <w:pPr>
              <w:numPr>
                <w:ilvl w:val="0"/>
                <w:numId w:val="3"/>
              </w:numPr>
              <w:spacing w:after="0" w:line="240" w:lineRule="auto"/>
              <w:ind w:left="450"/>
              <w:rPr>
                <w:rFonts w:ascii="Arial" w:eastAsia="Times New Roman" w:hAnsi="Arial" w:cs="Arial"/>
                <w:color w:val="000000"/>
                <w:sz w:val="20"/>
                <w:szCs w:val="20"/>
                <w:lang w:eastAsia="en-AU"/>
              </w:rPr>
            </w:pPr>
            <w:r w:rsidRPr="00CF16F2">
              <w:rPr>
                <w:rFonts w:ascii="Arial" w:eastAsia="Times New Roman" w:hAnsi="Arial" w:cs="Arial"/>
                <w:color w:val="000000"/>
                <w:sz w:val="20"/>
                <w:szCs w:val="20"/>
                <w:lang w:eastAsia="en-AU"/>
              </w:rPr>
              <w:t>ensure the orderly and efficient continuation of the active transport network;</w:t>
            </w:r>
          </w:p>
          <w:p w:rsidR="00CF16F2" w:rsidRPr="00CF16F2" w:rsidRDefault="00CF16F2" w:rsidP="00CF16F2">
            <w:pPr>
              <w:numPr>
                <w:ilvl w:val="0"/>
                <w:numId w:val="3"/>
              </w:numPr>
              <w:spacing w:after="0" w:line="240" w:lineRule="auto"/>
              <w:ind w:left="450"/>
              <w:rPr>
                <w:rFonts w:ascii="Arial" w:eastAsia="Times New Roman" w:hAnsi="Arial" w:cs="Arial"/>
                <w:color w:val="000000"/>
                <w:sz w:val="20"/>
                <w:szCs w:val="20"/>
                <w:lang w:eastAsia="en-AU"/>
              </w:rPr>
            </w:pPr>
            <w:r w:rsidRPr="00CF16F2">
              <w:rPr>
                <w:rFonts w:ascii="Arial" w:eastAsia="Times New Roman" w:hAnsi="Arial" w:cs="Arial"/>
                <w:color w:val="000000"/>
                <w:sz w:val="20"/>
                <w:szCs w:val="20"/>
                <w:lang w:eastAsia="en-AU"/>
              </w:rPr>
              <w:lastRenderedPageBreak/>
              <w:t xml:space="preserve">ensure the site frontage is constructed to a suitable urban standard generally in accordance with Planning scheme policy - Integrated design.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202"/>
            </w:tblGrid>
            <w:tr w:rsidR="00CF16F2" w:rsidRPr="00CF16F2" w:rsidTr="00CF16F2">
              <w:trPr>
                <w:tblCellSpacing w:w="15" w:type="dxa"/>
              </w:trPr>
              <w:tc>
                <w:tcPr>
                  <w:tcW w:w="8471" w:type="dxa"/>
                  <w:vAlign w:val="center"/>
                  <w:hideMark/>
                </w:tcPr>
                <w:p w:rsidR="00CF16F2" w:rsidRPr="00CF16F2" w:rsidRDefault="00CF16F2" w:rsidP="00CF16F2">
                  <w:pPr>
                    <w:spacing w:after="0" w:line="240" w:lineRule="auto"/>
                    <w:rPr>
                      <w:rFonts w:ascii="Arial" w:eastAsia="Times New Roman" w:hAnsi="Arial" w:cs="Arial"/>
                      <w:sz w:val="20"/>
                      <w:szCs w:val="20"/>
                      <w:lang w:eastAsia="en-AU"/>
                    </w:rPr>
                  </w:pPr>
                  <w:r w:rsidRPr="00CF16F2">
                    <w:rPr>
                      <w:rFonts w:ascii="Arial" w:eastAsia="Times New Roman" w:hAnsi="Arial" w:cs="Arial"/>
                      <w:sz w:val="20"/>
                      <w:szCs w:val="20"/>
                      <w:lang w:eastAsia="en-AU"/>
                    </w:rPr>
                    <w:t xml:space="preserve">Note - An Integrated Transport Assessment (ITA) may be required to demonstrate compliance with this performance outcome refer to Planning scheme policy - Integrated transport assessment for guidance on when an ITA is required.  An ITA should be prepared in accordance with Planning scheme policy - Integrated transport assessment. </w:t>
                  </w:r>
                </w:p>
              </w:tc>
            </w:tr>
            <w:tr w:rsidR="00CF16F2" w:rsidRPr="00CF16F2" w:rsidTr="00CF16F2">
              <w:trPr>
                <w:trHeight w:val="165"/>
                <w:tblCellSpacing w:w="15" w:type="dxa"/>
              </w:trPr>
              <w:tc>
                <w:tcPr>
                  <w:tcW w:w="8471" w:type="dxa"/>
                  <w:vAlign w:val="center"/>
                  <w:hideMark/>
                </w:tcPr>
                <w:p w:rsidR="00CF16F2" w:rsidRPr="00CF16F2" w:rsidRDefault="00CF16F2" w:rsidP="00CF16F2">
                  <w:pPr>
                    <w:spacing w:after="0" w:line="240" w:lineRule="auto"/>
                    <w:rPr>
                      <w:rFonts w:ascii="Arial" w:eastAsia="Times New Roman" w:hAnsi="Arial" w:cs="Arial"/>
                      <w:sz w:val="20"/>
                      <w:szCs w:val="20"/>
                      <w:lang w:eastAsia="en-AU"/>
                    </w:rPr>
                  </w:pPr>
                  <w:r w:rsidRPr="00CF16F2">
                    <w:rPr>
                      <w:rFonts w:ascii="Arial" w:eastAsia="Times New Roman" w:hAnsi="Arial" w:cs="Arial"/>
                      <w:sz w:val="20"/>
                      <w:szCs w:val="20"/>
                      <w:lang w:eastAsia="en-AU"/>
                    </w:rPr>
                    <w:t>Note - The road network is mapped on Overlay map - Road hierarchy.</w:t>
                  </w:r>
                </w:p>
              </w:tc>
            </w:tr>
          </w:tbl>
          <w:p w:rsidR="00CF16F2" w:rsidRPr="00CF16F2" w:rsidRDefault="00CF16F2" w:rsidP="00CF16F2">
            <w:pPr>
              <w:spacing w:after="0" w:line="240" w:lineRule="auto"/>
              <w:rPr>
                <w:rFonts w:ascii="Arial" w:eastAsia="Times New Roman" w:hAnsi="Arial" w:cs="Arial"/>
                <w:vanish/>
                <w:color w:val="000000"/>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202"/>
            </w:tblGrid>
            <w:tr w:rsidR="00CF16F2" w:rsidRPr="00CF16F2" w:rsidTr="00CF16F2">
              <w:trPr>
                <w:tblCellSpacing w:w="15" w:type="dxa"/>
              </w:trPr>
              <w:tc>
                <w:tcPr>
                  <w:tcW w:w="8471" w:type="dxa"/>
                  <w:vAlign w:val="center"/>
                  <w:hideMark/>
                </w:tcPr>
                <w:p w:rsidR="00CF16F2" w:rsidRPr="00CF16F2" w:rsidRDefault="00CF16F2" w:rsidP="00CF16F2">
                  <w:pPr>
                    <w:spacing w:after="0" w:line="240" w:lineRule="auto"/>
                    <w:rPr>
                      <w:rFonts w:ascii="Arial" w:eastAsia="Times New Roman" w:hAnsi="Arial" w:cs="Arial"/>
                      <w:sz w:val="20"/>
                      <w:szCs w:val="20"/>
                      <w:lang w:eastAsia="en-AU"/>
                    </w:rPr>
                  </w:pPr>
                  <w:r w:rsidRPr="00CF16F2">
                    <w:rPr>
                      <w:rFonts w:ascii="Arial" w:eastAsia="Times New Roman" w:hAnsi="Arial" w:cs="Arial"/>
                      <w:sz w:val="20"/>
                      <w:szCs w:val="20"/>
                      <w:lang w:eastAsia="en-AU"/>
                    </w:rPr>
                    <w:t>Note - The primary and secondary active transport network is mapped on Overlay map - Active transport.</w:t>
                  </w:r>
                </w:p>
              </w:tc>
            </w:tr>
            <w:tr w:rsidR="00CF16F2" w:rsidRPr="00CF16F2" w:rsidTr="00CF16F2">
              <w:trPr>
                <w:tblCellSpacing w:w="15" w:type="dxa"/>
              </w:trPr>
              <w:tc>
                <w:tcPr>
                  <w:tcW w:w="8471" w:type="dxa"/>
                  <w:vAlign w:val="center"/>
                  <w:hideMark/>
                </w:tcPr>
                <w:p w:rsidR="00CF16F2" w:rsidRPr="00CF16F2" w:rsidRDefault="00CF16F2" w:rsidP="00CF16F2">
                  <w:pPr>
                    <w:spacing w:after="0" w:line="240" w:lineRule="auto"/>
                    <w:ind w:left="150" w:right="150"/>
                    <w:rPr>
                      <w:rFonts w:ascii="Arial" w:eastAsia="Times New Roman" w:hAnsi="Arial" w:cs="Arial"/>
                      <w:sz w:val="20"/>
                      <w:szCs w:val="20"/>
                      <w:lang w:eastAsia="en-AU"/>
                    </w:rPr>
                  </w:pPr>
                  <w:r w:rsidRPr="00CF16F2">
                    <w:rPr>
                      <w:rFonts w:ascii="Arial" w:eastAsia="Times New Roman" w:hAnsi="Arial" w:cs="Arial"/>
                      <w:sz w:val="20"/>
                      <w:szCs w:val="20"/>
                      <w:lang w:eastAsia="en-AU"/>
                    </w:rPr>
                    <w:t xml:space="preserve">Note - To demonstrate compliance with c. of this performance outcome, site frontage works where in existing road reserve (non-trunk) are to be designed and constructed as follows: </w:t>
                  </w:r>
                </w:p>
                <w:p w:rsidR="00CF16F2" w:rsidRPr="00CF16F2" w:rsidRDefault="00CF16F2" w:rsidP="00CF16F2">
                  <w:pPr>
                    <w:numPr>
                      <w:ilvl w:val="0"/>
                      <w:numId w:val="4"/>
                    </w:numPr>
                    <w:spacing w:after="0" w:line="240" w:lineRule="auto"/>
                    <w:ind w:left="450"/>
                    <w:rPr>
                      <w:rFonts w:ascii="Arial" w:eastAsia="Times New Roman" w:hAnsi="Arial" w:cs="Arial"/>
                      <w:sz w:val="20"/>
                      <w:szCs w:val="20"/>
                      <w:lang w:eastAsia="en-AU"/>
                    </w:rPr>
                  </w:pPr>
                  <w:r w:rsidRPr="00CF16F2">
                    <w:rPr>
                      <w:rFonts w:ascii="Arial" w:eastAsia="Times New Roman" w:hAnsi="Arial" w:cs="Arial"/>
                      <w:sz w:val="20"/>
                      <w:szCs w:val="20"/>
                      <w:lang w:eastAsia="en-AU"/>
                    </w:rPr>
                    <w:t xml:space="preserve">Where the street is partially established to an urban standard, match the alignment of existing kerb and channel and provide carriageway widening and underground drainage where required; or </w:t>
                  </w:r>
                </w:p>
                <w:p w:rsidR="00CF16F2" w:rsidRPr="00CF16F2" w:rsidRDefault="00CF16F2" w:rsidP="00CF16F2">
                  <w:pPr>
                    <w:numPr>
                      <w:ilvl w:val="0"/>
                      <w:numId w:val="4"/>
                    </w:numPr>
                    <w:spacing w:after="0" w:line="240" w:lineRule="auto"/>
                    <w:ind w:left="450"/>
                    <w:rPr>
                      <w:rFonts w:ascii="Arial" w:eastAsia="Times New Roman" w:hAnsi="Arial" w:cs="Arial"/>
                      <w:sz w:val="20"/>
                      <w:szCs w:val="20"/>
                      <w:lang w:eastAsia="en-AU"/>
                    </w:rPr>
                  </w:pPr>
                  <w:r w:rsidRPr="00CF16F2">
                    <w:rPr>
                      <w:rFonts w:ascii="Arial" w:eastAsia="Times New Roman" w:hAnsi="Arial" w:cs="Arial"/>
                      <w:sz w:val="20"/>
                      <w:szCs w:val="20"/>
                      <w:lang w:eastAsia="en-AU"/>
                    </w:rPr>
                    <w:t xml:space="preserve">Where the street is not established to an urban standard, prepare a design that demonstrates how the relevant features of the particular road as shown in the Planning scheme policy - Integrated Design can be achieved in the existing reserve. </w:t>
                  </w:r>
                </w:p>
              </w:tc>
            </w:tr>
          </w:tbl>
          <w:p w:rsidR="00CF16F2" w:rsidRPr="00CF16F2" w:rsidRDefault="00CF16F2" w:rsidP="00CF16F2">
            <w:pPr>
              <w:spacing w:after="0" w:line="240" w:lineRule="auto"/>
              <w:rPr>
                <w:rFonts w:ascii="Arial" w:eastAsia="Times New Roman" w:hAnsi="Arial" w:cs="Arial"/>
                <w:vanish/>
                <w:color w:val="000000"/>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202"/>
            </w:tblGrid>
            <w:tr w:rsidR="00CF16F2" w:rsidRPr="00CF16F2" w:rsidTr="00CF16F2">
              <w:trPr>
                <w:tblCellSpacing w:w="15" w:type="dxa"/>
              </w:trPr>
              <w:tc>
                <w:tcPr>
                  <w:tcW w:w="8471" w:type="dxa"/>
                  <w:vAlign w:val="center"/>
                  <w:hideMark/>
                </w:tcPr>
                <w:p w:rsidR="00CF16F2" w:rsidRPr="00CF16F2" w:rsidRDefault="00CF16F2" w:rsidP="00CF16F2">
                  <w:pPr>
                    <w:spacing w:after="0" w:line="240" w:lineRule="auto"/>
                    <w:rPr>
                      <w:rFonts w:ascii="Arial" w:eastAsia="Times New Roman" w:hAnsi="Arial" w:cs="Arial"/>
                      <w:sz w:val="20"/>
                      <w:szCs w:val="20"/>
                      <w:lang w:eastAsia="en-AU"/>
                    </w:rPr>
                  </w:pPr>
                  <w:r w:rsidRPr="00CF16F2">
                    <w:rPr>
                      <w:rFonts w:ascii="Arial" w:eastAsia="Times New Roman" w:hAnsi="Arial" w:cs="Arial"/>
                      <w:sz w:val="20"/>
                      <w:szCs w:val="20"/>
                      <w:lang w:eastAsia="en-AU"/>
                    </w:rPr>
                    <w:t>Note - Refer to Planning scheme policy - Integrated design for road network and active transport network design standards.</w:t>
                  </w:r>
                </w:p>
              </w:tc>
            </w:tr>
          </w:tbl>
          <w:p w:rsidR="00CF16F2" w:rsidRPr="00CF16F2" w:rsidRDefault="00CF16F2" w:rsidP="00CF16F2">
            <w:pPr>
              <w:spacing w:after="0" w:line="240" w:lineRule="auto"/>
              <w:rPr>
                <w:rFonts w:ascii="Arial" w:eastAsia="Times New Roman" w:hAnsi="Arial" w:cs="Arial"/>
                <w:color w:val="000000"/>
                <w:sz w:val="20"/>
                <w:szCs w:val="20"/>
                <w:lang w:eastAsia="en-AU"/>
              </w:rPr>
            </w:pPr>
          </w:p>
        </w:tc>
        <w:tc>
          <w:tcPr>
            <w:tcW w:w="1437" w:type="pct"/>
            <w:tcBorders>
              <w:top w:val="outset" w:sz="6" w:space="0" w:color="auto"/>
              <w:left w:val="outset" w:sz="6" w:space="0" w:color="auto"/>
              <w:bottom w:val="outset" w:sz="6" w:space="0" w:color="auto"/>
              <w:right w:val="outset" w:sz="6" w:space="0" w:color="auto"/>
            </w:tcBorders>
            <w:hideMark/>
          </w:tcPr>
          <w:p w:rsidR="00CF16F2" w:rsidRPr="00CF16F2" w:rsidRDefault="00CF16F2" w:rsidP="00CF16F2">
            <w:pPr>
              <w:spacing w:after="0" w:line="240" w:lineRule="auto"/>
              <w:ind w:left="150" w:right="150"/>
              <w:rPr>
                <w:rFonts w:ascii="Arial" w:eastAsia="Times New Roman" w:hAnsi="Arial" w:cs="Arial"/>
                <w:color w:val="000000"/>
                <w:sz w:val="20"/>
                <w:szCs w:val="20"/>
                <w:lang w:eastAsia="en-AU"/>
              </w:rPr>
            </w:pPr>
            <w:r w:rsidRPr="00CF16F2">
              <w:rPr>
                <w:rFonts w:ascii="Arial" w:eastAsia="Times New Roman" w:hAnsi="Arial" w:cs="Arial"/>
                <w:color w:val="000000"/>
                <w:sz w:val="20"/>
                <w:szCs w:val="20"/>
                <w:lang w:eastAsia="en-AU"/>
              </w:rPr>
              <w:lastRenderedPageBreak/>
              <w:t>No example provided.</w:t>
            </w:r>
          </w:p>
        </w:tc>
        <w:tc>
          <w:tcPr>
            <w:tcW w:w="538" w:type="pct"/>
            <w:tcBorders>
              <w:top w:val="outset" w:sz="6" w:space="0" w:color="auto"/>
              <w:left w:val="outset" w:sz="6" w:space="0" w:color="auto"/>
              <w:bottom w:val="outset" w:sz="6" w:space="0" w:color="auto"/>
              <w:right w:val="outset" w:sz="6" w:space="0" w:color="auto"/>
            </w:tcBorders>
          </w:tcPr>
          <w:p w:rsidR="00CF16F2" w:rsidRPr="00CF16F2" w:rsidRDefault="00CF16F2" w:rsidP="00CF16F2">
            <w:pPr>
              <w:spacing w:after="0" w:line="240" w:lineRule="auto"/>
              <w:ind w:left="150" w:right="150"/>
              <w:rPr>
                <w:rFonts w:ascii="Arial" w:eastAsia="Times New Roman" w:hAnsi="Arial" w:cs="Arial"/>
                <w:color w:val="000000"/>
                <w:sz w:val="20"/>
                <w:szCs w:val="20"/>
                <w:lang w:eastAsia="en-AU"/>
              </w:rPr>
            </w:pPr>
          </w:p>
        </w:tc>
        <w:tc>
          <w:tcPr>
            <w:tcW w:w="621" w:type="pct"/>
            <w:tcBorders>
              <w:top w:val="outset" w:sz="6" w:space="0" w:color="auto"/>
              <w:left w:val="outset" w:sz="6" w:space="0" w:color="auto"/>
              <w:bottom w:val="outset" w:sz="6" w:space="0" w:color="auto"/>
              <w:right w:val="outset" w:sz="6" w:space="0" w:color="auto"/>
            </w:tcBorders>
          </w:tcPr>
          <w:p w:rsidR="00CF16F2" w:rsidRPr="00CF16F2" w:rsidRDefault="00CF16F2" w:rsidP="00CF16F2">
            <w:pPr>
              <w:spacing w:after="0" w:line="240" w:lineRule="auto"/>
              <w:ind w:left="150" w:right="150"/>
              <w:rPr>
                <w:rFonts w:ascii="Arial" w:eastAsia="Times New Roman" w:hAnsi="Arial" w:cs="Arial"/>
                <w:color w:val="000000"/>
                <w:sz w:val="20"/>
                <w:szCs w:val="20"/>
                <w:lang w:eastAsia="en-AU"/>
              </w:rPr>
            </w:pPr>
          </w:p>
        </w:tc>
      </w:tr>
      <w:tr w:rsidR="00CF16F2" w:rsidRPr="00CF16F2" w:rsidTr="00CF16F2">
        <w:trPr>
          <w:tblCellSpacing w:w="15" w:type="dxa"/>
        </w:trPr>
        <w:tc>
          <w:tcPr>
            <w:tcW w:w="3802" w:type="pct"/>
            <w:gridSpan w:val="2"/>
            <w:tcBorders>
              <w:top w:val="outset" w:sz="6" w:space="0" w:color="auto"/>
              <w:left w:val="outset" w:sz="6" w:space="0" w:color="auto"/>
              <w:bottom w:val="outset" w:sz="6" w:space="0" w:color="auto"/>
              <w:right w:val="outset" w:sz="6" w:space="0" w:color="auto"/>
            </w:tcBorders>
            <w:shd w:val="clear" w:color="auto" w:fill="CCCCCC"/>
            <w:hideMark/>
          </w:tcPr>
          <w:p w:rsidR="00CF16F2" w:rsidRPr="00CF16F2" w:rsidRDefault="00CF16F2" w:rsidP="00CF16F2">
            <w:pPr>
              <w:spacing w:after="0" w:line="240" w:lineRule="auto"/>
              <w:ind w:left="150" w:right="150"/>
              <w:rPr>
                <w:rFonts w:ascii="Arial" w:eastAsia="Times New Roman" w:hAnsi="Arial" w:cs="Arial"/>
                <w:sz w:val="20"/>
                <w:szCs w:val="20"/>
                <w:lang w:eastAsia="en-AU"/>
              </w:rPr>
            </w:pPr>
            <w:r w:rsidRPr="00CF16F2">
              <w:rPr>
                <w:rFonts w:ascii="Arial" w:eastAsia="Times New Roman" w:hAnsi="Arial" w:cs="Arial"/>
                <w:b/>
                <w:bCs/>
                <w:sz w:val="20"/>
                <w:szCs w:val="20"/>
                <w:lang w:eastAsia="en-AU"/>
              </w:rPr>
              <w:lastRenderedPageBreak/>
              <w:t>Reticulated supply</w:t>
            </w:r>
          </w:p>
        </w:tc>
        <w:tc>
          <w:tcPr>
            <w:tcW w:w="538" w:type="pct"/>
            <w:tcBorders>
              <w:top w:val="outset" w:sz="6" w:space="0" w:color="auto"/>
              <w:left w:val="outset" w:sz="6" w:space="0" w:color="auto"/>
              <w:bottom w:val="outset" w:sz="6" w:space="0" w:color="auto"/>
              <w:right w:val="outset" w:sz="6" w:space="0" w:color="auto"/>
            </w:tcBorders>
            <w:shd w:val="clear" w:color="auto" w:fill="CCCCCC"/>
          </w:tcPr>
          <w:p w:rsidR="00CF16F2" w:rsidRPr="00CF16F2" w:rsidRDefault="00CF16F2" w:rsidP="00CF16F2">
            <w:pPr>
              <w:spacing w:after="0" w:line="240" w:lineRule="auto"/>
              <w:ind w:left="150" w:right="150"/>
              <w:rPr>
                <w:rFonts w:ascii="Arial" w:eastAsia="Times New Roman" w:hAnsi="Arial" w:cs="Arial"/>
                <w:b/>
                <w:bCs/>
                <w:sz w:val="20"/>
                <w:szCs w:val="20"/>
                <w:lang w:eastAsia="en-AU"/>
              </w:rPr>
            </w:pPr>
          </w:p>
        </w:tc>
        <w:tc>
          <w:tcPr>
            <w:tcW w:w="621" w:type="pct"/>
            <w:tcBorders>
              <w:top w:val="outset" w:sz="6" w:space="0" w:color="auto"/>
              <w:left w:val="outset" w:sz="6" w:space="0" w:color="auto"/>
              <w:bottom w:val="outset" w:sz="6" w:space="0" w:color="auto"/>
              <w:right w:val="outset" w:sz="6" w:space="0" w:color="auto"/>
            </w:tcBorders>
            <w:shd w:val="clear" w:color="auto" w:fill="CCCCCC"/>
          </w:tcPr>
          <w:p w:rsidR="00CF16F2" w:rsidRPr="00CF16F2" w:rsidRDefault="00CF16F2" w:rsidP="00CF16F2">
            <w:pPr>
              <w:spacing w:after="0" w:line="240" w:lineRule="auto"/>
              <w:ind w:left="150" w:right="150"/>
              <w:rPr>
                <w:rFonts w:ascii="Arial" w:eastAsia="Times New Roman" w:hAnsi="Arial" w:cs="Arial"/>
                <w:b/>
                <w:bCs/>
                <w:sz w:val="20"/>
                <w:szCs w:val="20"/>
                <w:lang w:eastAsia="en-AU"/>
              </w:rPr>
            </w:pPr>
          </w:p>
        </w:tc>
      </w:tr>
      <w:tr w:rsidR="00CF16F2" w:rsidRPr="00CF16F2" w:rsidTr="00CF16F2">
        <w:trPr>
          <w:tblCellSpacing w:w="15" w:type="dxa"/>
        </w:trPr>
        <w:tc>
          <w:tcPr>
            <w:tcW w:w="2355" w:type="pct"/>
            <w:tcBorders>
              <w:top w:val="outset" w:sz="6" w:space="0" w:color="auto"/>
              <w:left w:val="outset" w:sz="6" w:space="0" w:color="auto"/>
              <w:bottom w:val="outset" w:sz="6" w:space="0" w:color="auto"/>
              <w:right w:val="outset" w:sz="6" w:space="0" w:color="auto"/>
            </w:tcBorders>
            <w:hideMark/>
          </w:tcPr>
          <w:p w:rsidR="00CF16F2" w:rsidRPr="00CF16F2" w:rsidRDefault="00CF16F2" w:rsidP="00CF16F2">
            <w:pPr>
              <w:spacing w:after="0" w:line="240" w:lineRule="auto"/>
              <w:ind w:left="150" w:right="150"/>
              <w:rPr>
                <w:rFonts w:ascii="Arial" w:eastAsia="Times New Roman" w:hAnsi="Arial" w:cs="Arial"/>
                <w:sz w:val="20"/>
                <w:szCs w:val="20"/>
                <w:lang w:eastAsia="en-AU"/>
              </w:rPr>
            </w:pPr>
            <w:r w:rsidRPr="00CF16F2">
              <w:rPr>
                <w:rFonts w:ascii="Arial" w:eastAsia="Times New Roman" w:hAnsi="Arial" w:cs="Arial"/>
                <w:b/>
                <w:bCs/>
                <w:sz w:val="20"/>
                <w:szCs w:val="20"/>
                <w:lang w:eastAsia="en-AU"/>
              </w:rPr>
              <w:t>PO6</w:t>
            </w:r>
          </w:p>
          <w:p w:rsidR="00CF16F2" w:rsidRPr="00CF16F2" w:rsidRDefault="00CF16F2" w:rsidP="00CF16F2">
            <w:pPr>
              <w:spacing w:after="0" w:line="240" w:lineRule="auto"/>
              <w:ind w:left="150" w:right="150"/>
              <w:rPr>
                <w:rFonts w:ascii="Arial" w:eastAsia="Times New Roman" w:hAnsi="Arial" w:cs="Arial"/>
                <w:sz w:val="20"/>
                <w:szCs w:val="20"/>
                <w:lang w:eastAsia="en-AU"/>
              </w:rPr>
            </w:pPr>
            <w:r w:rsidRPr="00CF16F2">
              <w:rPr>
                <w:rFonts w:ascii="Arial" w:eastAsia="Times New Roman" w:hAnsi="Arial" w:cs="Arial"/>
                <w:sz w:val="20"/>
                <w:szCs w:val="20"/>
                <w:lang w:eastAsia="en-AU"/>
              </w:rPr>
              <w:t xml:space="preserve">Each lot is provided with an appropriate level of service and infrastructure commensurate with the Township zone - Township centre precinct. All services, including water supply, stormwater management, sewage disposal, drainage, electricity, gas and telecommunications are provided in a manner that: </w:t>
            </w:r>
          </w:p>
          <w:p w:rsidR="00CF16F2" w:rsidRPr="00CF16F2" w:rsidRDefault="00CF16F2" w:rsidP="00CF16F2">
            <w:pPr>
              <w:numPr>
                <w:ilvl w:val="0"/>
                <w:numId w:val="5"/>
              </w:numPr>
              <w:spacing w:after="0" w:line="240" w:lineRule="auto"/>
              <w:ind w:left="600" w:right="150"/>
              <w:rPr>
                <w:rFonts w:ascii="Arial" w:eastAsia="Times New Roman" w:hAnsi="Arial" w:cs="Arial"/>
                <w:sz w:val="20"/>
                <w:szCs w:val="20"/>
                <w:lang w:eastAsia="en-AU"/>
              </w:rPr>
            </w:pPr>
            <w:r w:rsidRPr="00CF16F2">
              <w:rPr>
                <w:rFonts w:ascii="Arial" w:eastAsia="Times New Roman" w:hAnsi="Arial" w:cs="Arial"/>
                <w:sz w:val="20"/>
                <w:szCs w:val="20"/>
                <w:lang w:eastAsia="en-AU"/>
              </w:rPr>
              <w:t>is efficient in delivery of service;</w:t>
            </w:r>
          </w:p>
          <w:p w:rsidR="00CF16F2" w:rsidRPr="00CF16F2" w:rsidRDefault="00CF16F2" w:rsidP="00CF16F2">
            <w:pPr>
              <w:numPr>
                <w:ilvl w:val="0"/>
                <w:numId w:val="5"/>
              </w:numPr>
              <w:spacing w:after="0" w:line="240" w:lineRule="auto"/>
              <w:ind w:left="600" w:right="150"/>
              <w:rPr>
                <w:rFonts w:ascii="Arial" w:eastAsia="Times New Roman" w:hAnsi="Arial" w:cs="Arial"/>
                <w:sz w:val="20"/>
                <w:szCs w:val="20"/>
                <w:lang w:eastAsia="en-AU"/>
              </w:rPr>
            </w:pPr>
            <w:r w:rsidRPr="00CF16F2">
              <w:rPr>
                <w:rFonts w:ascii="Arial" w:eastAsia="Times New Roman" w:hAnsi="Arial" w:cs="Arial"/>
                <w:sz w:val="20"/>
                <w:szCs w:val="20"/>
                <w:lang w:eastAsia="en-AU"/>
              </w:rPr>
              <w:t>is effective in delivery of service;</w:t>
            </w:r>
          </w:p>
          <w:p w:rsidR="00CF16F2" w:rsidRPr="00CF16F2" w:rsidRDefault="00CF16F2" w:rsidP="00CF16F2">
            <w:pPr>
              <w:numPr>
                <w:ilvl w:val="0"/>
                <w:numId w:val="5"/>
              </w:numPr>
              <w:spacing w:after="0" w:line="240" w:lineRule="auto"/>
              <w:ind w:left="600" w:right="150"/>
              <w:rPr>
                <w:rFonts w:ascii="Arial" w:eastAsia="Times New Roman" w:hAnsi="Arial" w:cs="Arial"/>
                <w:sz w:val="20"/>
                <w:szCs w:val="20"/>
                <w:lang w:eastAsia="en-AU"/>
              </w:rPr>
            </w:pPr>
            <w:r w:rsidRPr="00CF16F2">
              <w:rPr>
                <w:rFonts w:ascii="Arial" w:eastAsia="Times New Roman" w:hAnsi="Arial" w:cs="Arial"/>
                <w:sz w:val="20"/>
                <w:szCs w:val="20"/>
                <w:lang w:eastAsia="en-AU"/>
              </w:rPr>
              <w:t>is conveniently accessible in the event of maintenance or repair;</w:t>
            </w:r>
          </w:p>
          <w:p w:rsidR="00CF16F2" w:rsidRPr="00CF16F2" w:rsidRDefault="00CF16F2" w:rsidP="00CF16F2">
            <w:pPr>
              <w:numPr>
                <w:ilvl w:val="0"/>
                <w:numId w:val="5"/>
              </w:numPr>
              <w:spacing w:after="0" w:line="240" w:lineRule="auto"/>
              <w:ind w:left="600" w:right="150"/>
              <w:rPr>
                <w:rFonts w:ascii="Arial" w:eastAsia="Times New Roman" w:hAnsi="Arial" w:cs="Arial"/>
                <w:sz w:val="20"/>
                <w:szCs w:val="20"/>
                <w:lang w:eastAsia="en-AU"/>
              </w:rPr>
            </w:pPr>
            <w:r w:rsidRPr="00CF16F2">
              <w:rPr>
                <w:rFonts w:ascii="Arial" w:eastAsia="Times New Roman" w:hAnsi="Arial" w:cs="Arial"/>
                <w:sz w:val="20"/>
                <w:szCs w:val="20"/>
                <w:lang w:eastAsia="en-AU"/>
              </w:rPr>
              <w:t>minimises whole of life cycle costs for that infrastructure;</w:t>
            </w:r>
          </w:p>
          <w:p w:rsidR="00CF16F2" w:rsidRPr="00CF16F2" w:rsidRDefault="00CF16F2" w:rsidP="00CF16F2">
            <w:pPr>
              <w:numPr>
                <w:ilvl w:val="0"/>
                <w:numId w:val="5"/>
              </w:numPr>
              <w:spacing w:after="0" w:line="240" w:lineRule="auto"/>
              <w:ind w:left="600" w:right="150"/>
              <w:rPr>
                <w:rFonts w:ascii="Arial" w:eastAsia="Times New Roman" w:hAnsi="Arial" w:cs="Arial"/>
                <w:sz w:val="20"/>
                <w:szCs w:val="20"/>
                <w:lang w:eastAsia="en-AU"/>
              </w:rPr>
            </w:pPr>
            <w:r w:rsidRPr="00CF16F2">
              <w:rPr>
                <w:rFonts w:ascii="Arial" w:eastAsia="Times New Roman" w:hAnsi="Arial" w:cs="Arial"/>
                <w:sz w:val="20"/>
                <w:szCs w:val="20"/>
                <w:lang w:eastAsia="en-AU"/>
              </w:rPr>
              <w:t>minimises risk of potential adverse impacts on the natural and built environment;</w:t>
            </w:r>
          </w:p>
          <w:p w:rsidR="00CF16F2" w:rsidRPr="00CF16F2" w:rsidRDefault="00CF16F2" w:rsidP="00CF16F2">
            <w:pPr>
              <w:numPr>
                <w:ilvl w:val="0"/>
                <w:numId w:val="5"/>
              </w:numPr>
              <w:spacing w:after="0" w:line="240" w:lineRule="auto"/>
              <w:ind w:left="600" w:right="150"/>
              <w:rPr>
                <w:rFonts w:ascii="Arial" w:eastAsia="Times New Roman" w:hAnsi="Arial" w:cs="Arial"/>
                <w:sz w:val="20"/>
                <w:szCs w:val="20"/>
                <w:lang w:eastAsia="en-AU"/>
              </w:rPr>
            </w:pPr>
            <w:r w:rsidRPr="00CF16F2">
              <w:rPr>
                <w:rFonts w:ascii="Arial" w:eastAsia="Times New Roman" w:hAnsi="Arial" w:cs="Arial"/>
                <w:sz w:val="20"/>
                <w:szCs w:val="20"/>
                <w:lang w:eastAsia="en-AU"/>
              </w:rPr>
              <w:t>minimises risk of potential adverse impact on amenity and character values;</w:t>
            </w:r>
          </w:p>
          <w:p w:rsidR="00CF16F2" w:rsidRPr="00CF16F2" w:rsidRDefault="00CF16F2" w:rsidP="00CF16F2">
            <w:pPr>
              <w:numPr>
                <w:ilvl w:val="0"/>
                <w:numId w:val="5"/>
              </w:numPr>
              <w:spacing w:after="0" w:line="240" w:lineRule="auto"/>
              <w:ind w:left="600" w:right="150"/>
              <w:rPr>
                <w:rFonts w:ascii="Arial" w:eastAsia="Times New Roman" w:hAnsi="Arial" w:cs="Arial"/>
                <w:sz w:val="20"/>
                <w:szCs w:val="20"/>
                <w:lang w:eastAsia="en-AU"/>
              </w:rPr>
            </w:pPr>
            <w:r w:rsidRPr="00CF16F2">
              <w:rPr>
                <w:rFonts w:ascii="Arial" w:eastAsia="Times New Roman" w:hAnsi="Arial" w:cs="Arial"/>
                <w:sz w:val="20"/>
                <w:szCs w:val="20"/>
                <w:lang w:eastAsia="en-AU"/>
              </w:rPr>
              <w:lastRenderedPageBreak/>
              <w:t>recognises and promotes Councils Total Water Cycle Management policy and the efficient use of water resources.</w:t>
            </w:r>
          </w:p>
        </w:tc>
        <w:tc>
          <w:tcPr>
            <w:tcW w:w="1437" w:type="pct"/>
            <w:tcBorders>
              <w:top w:val="outset" w:sz="6" w:space="0" w:color="auto"/>
              <w:left w:val="outset" w:sz="6" w:space="0" w:color="auto"/>
              <w:bottom w:val="outset" w:sz="6" w:space="0" w:color="auto"/>
              <w:right w:val="outset" w:sz="6" w:space="0" w:color="auto"/>
            </w:tcBorders>
            <w:hideMark/>
          </w:tcPr>
          <w:p w:rsidR="00CF16F2" w:rsidRPr="00CF16F2" w:rsidRDefault="00CF16F2" w:rsidP="00CF16F2">
            <w:pPr>
              <w:spacing w:after="0" w:line="240" w:lineRule="auto"/>
              <w:ind w:left="150" w:right="150"/>
              <w:rPr>
                <w:rFonts w:ascii="Arial" w:eastAsia="Times New Roman" w:hAnsi="Arial" w:cs="Arial"/>
                <w:sz w:val="20"/>
                <w:szCs w:val="20"/>
                <w:lang w:eastAsia="en-AU"/>
              </w:rPr>
            </w:pPr>
            <w:r w:rsidRPr="00CF16F2">
              <w:rPr>
                <w:rFonts w:ascii="Arial" w:eastAsia="Times New Roman" w:hAnsi="Arial" w:cs="Arial"/>
                <w:b/>
                <w:bCs/>
                <w:sz w:val="20"/>
                <w:szCs w:val="20"/>
                <w:lang w:eastAsia="en-AU"/>
              </w:rPr>
              <w:lastRenderedPageBreak/>
              <w:t>E6</w:t>
            </w:r>
          </w:p>
          <w:p w:rsidR="00CF16F2" w:rsidRPr="00CF16F2" w:rsidRDefault="00CF16F2" w:rsidP="00CF16F2">
            <w:pPr>
              <w:spacing w:after="0" w:line="240" w:lineRule="auto"/>
              <w:ind w:left="150" w:right="150"/>
              <w:rPr>
                <w:rFonts w:ascii="Arial" w:eastAsia="Times New Roman" w:hAnsi="Arial" w:cs="Arial"/>
                <w:sz w:val="20"/>
                <w:szCs w:val="20"/>
                <w:lang w:eastAsia="en-AU"/>
              </w:rPr>
            </w:pPr>
            <w:r w:rsidRPr="00CF16F2">
              <w:rPr>
                <w:rFonts w:ascii="Arial" w:eastAsia="Times New Roman" w:hAnsi="Arial" w:cs="Arial"/>
                <w:sz w:val="20"/>
                <w:szCs w:val="20"/>
                <w:lang w:eastAsia="en-AU"/>
              </w:rPr>
              <w:t>Lots are provided with:</w:t>
            </w:r>
          </w:p>
          <w:p w:rsidR="00CF16F2" w:rsidRPr="00CF16F2" w:rsidRDefault="00CF16F2" w:rsidP="00CF16F2">
            <w:pPr>
              <w:numPr>
                <w:ilvl w:val="0"/>
                <w:numId w:val="6"/>
              </w:numPr>
              <w:spacing w:after="0" w:line="240" w:lineRule="auto"/>
              <w:ind w:left="600" w:right="150"/>
              <w:rPr>
                <w:rFonts w:ascii="Arial" w:eastAsia="Times New Roman" w:hAnsi="Arial" w:cs="Arial"/>
                <w:sz w:val="20"/>
                <w:szCs w:val="20"/>
                <w:lang w:eastAsia="en-AU"/>
              </w:rPr>
            </w:pPr>
            <w:r w:rsidRPr="00CF16F2">
              <w:rPr>
                <w:rFonts w:ascii="Arial" w:eastAsia="Times New Roman" w:hAnsi="Arial" w:cs="Arial"/>
                <w:sz w:val="20"/>
                <w:szCs w:val="20"/>
                <w:lang w:eastAsia="en-AU"/>
              </w:rPr>
              <w:t>a connection to the reticulated water supply infrastructure network;</w:t>
            </w:r>
          </w:p>
          <w:p w:rsidR="00CF16F2" w:rsidRPr="00CF16F2" w:rsidRDefault="00CF16F2" w:rsidP="00CF16F2">
            <w:pPr>
              <w:numPr>
                <w:ilvl w:val="0"/>
                <w:numId w:val="6"/>
              </w:numPr>
              <w:spacing w:after="0" w:line="240" w:lineRule="auto"/>
              <w:ind w:left="600" w:right="150"/>
              <w:rPr>
                <w:rFonts w:ascii="Arial" w:eastAsia="Times New Roman" w:hAnsi="Arial" w:cs="Arial"/>
                <w:sz w:val="20"/>
                <w:szCs w:val="20"/>
                <w:lang w:eastAsia="en-AU"/>
              </w:rPr>
            </w:pPr>
            <w:r w:rsidRPr="00CF16F2">
              <w:rPr>
                <w:rFonts w:ascii="Arial" w:eastAsia="Times New Roman" w:hAnsi="Arial" w:cs="Arial"/>
                <w:sz w:val="20"/>
                <w:szCs w:val="20"/>
                <w:lang w:eastAsia="en-AU"/>
              </w:rPr>
              <w:t>a connection to the sewerage infrastructure network;</w:t>
            </w:r>
          </w:p>
          <w:p w:rsidR="00CF16F2" w:rsidRPr="00CF16F2" w:rsidRDefault="00CF16F2" w:rsidP="00CF16F2">
            <w:pPr>
              <w:numPr>
                <w:ilvl w:val="0"/>
                <w:numId w:val="6"/>
              </w:numPr>
              <w:spacing w:after="0" w:line="240" w:lineRule="auto"/>
              <w:ind w:left="600" w:right="150"/>
              <w:rPr>
                <w:rFonts w:ascii="Arial" w:eastAsia="Times New Roman" w:hAnsi="Arial" w:cs="Arial"/>
                <w:sz w:val="20"/>
                <w:szCs w:val="20"/>
                <w:lang w:eastAsia="en-AU"/>
              </w:rPr>
            </w:pPr>
            <w:r w:rsidRPr="00CF16F2">
              <w:rPr>
                <w:rFonts w:ascii="Arial" w:eastAsia="Times New Roman" w:hAnsi="Arial" w:cs="Arial"/>
                <w:sz w:val="20"/>
                <w:szCs w:val="20"/>
                <w:lang w:eastAsia="en-AU"/>
              </w:rPr>
              <w:t>a connection to the reticulated electricity infrastructure network; and</w:t>
            </w:r>
          </w:p>
          <w:p w:rsidR="00CF16F2" w:rsidRPr="00CF16F2" w:rsidRDefault="00CF16F2" w:rsidP="00CF16F2">
            <w:pPr>
              <w:numPr>
                <w:ilvl w:val="0"/>
                <w:numId w:val="6"/>
              </w:numPr>
              <w:spacing w:after="0" w:line="240" w:lineRule="auto"/>
              <w:ind w:left="600" w:right="150"/>
              <w:rPr>
                <w:rFonts w:ascii="Arial" w:eastAsia="Times New Roman" w:hAnsi="Arial" w:cs="Arial"/>
                <w:sz w:val="20"/>
                <w:szCs w:val="20"/>
                <w:lang w:eastAsia="en-AU"/>
              </w:rPr>
            </w:pPr>
            <w:r w:rsidRPr="00CF16F2">
              <w:rPr>
                <w:rFonts w:ascii="Arial" w:eastAsia="Times New Roman" w:hAnsi="Arial" w:cs="Arial"/>
                <w:sz w:val="20"/>
                <w:szCs w:val="20"/>
                <w:lang w:eastAsia="en-AU"/>
              </w:rPr>
              <w:t xml:space="preserve">a physical connection to the telecommunication network, that where available to the land is part of the high speed broadband network. </w:t>
            </w:r>
          </w:p>
        </w:tc>
        <w:tc>
          <w:tcPr>
            <w:tcW w:w="538" w:type="pct"/>
            <w:tcBorders>
              <w:top w:val="outset" w:sz="6" w:space="0" w:color="auto"/>
              <w:left w:val="outset" w:sz="6" w:space="0" w:color="auto"/>
              <w:bottom w:val="outset" w:sz="6" w:space="0" w:color="auto"/>
              <w:right w:val="outset" w:sz="6" w:space="0" w:color="auto"/>
            </w:tcBorders>
          </w:tcPr>
          <w:p w:rsidR="00CF16F2" w:rsidRPr="00CF16F2" w:rsidRDefault="00CF16F2" w:rsidP="00CF16F2">
            <w:pPr>
              <w:spacing w:after="0" w:line="240" w:lineRule="auto"/>
              <w:ind w:left="150" w:right="150"/>
              <w:rPr>
                <w:rFonts w:ascii="Arial" w:eastAsia="Times New Roman" w:hAnsi="Arial" w:cs="Arial"/>
                <w:b/>
                <w:bCs/>
                <w:sz w:val="20"/>
                <w:szCs w:val="20"/>
                <w:lang w:eastAsia="en-AU"/>
              </w:rPr>
            </w:pPr>
          </w:p>
        </w:tc>
        <w:tc>
          <w:tcPr>
            <w:tcW w:w="621" w:type="pct"/>
            <w:tcBorders>
              <w:top w:val="outset" w:sz="6" w:space="0" w:color="auto"/>
              <w:left w:val="outset" w:sz="6" w:space="0" w:color="auto"/>
              <w:bottom w:val="outset" w:sz="6" w:space="0" w:color="auto"/>
              <w:right w:val="outset" w:sz="6" w:space="0" w:color="auto"/>
            </w:tcBorders>
          </w:tcPr>
          <w:p w:rsidR="00CF16F2" w:rsidRPr="00CF16F2" w:rsidRDefault="00CF16F2" w:rsidP="00CF16F2">
            <w:pPr>
              <w:spacing w:after="0" w:line="240" w:lineRule="auto"/>
              <w:ind w:left="150" w:right="150"/>
              <w:rPr>
                <w:rFonts w:ascii="Arial" w:eastAsia="Times New Roman" w:hAnsi="Arial" w:cs="Arial"/>
                <w:b/>
                <w:bCs/>
                <w:sz w:val="20"/>
                <w:szCs w:val="20"/>
                <w:lang w:eastAsia="en-AU"/>
              </w:rPr>
            </w:pPr>
          </w:p>
        </w:tc>
      </w:tr>
      <w:tr w:rsidR="00CF16F2" w:rsidRPr="00CF16F2" w:rsidTr="00CF16F2">
        <w:trPr>
          <w:tblCellSpacing w:w="15" w:type="dxa"/>
        </w:trPr>
        <w:tc>
          <w:tcPr>
            <w:tcW w:w="3802" w:type="pct"/>
            <w:gridSpan w:val="2"/>
            <w:tcBorders>
              <w:top w:val="outset" w:sz="6" w:space="0" w:color="auto"/>
              <w:left w:val="outset" w:sz="6" w:space="0" w:color="auto"/>
              <w:bottom w:val="outset" w:sz="6" w:space="0" w:color="auto"/>
              <w:right w:val="outset" w:sz="6" w:space="0" w:color="auto"/>
            </w:tcBorders>
            <w:shd w:val="clear" w:color="auto" w:fill="CCCCCC"/>
            <w:hideMark/>
          </w:tcPr>
          <w:p w:rsidR="00CF16F2" w:rsidRPr="00CF16F2" w:rsidRDefault="00CF16F2" w:rsidP="00CF16F2">
            <w:pPr>
              <w:spacing w:after="0" w:line="240" w:lineRule="auto"/>
              <w:ind w:left="150" w:right="150"/>
              <w:rPr>
                <w:rFonts w:ascii="Arial" w:eastAsia="Times New Roman" w:hAnsi="Arial" w:cs="Arial"/>
                <w:sz w:val="20"/>
                <w:szCs w:val="20"/>
                <w:lang w:eastAsia="en-AU"/>
              </w:rPr>
            </w:pPr>
            <w:r w:rsidRPr="00CF16F2">
              <w:rPr>
                <w:rFonts w:ascii="Arial" w:eastAsia="Times New Roman" w:hAnsi="Arial" w:cs="Arial"/>
                <w:b/>
                <w:bCs/>
                <w:sz w:val="20"/>
                <w:szCs w:val="20"/>
                <w:lang w:eastAsia="en-AU"/>
              </w:rPr>
              <w:lastRenderedPageBreak/>
              <w:t>Stormwater location and design</w:t>
            </w:r>
          </w:p>
        </w:tc>
        <w:tc>
          <w:tcPr>
            <w:tcW w:w="538" w:type="pct"/>
            <w:tcBorders>
              <w:top w:val="outset" w:sz="6" w:space="0" w:color="auto"/>
              <w:left w:val="outset" w:sz="6" w:space="0" w:color="auto"/>
              <w:bottom w:val="outset" w:sz="6" w:space="0" w:color="auto"/>
              <w:right w:val="outset" w:sz="6" w:space="0" w:color="auto"/>
            </w:tcBorders>
            <w:shd w:val="clear" w:color="auto" w:fill="CCCCCC"/>
          </w:tcPr>
          <w:p w:rsidR="00CF16F2" w:rsidRPr="00CF16F2" w:rsidRDefault="00CF16F2" w:rsidP="00CF16F2">
            <w:pPr>
              <w:spacing w:after="0" w:line="240" w:lineRule="auto"/>
              <w:ind w:left="150" w:right="150"/>
              <w:rPr>
                <w:rFonts w:ascii="Arial" w:eastAsia="Times New Roman" w:hAnsi="Arial" w:cs="Arial"/>
                <w:b/>
                <w:bCs/>
                <w:sz w:val="20"/>
                <w:szCs w:val="20"/>
                <w:lang w:eastAsia="en-AU"/>
              </w:rPr>
            </w:pPr>
          </w:p>
        </w:tc>
        <w:tc>
          <w:tcPr>
            <w:tcW w:w="621" w:type="pct"/>
            <w:tcBorders>
              <w:top w:val="outset" w:sz="6" w:space="0" w:color="auto"/>
              <w:left w:val="outset" w:sz="6" w:space="0" w:color="auto"/>
              <w:bottom w:val="outset" w:sz="6" w:space="0" w:color="auto"/>
              <w:right w:val="outset" w:sz="6" w:space="0" w:color="auto"/>
            </w:tcBorders>
            <w:shd w:val="clear" w:color="auto" w:fill="CCCCCC"/>
          </w:tcPr>
          <w:p w:rsidR="00CF16F2" w:rsidRPr="00CF16F2" w:rsidRDefault="00CF16F2" w:rsidP="00CF16F2">
            <w:pPr>
              <w:spacing w:after="0" w:line="240" w:lineRule="auto"/>
              <w:ind w:left="150" w:right="150"/>
              <w:rPr>
                <w:rFonts w:ascii="Arial" w:eastAsia="Times New Roman" w:hAnsi="Arial" w:cs="Arial"/>
                <w:b/>
                <w:bCs/>
                <w:sz w:val="20"/>
                <w:szCs w:val="20"/>
                <w:lang w:eastAsia="en-AU"/>
              </w:rPr>
            </w:pPr>
          </w:p>
        </w:tc>
      </w:tr>
      <w:tr w:rsidR="00CF16F2" w:rsidRPr="00CF16F2" w:rsidTr="00CF16F2">
        <w:trPr>
          <w:tblCellSpacing w:w="15" w:type="dxa"/>
        </w:trPr>
        <w:tc>
          <w:tcPr>
            <w:tcW w:w="2355" w:type="pct"/>
            <w:tcBorders>
              <w:top w:val="outset" w:sz="6" w:space="0" w:color="auto"/>
              <w:left w:val="outset" w:sz="6" w:space="0" w:color="auto"/>
              <w:bottom w:val="outset" w:sz="6" w:space="0" w:color="auto"/>
              <w:right w:val="outset" w:sz="6" w:space="0" w:color="auto"/>
            </w:tcBorders>
            <w:hideMark/>
          </w:tcPr>
          <w:p w:rsidR="00CF16F2" w:rsidRPr="00CF16F2" w:rsidRDefault="00CF16F2" w:rsidP="00CF16F2">
            <w:pPr>
              <w:spacing w:after="0" w:line="240" w:lineRule="auto"/>
              <w:ind w:left="150" w:right="150"/>
              <w:rPr>
                <w:rFonts w:ascii="Arial" w:eastAsia="Times New Roman" w:hAnsi="Arial" w:cs="Arial"/>
                <w:color w:val="000000"/>
                <w:sz w:val="20"/>
                <w:szCs w:val="20"/>
                <w:lang w:eastAsia="en-AU"/>
              </w:rPr>
            </w:pPr>
            <w:r w:rsidRPr="00CF16F2">
              <w:rPr>
                <w:rFonts w:ascii="Arial" w:eastAsia="Times New Roman" w:hAnsi="Arial" w:cs="Arial"/>
                <w:b/>
                <w:bCs/>
                <w:color w:val="000000"/>
                <w:sz w:val="20"/>
                <w:szCs w:val="20"/>
                <w:lang w:eastAsia="en-AU"/>
              </w:rPr>
              <w:t>PO7</w:t>
            </w:r>
          </w:p>
          <w:p w:rsidR="00CF16F2" w:rsidRPr="00CF16F2" w:rsidRDefault="00CF16F2" w:rsidP="00CF16F2">
            <w:pPr>
              <w:spacing w:after="0" w:line="240" w:lineRule="auto"/>
              <w:ind w:left="150" w:right="150"/>
              <w:rPr>
                <w:rFonts w:ascii="Arial" w:eastAsia="Times New Roman" w:hAnsi="Arial" w:cs="Arial"/>
                <w:color w:val="000000"/>
                <w:sz w:val="20"/>
                <w:szCs w:val="20"/>
                <w:lang w:eastAsia="en-AU"/>
              </w:rPr>
            </w:pPr>
            <w:r w:rsidRPr="00CF16F2">
              <w:rPr>
                <w:rFonts w:ascii="Arial" w:eastAsia="Times New Roman" w:hAnsi="Arial" w:cs="Arial"/>
                <w:color w:val="000000"/>
                <w:sz w:val="20"/>
                <w:szCs w:val="20"/>
                <w:lang w:eastAsia="en-AU"/>
              </w:rPr>
              <w:t>Lots are of a sufficient grade to accommodate effective stormwater drainage to a lawful point of discharge.</w:t>
            </w:r>
          </w:p>
        </w:tc>
        <w:tc>
          <w:tcPr>
            <w:tcW w:w="1437" w:type="pct"/>
            <w:tcBorders>
              <w:top w:val="outset" w:sz="6" w:space="0" w:color="auto"/>
              <w:left w:val="outset" w:sz="6" w:space="0" w:color="auto"/>
              <w:bottom w:val="outset" w:sz="6" w:space="0" w:color="auto"/>
              <w:right w:val="outset" w:sz="6" w:space="0" w:color="auto"/>
            </w:tcBorders>
            <w:hideMark/>
          </w:tcPr>
          <w:p w:rsidR="00CF16F2" w:rsidRPr="00CF16F2" w:rsidRDefault="00CF16F2" w:rsidP="00CF16F2">
            <w:pPr>
              <w:spacing w:after="0" w:line="240" w:lineRule="auto"/>
              <w:ind w:left="150" w:right="150"/>
              <w:rPr>
                <w:rFonts w:ascii="Arial" w:eastAsia="Times New Roman" w:hAnsi="Arial" w:cs="Arial"/>
                <w:color w:val="000000"/>
                <w:sz w:val="20"/>
                <w:szCs w:val="20"/>
                <w:lang w:eastAsia="en-AU"/>
              </w:rPr>
            </w:pPr>
            <w:r w:rsidRPr="00CF16F2">
              <w:rPr>
                <w:rFonts w:ascii="Arial" w:eastAsia="Times New Roman" w:hAnsi="Arial" w:cs="Arial"/>
                <w:b/>
                <w:bCs/>
                <w:color w:val="000000"/>
                <w:sz w:val="20"/>
                <w:szCs w:val="20"/>
                <w:lang w:eastAsia="en-AU"/>
              </w:rPr>
              <w:t>E7</w:t>
            </w:r>
          </w:p>
          <w:p w:rsidR="00CF16F2" w:rsidRPr="00CF16F2" w:rsidRDefault="00CF16F2" w:rsidP="00CF16F2">
            <w:pPr>
              <w:spacing w:after="0" w:line="240" w:lineRule="auto"/>
              <w:ind w:left="150" w:right="150"/>
              <w:rPr>
                <w:rFonts w:ascii="Arial" w:eastAsia="Times New Roman" w:hAnsi="Arial" w:cs="Arial"/>
                <w:color w:val="000000"/>
                <w:sz w:val="20"/>
                <w:szCs w:val="20"/>
                <w:lang w:eastAsia="en-AU"/>
              </w:rPr>
            </w:pPr>
            <w:r w:rsidRPr="00CF16F2">
              <w:rPr>
                <w:rFonts w:ascii="Arial" w:eastAsia="Times New Roman" w:hAnsi="Arial" w:cs="Arial"/>
                <w:color w:val="000000"/>
                <w:sz w:val="20"/>
                <w:szCs w:val="20"/>
                <w:lang w:eastAsia="en-AU"/>
              </w:rPr>
              <w:t xml:space="preserve">The surface level of a lot is at a minimum grade of 1:100 and slopes towards the street frontage, or other lawful point of discharge. </w:t>
            </w:r>
          </w:p>
        </w:tc>
        <w:tc>
          <w:tcPr>
            <w:tcW w:w="538" w:type="pct"/>
            <w:tcBorders>
              <w:top w:val="outset" w:sz="6" w:space="0" w:color="auto"/>
              <w:left w:val="outset" w:sz="6" w:space="0" w:color="auto"/>
              <w:bottom w:val="outset" w:sz="6" w:space="0" w:color="auto"/>
              <w:right w:val="outset" w:sz="6" w:space="0" w:color="auto"/>
            </w:tcBorders>
          </w:tcPr>
          <w:p w:rsidR="00CF16F2" w:rsidRPr="00CF16F2" w:rsidRDefault="00CF16F2" w:rsidP="00CF16F2">
            <w:pPr>
              <w:spacing w:after="0" w:line="240" w:lineRule="auto"/>
              <w:ind w:left="150" w:right="150"/>
              <w:rPr>
                <w:rFonts w:ascii="Arial" w:eastAsia="Times New Roman" w:hAnsi="Arial" w:cs="Arial"/>
                <w:b/>
                <w:bCs/>
                <w:color w:val="000000"/>
                <w:sz w:val="20"/>
                <w:szCs w:val="20"/>
                <w:lang w:eastAsia="en-AU"/>
              </w:rPr>
            </w:pPr>
          </w:p>
        </w:tc>
        <w:tc>
          <w:tcPr>
            <w:tcW w:w="621" w:type="pct"/>
            <w:tcBorders>
              <w:top w:val="outset" w:sz="6" w:space="0" w:color="auto"/>
              <w:left w:val="outset" w:sz="6" w:space="0" w:color="auto"/>
              <w:bottom w:val="outset" w:sz="6" w:space="0" w:color="auto"/>
              <w:right w:val="outset" w:sz="6" w:space="0" w:color="auto"/>
            </w:tcBorders>
          </w:tcPr>
          <w:p w:rsidR="00CF16F2" w:rsidRPr="00CF16F2" w:rsidRDefault="00CF16F2" w:rsidP="00CF16F2">
            <w:pPr>
              <w:spacing w:after="0" w:line="240" w:lineRule="auto"/>
              <w:ind w:left="150" w:right="150"/>
              <w:rPr>
                <w:rFonts w:ascii="Arial" w:eastAsia="Times New Roman" w:hAnsi="Arial" w:cs="Arial"/>
                <w:b/>
                <w:bCs/>
                <w:color w:val="000000"/>
                <w:sz w:val="20"/>
                <w:szCs w:val="20"/>
                <w:lang w:eastAsia="en-AU"/>
              </w:rPr>
            </w:pPr>
          </w:p>
        </w:tc>
      </w:tr>
      <w:tr w:rsidR="00CF16F2" w:rsidRPr="00CF16F2" w:rsidTr="00CF16F2">
        <w:trPr>
          <w:tblCellSpacing w:w="15" w:type="dxa"/>
        </w:trPr>
        <w:tc>
          <w:tcPr>
            <w:tcW w:w="2355" w:type="pct"/>
            <w:tcBorders>
              <w:top w:val="outset" w:sz="6" w:space="0" w:color="auto"/>
              <w:left w:val="outset" w:sz="6" w:space="0" w:color="auto"/>
              <w:bottom w:val="outset" w:sz="6" w:space="0" w:color="auto"/>
              <w:right w:val="outset" w:sz="6" w:space="0" w:color="auto"/>
            </w:tcBorders>
            <w:hideMark/>
          </w:tcPr>
          <w:p w:rsidR="00CF16F2" w:rsidRPr="00CF16F2" w:rsidRDefault="00CF16F2" w:rsidP="00CF16F2">
            <w:pPr>
              <w:spacing w:after="0" w:line="240" w:lineRule="auto"/>
              <w:ind w:left="150" w:right="150"/>
              <w:rPr>
                <w:rFonts w:ascii="Arial" w:eastAsia="Times New Roman" w:hAnsi="Arial" w:cs="Arial"/>
                <w:color w:val="000000"/>
                <w:sz w:val="20"/>
                <w:szCs w:val="20"/>
                <w:lang w:eastAsia="en-AU"/>
              </w:rPr>
            </w:pPr>
            <w:r w:rsidRPr="00CF16F2">
              <w:rPr>
                <w:rFonts w:ascii="Arial" w:eastAsia="Times New Roman" w:hAnsi="Arial" w:cs="Arial"/>
                <w:b/>
                <w:bCs/>
                <w:color w:val="000000"/>
                <w:sz w:val="20"/>
                <w:szCs w:val="20"/>
                <w:lang w:eastAsia="en-AU"/>
              </w:rPr>
              <w:t>PO8</w:t>
            </w:r>
          </w:p>
          <w:p w:rsidR="00CF16F2" w:rsidRPr="00CF16F2" w:rsidRDefault="00CF16F2" w:rsidP="00CF16F2">
            <w:pPr>
              <w:spacing w:after="0" w:line="240" w:lineRule="auto"/>
              <w:ind w:left="150" w:right="150"/>
              <w:rPr>
                <w:rFonts w:ascii="Arial" w:eastAsia="Times New Roman" w:hAnsi="Arial" w:cs="Arial"/>
                <w:color w:val="000000"/>
                <w:sz w:val="20"/>
                <w:szCs w:val="20"/>
                <w:lang w:eastAsia="en-AU"/>
              </w:rPr>
            </w:pPr>
            <w:r w:rsidRPr="00CF16F2">
              <w:rPr>
                <w:rFonts w:ascii="Arial" w:eastAsia="Times New Roman" w:hAnsi="Arial" w:cs="Arial"/>
                <w:color w:val="000000"/>
                <w:sz w:val="20"/>
                <w:szCs w:val="20"/>
                <w:lang w:eastAsia="en-AU"/>
              </w:rPr>
              <w:t>The development is planned and designed considering:</w:t>
            </w:r>
          </w:p>
          <w:p w:rsidR="00CF16F2" w:rsidRPr="00CF16F2" w:rsidRDefault="00CF16F2" w:rsidP="00CF16F2">
            <w:pPr>
              <w:numPr>
                <w:ilvl w:val="0"/>
                <w:numId w:val="7"/>
              </w:numPr>
              <w:spacing w:after="0" w:line="240" w:lineRule="auto"/>
              <w:ind w:left="600" w:right="150"/>
              <w:rPr>
                <w:rFonts w:ascii="Arial" w:eastAsia="Times New Roman" w:hAnsi="Arial" w:cs="Arial"/>
                <w:color w:val="000000"/>
                <w:sz w:val="20"/>
                <w:szCs w:val="20"/>
                <w:lang w:eastAsia="en-AU"/>
              </w:rPr>
            </w:pPr>
            <w:r w:rsidRPr="00CF16F2">
              <w:rPr>
                <w:rFonts w:ascii="Arial" w:eastAsia="Times New Roman" w:hAnsi="Arial" w:cs="Arial"/>
                <w:color w:val="000000"/>
                <w:sz w:val="20"/>
                <w:szCs w:val="20"/>
                <w:lang w:eastAsia="en-AU"/>
              </w:rPr>
              <w:t>the land use constraints of the site</w:t>
            </w:r>
          </w:p>
          <w:p w:rsidR="00CF16F2" w:rsidRPr="00CF16F2" w:rsidRDefault="00CF16F2" w:rsidP="00CF16F2">
            <w:pPr>
              <w:numPr>
                <w:ilvl w:val="0"/>
                <w:numId w:val="7"/>
              </w:numPr>
              <w:spacing w:after="0" w:line="240" w:lineRule="auto"/>
              <w:ind w:left="600" w:right="150"/>
              <w:rPr>
                <w:rFonts w:ascii="Arial" w:eastAsia="Times New Roman" w:hAnsi="Arial" w:cs="Arial"/>
                <w:color w:val="000000"/>
                <w:sz w:val="20"/>
                <w:szCs w:val="20"/>
                <w:lang w:eastAsia="en-AU"/>
              </w:rPr>
            </w:pPr>
            <w:r w:rsidRPr="00CF16F2">
              <w:rPr>
                <w:rFonts w:ascii="Arial" w:eastAsia="Times New Roman" w:hAnsi="Arial" w:cs="Arial"/>
                <w:color w:val="000000"/>
                <w:sz w:val="20"/>
                <w:szCs w:val="20"/>
                <w:lang w:eastAsia="en-AU"/>
              </w:rPr>
              <w:t>water sensitive urban design principles.</w:t>
            </w:r>
          </w:p>
        </w:tc>
        <w:tc>
          <w:tcPr>
            <w:tcW w:w="1437" w:type="pct"/>
            <w:tcBorders>
              <w:top w:val="outset" w:sz="6" w:space="0" w:color="auto"/>
              <w:left w:val="outset" w:sz="6" w:space="0" w:color="auto"/>
              <w:bottom w:val="outset" w:sz="6" w:space="0" w:color="auto"/>
              <w:right w:val="outset" w:sz="6" w:space="0" w:color="auto"/>
            </w:tcBorders>
            <w:hideMark/>
          </w:tcPr>
          <w:p w:rsidR="00CF16F2" w:rsidRPr="00CF16F2" w:rsidRDefault="00CF16F2" w:rsidP="00CF16F2">
            <w:pPr>
              <w:spacing w:after="0" w:line="240" w:lineRule="auto"/>
              <w:ind w:left="150" w:right="150"/>
              <w:rPr>
                <w:rFonts w:ascii="Arial" w:eastAsia="Times New Roman" w:hAnsi="Arial" w:cs="Arial"/>
                <w:color w:val="000000"/>
                <w:sz w:val="20"/>
                <w:szCs w:val="20"/>
                <w:lang w:eastAsia="en-AU"/>
              </w:rPr>
            </w:pPr>
            <w:r w:rsidRPr="00CF16F2">
              <w:rPr>
                <w:rFonts w:ascii="Arial" w:eastAsia="Times New Roman" w:hAnsi="Arial" w:cs="Arial"/>
                <w:color w:val="000000"/>
                <w:sz w:val="20"/>
                <w:szCs w:val="20"/>
                <w:lang w:eastAsia="en-AU"/>
              </w:rPr>
              <w:t>No example provided.</w:t>
            </w:r>
          </w:p>
        </w:tc>
        <w:tc>
          <w:tcPr>
            <w:tcW w:w="538" w:type="pct"/>
            <w:tcBorders>
              <w:top w:val="outset" w:sz="6" w:space="0" w:color="auto"/>
              <w:left w:val="outset" w:sz="6" w:space="0" w:color="auto"/>
              <w:bottom w:val="outset" w:sz="6" w:space="0" w:color="auto"/>
              <w:right w:val="outset" w:sz="6" w:space="0" w:color="auto"/>
            </w:tcBorders>
          </w:tcPr>
          <w:p w:rsidR="00CF16F2" w:rsidRPr="00CF16F2" w:rsidRDefault="00CF16F2" w:rsidP="00CF16F2">
            <w:pPr>
              <w:spacing w:after="0" w:line="240" w:lineRule="auto"/>
              <w:ind w:left="150" w:right="150"/>
              <w:rPr>
                <w:rFonts w:ascii="Arial" w:eastAsia="Times New Roman" w:hAnsi="Arial" w:cs="Arial"/>
                <w:color w:val="000000"/>
                <w:sz w:val="20"/>
                <w:szCs w:val="20"/>
                <w:lang w:eastAsia="en-AU"/>
              </w:rPr>
            </w:pPr>
          </w:p>
        </w:tc>
        <w:tc>
          <w:tcPr>
            <w:tcW w:w="621" w:type="pct"/>
            <w:tcBorders>
              <w:top w:val="outset" w:sz="6" w:space="0" w:color="auto"/>
              <w:left w:val="outset" w:sz="6" w:space="0" w:color="auto"/>
              <w:bottom w:val="outset" w:sz="6" w:space="0" w:color="auto"/>
              <w:right w:val="outset" w:sz="6" w:space="0" w:color="auto"/>
            </w:tcBorders>
          </w:tcPr>
          <w:p w:rsidR="00CF16F2" w:rsidRPr="00CF16F2" w:rsidRDefault="00CF16F2" w:rsidP="00CF16F2">
            <w:pPr>
              <w:spacing w:after="0" w:line="240" w:lineRule="auto"/>
              <w:ind w:left="150" w:right="150"/>
              <w:rPr>
                <w:rFonts w:ascii="Arial" w:eastAsia="Times New Roman" w:hAnsi="Arial" w:cs="Arial"/>
                <w:color w:val="000000"/>
                <w:sz w:val="20"/>
                <w:szCs w:val="20"/>
                <w:lang w:eastAsia="en-AU"/>
              </w:rPr>
            </w:pPr>
          </w:p>
        </w:tc>
      </w:tr>
      <w:tr w:rsidR="00CF16F2" w:rsidRPr="00CF16F2" w:rsidTr="00CF16F2">
        <w:trPr>
          <w:tblCellSpacing w:w="15" w:type="dxa"/>
        </w:trPr>
        <w:tc>
          <w:tcPr>
            <w:tcW w:w="2355" w:type="pct"/>
            <w:tcBorders>
              <w:top w:val="outset" w:sz="6" w:space="0" w:color="auto"/>
              <w:left w:val="outset" w:sz="6" w:space="0" w:color="auto"/>
              <w:bottom w:val="outset" w:sz="6" w:space="0" w:color="auto"/>
              <w:right w:val="outset" w:sz="6" w:space="0" w:color="auto"/>
            </w:tcBorders>
            <w:hideMark/>
          </w:tcPr>
          <w:p w:rsidR="00CF16F2" w:rsidRPr="00CF16F2" w:rsidRDefault="00CF16F2" w:rsidP="00CF16F2">
            <w:pPr>
              <w:spacing w:after="0" w:line="240" w:lineRule="auto"/>
              <w:ind w:left="150" w:right="150"/>
              <w:rPr>
                <w:rFonts w:ascii="Arial" w:eastAsia="Times New Roman" w:hAnsi="Arial" w:cs="Arial"/>
                <w:color w:val="000000"/>
                <w:sz w:val="20"/>
                <w:szCs w:val="20"/>
                <w:lang w:eastAsia="en-AU"/>
              </w:rPr>
            </w:pPr>
            <w:r w:rsidRPr="00CF16F2">
              <w:rPr>
                <w:rFonts w:ascii="Arial" w:eastAsia="Times New Roman" w:hAnsi="Arial" w:cs="Arial"/>
                <w:b/>
                <w:bCs/>
                <w:color w:val="000000"/>
                <w:sz w:val="20"/>
                <w:szCs w:val="20"/>
                <w:lang w:eastAsia="en-AU"/>
              </w:rPr>
              <w:t>PO9</w:t>
            </w:r>
          </w:p>
          <w:p w:rsidR="00CF16F2" w:rsidRPr="00CF16F2" w:rsidRDefault="00CF16F2" w:rsidP="00CF16F2">
            <w:pPr>
              <w:spacing w:after="0" w:line="240" w:lineRule="auto"/>
              <w:ind w:left="150" w:right="150"/>
              <w:rPr>
                <w:rFonts w:ascii="Arial" w:eastAsia="Times New Roman" w:hAnsi="Arial" w:cs="Arial"/>
                <w:color w:val="000000"/>
                <w:sz w:val="20"/>
                <w:szCs w:val="20"/>
                <w:lang w:eastAsia="en-AU"/>
              </w:rPr>
            </w:pPr>
            <w:r w:rsidRPr="00CF16F2">
              <w:rPr>
                <w:rFonts w:ascii="Arial" w:eastAsia="Times New Roman" w:hAnsi="Arial" w:cs="Arial"/>
                <w:color w:val="000000"/>
                <w:sz w:val="20"/>
                <w:szCs w:val="20"/>
                <w:lang w:eastAsia="en-AU"/>
              </w:rPr>
              <w:t xml:space="preserve">Stormwater drainage pipes and structures through or within private land are protected by easements in favour of Council with sufficient area for practical access for maintenance.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202"/>
            </w:tblGrid>
            <w:tr w:rsidR="00CF16F2" w:rsidRPr="00CF16F2" w:rsidTr="00CF16F2">
              <w:trPr>
                <w:tblCellSpacing w:w="15" w:type="dxa"/>
              </w:trPr>
              <w:tc>
                <w:tcPr>
                  <w:tcW w:w="8471" w:type="dxa"/>
                  <w:vAlign w:val="center"/>
                  <w:hideMark/>
                </w:tcPr>
                <w:p w:rsidR="00CF16F2" w:rsidRPr="00CF16F2" w:rsidRDefault="00CF16F2" w:rsidP="00CF16F2">
                  <w:pPr>
                    <w:spacing w:after="0" w:line="240" w:lineRule="auto"/>
                    <w:ind w:left="150" w:right="150"/>
                    <w:rPr>
                      <w:rFonts w:ascii="Arial" w:eastAsia="Times New Roman" w:hAnsi="Arial" w:cs="Arial"/>
                      <w:sz w:val="20"/>
                      <w:szCs w:val="20"/>
                      <w:lang w:eastAsia="en-AU"/>
                    </w:rPr>
                  </w:pPr>
                  <w:r w:rsidRPr="00CF16F2">
                    <w:rPr>
                      <w:rFonts w:ascii="Arial" w:eastAsia="Times New Roman" w:hAnsi="Arial" w:cs="Arial"/>
                      <w:sz w:val="20"/>
                      <w:szCs w:val="20"/>
                      <w:lang w:eastAsia="en-AU"/>
                    </w:rPr>
                    <w:t xml:space="preserve">Note - Refer to Planning scheme policy - Integrated design for guidance on how to demonstrate achievement of this performance outcome. </w:t>
                  </w:r>
                </w:p>
              </w:tc>
            </w:tr>
          </w:tbl>
          <w:p w:rsidR="00CF16F2" w:rsidRPr="00CF16F2" w:rsidRDefault="00CF16F2" w:rsidP="00CF16F2">
            <w:pPr>
              <w:spacing w:after="0" w:line="240" w:lineRule="auto"/>
              <w:rPr>
                <w:rFonts w:ascii="Arial" w:eastAsia="Times New Roman" w:hAnsi="Arial" w:cs="Arial"/>
                <w:color w:val="000000"/>
                <w:sz w:val="20"/>
                <w:szCs w:val="20"/>
                <w:lang w:eastAsia="en-AU"/>
              </w:rPr>
            </w:pPr>
          </w:p>
        </w:tc>
        <w:tc>
          <w:tcPr>
            <w:tcW w:w="1437" w:type="pct"/>
            <w:tcBorders>
              <w:top w:val="outset" w:sz="6" w:space="0" w:color="auto"/>
              <w:left w:val="outset" w:sz="6" w:space="0" w:color="auto"/>
              <w:bottom w:val="outset" w:sz="6" w:space="0" w:color="auto"/>
              <w:right w:val="outset" w:sz="6" w:space="0" w:color="auto"/>
            </w:tcBorders>
            <w:hideMark/>
          </w:tcPr>
          <w:p w:rsidR="00CF16F2" w:rsidRPr="00CF16F2" w:rsidRDefault="00CF16F2" w:rsidP="00CF16F2">
            <w:pPr>
              <w:spacing w:after="0" w:line="240" w:lineRule="auto"/>
              <w:ind w:left="150" w:right="150"/>
              <w:rPr>
                <w:rFonts w:ascii="Arial" w:eastAsia="Times New Roman" w:hAnsi="Arial" w:cs="Arial"/>
                <w:color w:val="000000"/>
                <w:sz w:val="20"/>
                <w:szCs w:val="20"/>
                <w:lang w:eastAsia="en-AU"/>
              </w:rPr>
            </w:pPr>
            <w:r w:rsidRPr="00CF16F2">
              <w:rPr>
                <w:rFonts w:ascii="Arial" w:eastAsia="Times New Roman" w:hAnsi="Arial" w:cs="Arial"/>
                <w:color w:val="000000"/>
                <w:sz w:val="20"/>
                <w:szCs w:val="20"/>
                <w:lang w:eastAsia="en-AU"/>
              </w:rPr>
              <w:t>No example provided.</w:t>
            </w:r>
          </w:p>
        </w:tc>
        <w:tc>
          <w:tcPr>
            <w:tcW w:w="538" w:type="pct"/>
            <w:tcBorders>
              <w:top w:val="outset" w:sz="6" w:space="0" w:color="auto"/>
              <w:left w:val="outset" w:sz="6" w:space="0" w:color="auto"/>
              <w:bottom w:val="outset" w:sz="6" w:space="0" w:color="auto"/>
              <w:right w:val="outset" w:sz="6" w:space="0" w:color="auto"/>
            </w:tcBorders>
          </w:tcPr>
          <w:p w:rsidR="00CF16F2" w:rsidRPr="00CF16F2" w:rsidRDefault="00CF16F2" w:rsidP="00CF16F2">
            <w:pPr>
              <w:spacing w:after="0" w:line="240" w:lineRule="auto"/>
              <w:ind w:left="150" w:right="150"/>
              <w:rPr>
                <w:rFonts w:ascii="Arial" w:eastAsia="Times New Roman" w:hAnsi="Arial" w:cs="Arial"/>
                <w:color w:val="000000"/>
                <w:sz w:val="20"/>
                <w:szCs w:val="20"/>
                <w:lang w:eastAsia="en-AU"/>
              </w:rPr>
            </w:pPr>
          </w:p>
        </w:tc>
        <w:tc>
          <w:tcPr>
            <w:tcW w:w="621" w:type="pct"/>
            <w:tcBorders>
              <w:top w:val="outset" w:sz="6" w:space="0" w:color="auto"/>
              <w:left w:val="outset" w:sz="6" w:space="0" w:color="auto"/>
              <w:bottom w:val="outset" w:sz="6" w:space="0" w:color="auto"/>
              <w:right w:val="outset" w:sz="6" w:space="0" w:color="auto"/>
            </w:tcBorders>
          </w:tcPr>
          <w:p w:rsidR="00CF16F2" w:rsidRPr="00CF16F2" w:rsidRDefault="00CF16F2" w:rsidP="00CF16F2">
            <w:pPr>
              <w:spacing w:after="0" w:line="240" w:lineRule="auto"/>
              <w:ind w:left="150" w:right="150"/>
              <w:rPr>
                <w:rFonts w:ascii="Arial" w:eastAsia="Times New Roman" w:hAnsi="Arial" w:cs="Arial"/>
                <w:color w:val="000000"/>
                <w:sz w:val="20"/>
                <w:szCs w:val="20"/>
                <w:lang w:eastAsia="en-AU"/>
              </w:rPr>
            </w:pPr>
          </w:p>
        </w:tc>
      </w:tr>
      <w:tr w:rsidR="00CF16F2" w:rsidRPr="00CF16F2" w:rsidTr="00CF16F2">
        <w:trPr>
          <w:tblCellSpacing w:w="15" w:type="dxa"/>
        </w:trPr>
        <w:tc>
          <w:tcPr>
            <w:tcW w:w="2355" w:type="pct"/>
            <w:tcBorders>
              <w:top w:val="outset" w:sz="6" w:space="0" w:color="auto"/>
              <w:left w:val="outset" w:sz="6" w:space="0" w:color="auto"/>
              <w:bottom w:val="outset" w:sz="6" w:space="0" w:color="auto"/>
              <w:right w:val="outset" w:sz="6" w:space="0" w:color="auto"/>
            </w:tcBorders>
            <w:hideMark/>
          </w:tcPr>
          <w:p w:rsidR="00CF16F2" w:rsidRPr="00CF16F2" w:rsidRDefault="00CF16F2" w:rsidP="00CF16F2">
            <w:pPr>
              <w:spacing w:after="0" w:line="240" w:lineRule="auto"/>
              <w:ind w:left="150" w:right="150"/>
              <w:rPr>
                <w:rFonts w:ascii="Arial" w:eastAsia="Times New Roman" w:hAnsi="Arial" w:cs="Arial"/>
                <w:color w:val="000000"/>
                <w:sz w:val="20"/>
                <w:szCs w:val="20"/>
                <w:lang w:eastAsia="en-AU"/>
              </w:rPr>
            </w:pPr>
            <w:r w:rsidRPr="00CF16F2">
              <w:rPr>
                <w:rFonts w:ascii="Arial" w:eastAsia="Times New Roman" w:hAnsi="Arial" w:cs="Arial"/>
                <w:b/>
                <w:bCs/>
                <w:color w:val="000000"/>
                <w:sz w:val="20"/>
                <w:szCs w:val="20"/>
                <w:lang w:eastAsia="en-AU"/>
              </w:rPr>
              <w:t>PO10</w:t>
            </w:r>
          </w:p>
          <w:p w:rsidR="00CF16F2" w:rsidRPr="00CF16F2" w:rsidRDefault="00CF16F2" w:rsidP="00CF16F2">
            <w:pPr>
              <w:spacing w:after="0" w:line="240" w:lineRule="auto"/>
              <w:ind w:left="150" w:right="150"/>
              <w:rPr>
                <w:rFonts w:ascii="Arial" w:eastAsia="Times New Roman" w:hAnsi="Arial" w:cs="Arial"/>
                <w:color w:val="000000"/>
                <w:sz w:val="20"/>
                <w:szCs w:val="20"/>
                <w:lang w:eastAsia="en-AU"/>
              </w:rPr>
            </w:pPr>
            <w:r w:rsidRPr="00CF16F2">
              <w:rPr>
                <w:rFonts w:ascii="Arial" w:eastAsia="Times New Roman" w:hAnsi="Arial" w:cs="Arial"/>
                <w:color w:val="000000"/>
                <w:sz w:val="20"/>
                <w:szCs w:val="20"/>
                <w:lang w:eastAsia="en-AU"/>
              </w:rPr>
              <w:t>Stormwater management facilities are located outside of riparian areas and prevent increased channel bed and bank erosion.</w:t>
            </w:r>
          </w:p>
        </w:tc>
        <w:tc>
          <w:tcPr>
            <w:tcW w:w="1437" w:type="pct"/>
            <w:tcBorders>
              <w:top w:val="outset" w:sz="6" w:space="0" w:color="auto"/>
              <w:left w:val="outset" w:sz="6" w:space="0" w:color="auto"/>
              <w:bottom w:val="outset" w:sz="6" w:space="0" w:color="auto"/>
              <w:right w:val="outset" w:sz="6" w:space="0" w:color="auto"/>
            </w:tcBorders>
            <w:hideMark/>
          </w:tcPr>
          <w:p w:rsidR="00CF16F2" w:rsidRPr="00CF16F2" w:rsidRDefault="00CF16F2" w:rsidP="00CF16F2">
            <w:pPr>
              <w:spacing w:after="0" w:line="240" w:lineRule="auto"/>
              <w:ind w:left="150" w:right="150"/>
              <w:rPr>
                <w:rFonts w:ascii="Arial" w:eastAsia="Times New Roman" w:hAnsi="Arial" w:cs="Arial"/>
                <w:color w:val="000000"/>
                <w:sz w:val="20"/>
                <w:szCs w:val="20"/>
                <w:lang w:eastAsia="en-AU"/>
              </w:rPr>
            </w:pPr>
            <w:r w:rsidRPr="00CF16F2">
              <w:rPr>
                <w:rFonts w:ascii="Arial" w:eastAsia="Times New Roman" w:hAnsi="Arial" w:cs="Arial"/>
                <w:color w:val="000000"/>
                <w:sz w:val="20"/>
                <w:szCs w:val="20"/>
                <w:lang w:eastAsia="en-AU"/>
              </w:rPr>
              <w:t>No example provided.</w:t>
            </w:r>
          </w:p>
        </w:tc>
        <w:tc>
          <w:tcPr>
            <w:tcW w:w="538" w:type="pct"/>
            <w:tcBorders>
              <w:top w:val="outset" w:sz="6" w:space="0" w:color="auto"/>
              <w:left w:val="outset" w:sz="6" w:space="0" w:color="auto"/>
              <w:bottom w:val="outset" w:sz="6" w:space="0" w:color="auto"/>
              <w:right w:val="outset" w:sz="6" w:space="0" w:color="auto"/>
            </w:tcBorders>
          </w:tcPr>
          <w:p w:rsidR="00CF16F2" w:rsidRPr="00CF16F2" w:rsidRDefault="00CF16F2" w:rsidP="00CF16F2">
            <w:pPr>
              <w:spacing w:after="0" w:line="240" w:lineRule="auto"/>
              <w:ind w:left="150" w:right="150"/>
              <w:rPr>
                <w:rFonts w:ascii="Arial" w:eastAsia="Times New Roman" w:hAnsi="Arial" w:cs="Arial"/>
                <w:color w:val="000000"/>
                <w:sz w:val="20"/>
                <w:szCs w:val="20"/>
                <w:lang w:eastAsia="en-AU"/>
              </w:rPr>
            </w:pPr>
          </w:p>
        </w:tc>
        <w:tc>
          <w:tcPr>
            <w:tcW w:w="621" w:type="pct"/>
            <w:tcBorders>
              <w:top w:val="outset" w:sz="6" w:space="0" w:color="auto"/>
              <w:left w:val="outset" w:sz="6" w:space="0" w:color="auto"/>
              <w:bottom w:val="outset" w:sz="6" w:space="0" w:color="auto"/>
              <w:right w:val="outset" w:sz="6" w:space="0" w:color="auto"/>
            </w:tcBorders>
          </w:tcPr>
          <w:p w:rsidR="00CF16F2" w:rsidRPr="00CF16F2" w:rsidRDefault="00CF16F2" w:rsidP="00CF16F2">
            <w:pPr>
              <w:spacing w:after="0" w:line="240" w:lineRule="auto"/>
              <w:ind w:left="150" w:right="150"/>
              <w:rPr>
                <w:rFonts w:ascii="Arial" w:eastAsia="Times New Roman" w:hAnsi="Arial" w:cs="Arial"/>
                <w:color w:val="000000"/>
                <w:sz w:val="20"/>
                <w:szCs w:val="20"/>
                <w:lang w:eastAsia="en-AU"/>
              </w:rPr>
            </w:pPr>
          </w:p>
        </w:tc>
      </w:tr>
      <w:tr w:rsidR="00CF16F2" w:rsidRPr="00CF16F2" w:rsidTr="00CF16F2">
        <w:trPr>
          <w:tblCellSpacing w:w="15" w:type="dxa"/>
        </w:trPr>
        <w:tc>
          <w:tcPr>
            <w:tcW w:w="2355" w:type="pct"/>
            <w:tcBorders>
              <w:top w:val="outset" w:sz="6" w:space="0" w:color="auto"/>
              <w:left w:val="outset" w:sz="6" w:space="0" w:color="auto"/>
              <w:bottom w:val="outset" w:sz="6" w:space="0" w:color="auto"/>
              <w:right w:val="outset" w:sz="6" w:space="0" w:color="auto"/>
            </w:tcBorders>
            <w:hideMark/>
          </w:tcPr>
          <w:p w:rsidR="00CF16F2" w:rsidRPr="00CF16F2" w:rsidRDefault="00CF16F2" w:rsidP="00CF16F2">
            <w:pPr>
              <w:spacing w:after="0" w:line="240" w:lineRule="auto"/>
              <w:ind w:left="150" w:right="150"/>
              <w:rPr>
                <w:rFonts w:ascii="Arial" w:eastAsia="Times New Roman" w:hAnsi="Arial" w:cs="Arial"/>
                <w:color w:val="000000"/>
                <w:sz w:val="20"/>
                <w:szCs w:val="20"/>
                <w:lang w:eastAsia="en-AU"/>
              </w:rPr>
            </w:pPr>
            <w:r w:rsidRPr="00CF16F2">
              <w:rPr>
                <w:rFonts w:ascii="Arial" w:eastAsia="Times New Roman" w:hAnsi="Arial" w:cs="Arial"/>
                <w:b/>
                <w:bCs/>
                <w:color w:val="000000"/>
                <w:sz w:val="20"/>
                <w:szCs w:val="20"/>
                <w:lang w:eastAsia="en-AU"/>
              </w:rPr>
              <w:t>PO11</w:t>
            </w:r>
          </w:p>
          <w:p w:rsidR="00CF16F2" w:rsidRPr="00CF16F2" w:rsidRDefault="00CF16F2" w:rsidP="00CF16F2">
            <w:pPr>
              <w:spacing w:after="0" w:line="240" w:lineRule="auto"/>
              <w:ind w:left="150" w:right="150"/>
              <w:rPr>
                <w:rFonts w:ascii="Arial" w:eastAsia="Times New Roman" w:hAnsi="Arial" w:cs="Arial"/>
                <w:color w:val="000000"/>
                <w:sz w:val="20"/>
                <w:szCs w:val="20"/>
                <w:lang w:eastAsia="en-AU"/>
              </w:rPr>
            </w:pPr>
            <w:r w:rsidRPr="00CF16F2">
              <w:rPr>
                <w:rFonts w:ascii="Arial" w:eastAsia="Times New Roman" w:hAnsi="Arial" w:cs="Arial"/>
                <w:color w:val="000000"/>
                <w:sz w:val="20"/>
                <w:szCs w:val="20"/>
                <w:lang w:eastAsia="en-AU"/>
              </w:rPr>
              <w:t>Natural streams and riparian vegetation are retained and enhanced through revegetation.</w:t>
            </w:r>
          </w:p>
        </w:tc>
        <w:tc>
          <w:tcPr>
            <w:tcW w:w="1437" w:type="pct"/>
            <w:tcBorders>
              <w:top w:val="outset" w:sz="6" w:space="0" w:color="auto"/>
              <w:left w:val="outset" w:sz="6" w:space="0" w:color="auto"/>
              <w:bottom w:val="outset" w:sz="6" w:space="0" w:color="auto"/>
              <w:right w:val="outset" w:sz="6" w:space="0" w:color="auto"/>
            </w:tcBorders>
            <w:hideMark/>
          </w:tcPr>
          <w:p w:rsidR="00CF16F2" w:rsidRPr="00CF16F2" w:rsidRDefault="00CF16F2" w:rsidP="00CF16F2">
            <w:pPr>
              <w:spacing w:after="0" w:line="240" w:lineRule="auto"/>
              <w:ind w:left="150" w:right="150"/>
              <w:rPr>
                <w:rFonts w:ascii="Arial" w:eastAsia="Times New Roman" w:hAnsi="Arial" w:cs="Arial"/>
                <w:color w:val="000000"/>
                <w:sz w:val="20"/>
                <w:szCs w:val="20"/>
                <w:lang w:eastAsia="en-AU"/>
              </w:rPr>
            </w:pPr>
            <w:r w:rsidRPr="00CF16F2">
              <w:rPr>
                <w:rFonts w:ascii="Arial" w:eastAsia="Times New Roman" w:hAnsi="Arial" w:cs="Arial"/>
                <w:color w:val="000000"/>
                <w:sz w:val="20"/>
                <w:szCs w:val="20"/>
                <w:lang w:eastAsia="en-AU"/>
              </w:rPr>
              <w:t>No example provided.</w:t>
            </w:r>
          </w:p>
        </w:tc>
        <w:tc>
          <w:tcPr>
            <w:tcW w:w="538" w:type="pct"/>
            <w:tcBorders>
              <w:top w:val="outset" w:sz="6" w:space="0" w:color="auto"/>
              <w:left w:val="outset" w:sz="6" w:space="0" w:color="auto"/>
              <w:bottom w:val="outset" w:sz="6" w:space="0" w:color="auto"/>
              <w:right w:val="outset" w:sz="6" w:space="0" w:color="auto"/>
            </w:tcBorders>
          </w:tcPr>
          <w:p w:rsidR="00CF16F2" w:rsidRPr="00CF16F2" w:rsidRDefault="00CF16F2" w:rsidP="00CF16F2">
            <w:pPr>
              <w:spacing w:after="0" w:line="240" w:lineRule="auto"/>
              <w:ind w:left="150" w:right="150"/>
              <w:rPr>
                <w:rFonts w:ascii="Arial" w:eastAsia="Times New Roman" w:hAnsi="Arial" w:cs="Arial"/>
                <w:color w:val="000000"/>
                <w:sz w:val="20"/>
                <w:szCs w:val="20"/>
                <w:lang w:eastAsia="en-AU"/>
              </w:rPr>
            </w:pPr>
          </w:p>
        </w:tc>
        <w:tc>
          <w:tcPr>
            <w:tcW w:w="621" w:type="pct"/>
            <w:tcBorders>
              <w:top w:val="outset" w:sz="6" w:space="0" w:color="auto"/>
              <w:left w:val="outset" w:sz="6" w:space="0" w:color="auto"/>
              <w:bottom w:val="outset" w:sz="6" w:space="0" w:color="auto"/>
              <w:right w:val="outset" w:sz="6" w:space="0" w:color="auto"/>
            </w:tcBorders>
          </w:tcPr>
          <w:p w:rsidR="00CF16F2" w:rsidRPr="00CF16F2" w:rsidRDefault="00CF16F2" w:rsidP="00CF16F2">
            <w:pPr>
              <w:spacing w:after="0" w:line="240" w:lineRule="auto"/>
              <w:ind w:left="150" w:right="150"/>
              <w:rPr>
                <w:rFonts w:ascii="Arial" w:eastAsia="Times New Roman" w:hAnsi="Arial" w:cs="Arial"/>
                <w:color w:val="000000"/>
                <w:sz w:val="20"/>
                <w:szCs w:val="20"/>
                <w:lang w:eastAsia="en-AU"/>
              </w:rPr>
            </w:pPr>
          </w:p>
        </w:tc>
      </w:tr>
      <w:tr w:rsidR="00CF16F2" w:rsidRPr="00CF16F2" w:rsidTr="00CF16F2">
        <w:trPr>
          <w:tblCellSpacing w:w="15" w:type="dxa"/>
        </w:trPr>
        <w:tc>
          <w:tcPr>
            <w:tcW w:w="2355" w:type="pct"/>
            <w:tcBorders>
              <w:top w:val="outset" w:sz="6" w:space="0" w:color="auto"/>
              <w:left w:val="outset" w:sz="6" w:space="0" w:color="auto"/>
              <w:bottom w:val="outset" w:sz="6" w:space="0" w:color="auto"/>
              <w:right w:val="outset" w:sz="6" w:space="0" w:color="auto"/>
            </w:tcBorders>
            <w:hideMark/>
          </w:tcPr>
          <w:p w:rsidR="00CF16F2" w:rsidRPr="00CF16F2" w:rsidRDefault="00CF16F2" w:rsidP="00CF16F2">
            <w:pPr>
              <w:spacing w:after="0" w:line="240" w:lineRule="auto"/>
              <w:ind w:left="150" w:right="150"/>
              <w:rPr>
                <w:rFonts w:ascii="Arial" w:eastAsia="Times New Roman" w:hAnsi="Arial" w:cs="Arial"/>
                <w:color w:val="000000"/>
                <w:sz w:val="20"/>
                <w:szCs w:val="20"/>
                <w:lang w:eastAsia="en-AU"/>
              </w:rPr>
            </w:pPr>
            <w:r w:rsidRPr="00CF16F2">
              <w:rPr>
                <w:rFonts w:ascii="Arial" w:eastAsia="Times New Roman" w:hAnsi="Arial" w:cs="Arial"/>
                <w:b/>
                <w:bCs/>
                <w:color w:val="000000"/>
                <w:sz w:val="20"/>
                <w:szCs w:val="20"/>
                <w:lang w:eastAsia="en-AU"/>
              </w:rPr>
              <w:t>PO12</w:t>
            </w:r>
          </w:p>
          <w:p w:rsidR="00CF16F2" w:rsidRPr="00CF16F2" w:rsidRDefault="00CF16F2" w:rsidP="00CF16F2">
            <w:pPr>
              <w:spacing w:after="0" w:line="240" w:lineRule="auto"/>
              <w:ind w:left="150" w:right="150"/>
              <w:rPr>
                <w:rFonts w:ascii="Arial" w:eastAsia="Times New Roman" w:hAnsi="Arial" w:cs="Arial"/>
                <w:color w:val="000000"/>
                <w:sz w:val="20"/>
                <w:szCs w:val="20"/>
                <w:lang w:eastAsia="en-AU"/>
              </w:rPr>
            </w:pPr>
            <w:r w:rsidRPr="00CF16F2">
              <w:rPr>
                <w:rFonts w:ascii="Arial" w:eastAsia="Times New Roman" w:hAnsi="Arial" w:cs="Arial"/>
                <w:color w:val="000000"/>
                <w:sz w:val="20"/>
                <w:szCs w:val="20"/>
                <w:lang w:eastAsia="en-AU"/>
              </w:rPr>
              <w:t>Areas constructed as detention basins are adaptable for passive recreation.</w:t>
            </w:r>
          </w:p>
        </w:tc>
        <w:tc>
          <w:tcPr>
            <w:tcW w:w="1437" w:type="pct"/>
            <w:tcBorders>
              <w:top w:val="outset" w:sz="6" w:space="0" w:color="auto"/>
              <w:left w:val="outset" w:sz="6" w:space="0" w:color="auto"/>
              <w:bottom w:val="outset" w:sz="6" w:space="0" w:color="auto"/>
              <w:right w:val="outset" w:sz="6" w:space="0" w:color="auto"/>
            </w:tcBorders>
            <w:hideMark/>
          </w:tcPr>
          <w:p w:rsidR="00CF16F2" w:rsidRPr="00CF16F2" w:rsidRDefault="00CF16F2" w:rsidP="00CF16F2">
            <w:pPr>
              <w:spacing w:after="0" w:line="240" w:lineRule="auto"/>
              <w:ind w:left="150" w:right="150"/>
              <w:rPr>
                <w:rFonts w:ascii="Arial" w:eastAsia="Times New Roman" w:hAnsi="Arial" w:cs="Arial"/>
                <w:color w:val="000000"/>
                <w:sz w:val="20"/>
                <w:szCs w:val="20"/>
                <w:lang w:eastAsia="en-AU"/>
              </w:rPr>
            </w:pPr>
            <w:r w:rsidRPr="00CF16F2">
              <w:rPr>
                <w:rFonts w:ascii="Arial" w:eastAsia="Times New Roman" w:hAnsi="Arial" w:cs="Arial"/>
                <w:color w:val="000000"/>
                <w:sz w:val="20"/>
                <w:szCs w:val="20"/>
                <w:lang w:eastAsia="en-AU"/>
              </w:rPr>
              <w:t>No example provided.</w:t>
            </w:r>
          </w:p>
        </w:tc>
        <w:tc>
          <w:tcPr>
            <w:tcW w:w="538" w:type="pct"/>
            <w:tcBorders>
              <w:top w:val="outset" w:sz="6" w:space="0" w:color="auto"/>
              <w:left w:val="outset" w:sz="6" w:space="0" w:color="auto"/>
              <w:bottom w:val="outset" w:sz="6" w:space="0" w:color="auto"/>
              <w:right w:val="outset" w:sz="6" w:space="0" w:color="auto"/>
            </w:tcBorders>
          </w:tcPr>
          <w:p w:rsidR="00CF16F2" w:rsidRPr="00CF16F2" w:rsidRDefault="00CF16F2" w:rsidP="00CF16F2">
            <w:pPr>
              <w:spacing w:after="0" w:line="240" w:lineRule="auto"/>
              <w:ind w:left="150" w:right="150"/>
              <w:rPr>
                <w:rFonts w:ascii="Arial" w:eastAsia="Times New Roman" w:hAnsi="Arial" w:cs="Arial"/>
                <w:color w:val="000000"/>
                <w:sz w:val="20"/>
                <w:szCs w:val="20"/>
                <w:lang w:eastAsia="en-AU"/>
              </w:rPr>
            </w:pPr>
          </w:p>
        </w:tc>
        <w:tc>
          <w:tcPr>
            <w:tcW w:w="621" w:type="pct"/>
            <w:tcBorders>
              <w:top w:val="outset" w:sz="6" w:space="0" w:color="auto"/>
              <w:left w:val="outset" w:sz="6" w:space="0" w:color="auto"/>
              <w:bottom w:val="outset" w:sz="6" w:space="0" w:color="auto"/>
              <w:right w:val="outset" w:sz="6" w:space="0" w:color="auto"/>
            </w:tcBorders>
          </w:tcPr>
          <w:p w:rsidR="00CF16F2" w:rsidRPr="00CF16F2" w:rsidRDefault="00CF16F2" w:rsidP="00CF16F2">
            <w:pPr>
              <w:spacing w:after="0" w:line="240" w:lineRule="auto"/>
              <w:ind w:left="150" w:right="150"/>
              <w:rPr>
                <w:rFonts w:ascii="Arial" w:eastAsia="Times New Roman" w:hAnsi="Arial" w:cs="Arial"/>
                <w:color w:val="000000"/>
                <w:sz w:val="20"/>
                <w:szCs w:val="20"/>
                <w:lang w:eastAsia="en-AU"/>
              </w:rPr>
            </w:pPr>
          </w:p>
        </w:tc>
      </w:tr>
      <w:tr w:rsidR="00CF16F2" w:rsidRPr="00CF16F2" w:rsidTr="00CF16F2">
        <w:trPr>
          <w:tblCellSpacing w:w="15" w:type="dxa"/>
        </w:trPr>
        <w:tc>
          <w:tcPr>
            <w:tcW w:w="2355" w:type="pct"/>
            <w:tcBorders>
              <w:top w:val="outset" w:sz="6" w:space="0" w:color="auto"/>
              <w:left w:val="outset" w:sz="6" w:space="0" w:color="auto"/>
              <w:bottom w:val="outset" w:sz="6" w:space="0" w:color="auto"/>
              <w:right w:val="outset" w:sz="6" w:space="0" w:color="auto"/>
            </w:tcBorders>
            <w:hideMark/>
          </w:tcPr>
          <w:p w:rsidR="00CF16F2" w:rsidRPr="00CF16F2" w:rsidRDefault="00CF16F2" w:rsidP="00CF16F2">
            <w:pPr>
              <w:spacing w:after="0" w:line="240" w:lineRule="auto"/>
              <w:ind w:left="150" w:right="150"/>
              <w:rPr>
                <w:rFonts w:ascii="Arial" w:eastAsia="Times New Roman" w:hAnsi="Arial" w:cs="Arial"/>
                <w:color w:val="000000"/>
                <w:sz w:val="20"/>
                <w:szCs w:val="20"/>
                <w:lang w:eastAsia="en-AU"/>
              </w:rPr>
            </w:pPr>
            <w:r w:rsidRPr="00CF16F2">
              <w:rPr>
                <w:rFonts w:ascii="Arial" w:eastAsia="Times New Roman" w:hAnsi="Arial" w:cs="Arial"/>
                <w:b/>
                <w:bCs/>
                <w:color w:val="000000"/>
                <w:sz w:val="20"/>
                <w:szCs w:val="20"/>
                <w:lang w:eastAsia="en-AU"/>
              </w:rPr>
              <w:t>PO13</w:t>
            </w:r>
          </w:p>
          <w:p w:rsidR="00CF16F2" w:rsidRPr="00CF16F2" w:rsidRDefault="00CF16F2" w:rsidP="00CF16F2">
            <w:pPr>
              <w:spacing w:after="0" w:line="240" w:lineRule="auto"/>
              <w:ind w:left="150" w:right="150"/>
              <w:rPr>
                <w:rFonts w:ascii="Arial" w:eastAsia="Times New Roman" w:hAnsi="Arial" w:cs="Arial"/>
                <w:color w:val="000000"/>
                <w:sz w:val="20"/>
                <w:szCs w:val="20"/>
                <w:lang w:eastAsia="en-AU"/>
              </w:rPr>
            </w:pPr>
            <w:r w:rsidRPr="00CF16F2">
              <w:rPr>
                <w:rFonts w:ascii="Arial" w:eastAsia="Times New Roman" w:hAnsi="Arial" w:cs="Arial"/>
                <w:color w:val="000000"/>
                <w:sz w:val="20"/>
                <w:szCs w:val="20"/>
                <w:lang w:eastAsia="en-AU"/>
              </w:rPr>
              <w:t>Development maintains the environmental values of waterway ecosystems.</w:t>
            </w:r>
          </w:p>
        </w:tc>
        <w:tc>
          <w:tcPr>
            <w:tcW w:w="1437" w:type="pct"/>
            <w:tcBorders>
              <w:top w:val="outset" w:sz="6" w:space="0" w:color="auto"/>
              <w:left w:val="outset" w:sz="6" w:space="0" w:color="auto"/>
              <w:bottom w:val="outset" w:sz="6" w:space="0" w:color="auto"/>
              <w:right w:val="outset" w:sz="6" w:space="0" w:color="auto"/>
            </w:tcBorders>
            <w:hideMark/>
          </w:tcPr>
          <w:p w:rsidR="00CF16F2" w:rsidRPr="00CF16F2" w:rsidRDefault="00CF16F2" w:rsidP="00CF16F2">
            <w:pPr>
              <w:spacing w:after="0" w:line="240" w:lineRule="auto"/>
              <w:ind w:left="150" w:right="150"/>
              <w:rPr>
                <w:rFonts w:ascii="Arial" w:eastAsia="Times New Roman" w:hAnsi="Arial" w:cs="Arial"/>
                <w:color w:val="000000"/>
                <w:sz w:val="20"/>
                <w:szCs w:val="20"/>
                <w:lang w:eastAsia="en-AU"/>
              </w:rPr>
            </w:pPr>
            <w:r w:rsidRPr="00CF16F2">
              <w:rPr>
                <w:rFonts w:ascii="Arial" w:eastAsia="Times New Roman" w:hAnsi="Arial" w:cs="Arial"/>
                <w:color w:val="000000"/>
                <w:sz w:val="20"/>
                <w:szCs w:val="20"/>
                <w:lang w:eastAsia="en-AU"/>
              </w:rPr>
              <w:t>No example provided.</w:t>
            </w:r>
          </w:p>
        </w:tc>
        <w:tc>
          <w:tcPr>
            <w:tcW w:w="538" w:type="pct"/>
            <w:tcBorders>
              <w:top w:val="outset" w:sz="6" w:space="0" w:color="auto"/>
              <w:left w:val="outset" w:sz="6" w:space="0" w:color="auto"/>
              <w:bottom w:val="outset" w:sz="6" w:space="0" w:color="auto"/>
              <w:right w:val="outset" w:sz="6" w:space="0" w:color="auto"/>
            </w:tcBorders>
          </w:tcPr>
          <w:p w:rsidR="00CF16F2" w:rsidRPr="00CF16F2" w:rsidRDefault="00CF16F2" w:rsidP="00CF16F2">
            <w:pPr>
              <w:spacing w:after="0" w:line="240" w:lineRule="auto"/>
              <w:ind w:left="150" w:right="150"/>
              <w:rPr>
                <w:rFonts w:ascii="Arial" w:eastAsia="Times New Roman" w:hAnsi="Arial" w:cs="Arial"/>
                <w:color w:val="000000"/>
                <w:sz w:val="20"/>
                <w:szCs w:val="20"/>
                <w:lang w:eastAsia="en-AU"/>
              </w:rPr>
            </w:pPr>
          </w:p>
        </w:tc>
        <w:tc>
          <w:tcPr>
            <w:tcW w:w="621" w:type="pct"/>
            <w:tcBorders>
              <w:top w:val="outset" w:sz="6" w:space="0" w:color="auto"/>
              <w:left w:val="outset" w:sz="6" w:space="0" w:color="auto"/>
              <w:bottom w:val="outset" w:sz="6" w:space="0" w:color="auto"/>
              <w:right w:val="outset" w:sz="6" w:space="0" w:color="auto"/>
            </w:tcBorders>
          </w:tcPr>
          <w:p w:rsidR="00CF16F2" w:rsidRPr="00CF16F2" w:rsidRDefault="00CF16F2" w:rsidP="00CF16F2">
            <w:pPr>
              <w:spacing w:after="0" w:line="240" w:lineRule="auto"/>
              <w:ind w:left="150" w:right="150"/>
              <w:rPr>
                <w:rFonts w:ascii="Arial" w:eastAsia="Times New Roman" w:hAnsi="Arial" w:cs="Arial"/>
                <w:color w:val="000000"/>
                <w:sz w:val="20"/>
                <w:szCs w:val="20"/>
                <w:lang w:eastAsia="en-AU"/>
              </w:rPr>
            </w:pPr>
          </w:p>
        </w:tc>
      </w:tr>
      <w:tr w:rsidR="00CF16F2" w:rsidRPr="00CF16F2" w:rsidTr="00CF16F2">
        <w:trPr>
          <w:tblCellSpacing w:w="15" w:type="dxa"/>
        </w:trPr>
        <w:tc>
          <w:tcPr>
            <w:tcW w:w="2355" w:type="pct"/>
            <w:tcBorders>
              <w:top w:val="outset" w:sz="6" w:space="0" w:color="auto"/>
              <w:left w:val="outset" w:sz="6" w:space="0" w:color="auto"/>
              <w:bottom w:val="outset" w:sz="6" w:space="0" w:color="auto"/>
              <w:right w:val="outset" w:sz="6" w:space="0" w:color="auto"/>
            </w:tcBorders>
            <w:hideMark/>
          </w:tcPr>
          <w:p w:rsidR="00CF16F2" w:rsidRPr="00CF16F2" w:rsidRDefault="00CF16F2" w:rsidP="00CF16F2">
            <w:pPr>
              <w:spacing w:after="0" w:line="240" w:lineRule="auto"/>
              <w:ind w:left="150" w:right="150"/>
              <w:rPr>
                <w:rFonts w:ascii="Arial" w:eastAsia="Times New Roman" w:hAnsi="Arial" w:cs="Arial"/>
                <w:color w:val="000000"/>
                <w:sz w:val="20"/>
                <w:szCs w:val="20"/>
                <w:lang w:eastAsia="en-AU"/>
              </w:rPr>
            </w:pPr>
            <w:r w:rsidRPr="00CF16F2">
              <w:rPr>
                <w:rFonts w:ascii="Arial" w:eastAsia="Times New Roman" w:hAnsi="Arial" w:cs="Arial"/>
                <w:b/>
                <w:bCs/>
                <w:color w:val="000000"/>
                <w:sz w:val="20"/>
                <w:szCs w:val="20"/>
                <w:lang w:eastAsia="en-AU"/>
              </w:rPr>
              <w:t>PO14</w:t>
            </w:r>
          </w:p>
          <w:p w:rsidR="00CF16F2" w:rsidRPr="00CF16F2" w:rsidRDefault="00CF16F2" w:rsidP="00CF16F2">
            <w:pPr>
              <w:spacing w:after="0" w:line="240" w:lineRule="auto"/>
              <w:ind w:left="150" w:right="150"/>
              <w:rPr>
                <w:rFonts w:ascii="Arial" w:eastAsia="Times New Roman" w:hAnsi="Arial" w:cs="Arial"/>
                <w:color w:val="000000"/>
                <w:sz w:val="20"/>
                <w:szCs w:val="20"/>
                <w:lang w:eastAsia="en-AU"/>
              </w:rPr>
            </w:pPr>
            <w:r w:rsidRPr="00CF16F2">
              <w:rPr>
                <w:rFonts w:ascii="Arial" w:eastAsia="Times New Roman" w:hAnsi="Arial" w:cs="Arial"/>
                <w:color w:val="000000"/>
                <w:sz w:val="20"/>
                <w:szCs w:val="20"/>
                <w:lang w:eastAsia="en-AU"/>
              </w:rPr>
              <w:t>Constructed water bodies are not dedicated as public assets.</w:t>
            </w:r>
          </w:p>
        </w:tc>
        <w:tc>
          <w:tcPr>
            <w:tcW w:w="1437" w:type="pct"/>
            <w:tcBorders>
              <w:top w:val="outset" w:sz="6" w:space="0" w:color="auto"/>
              <w:left w:val="outset" w:sz="6" w:space="0" w:color="auto"/>
              <w:bottom w:val="outset" w:sz="6" w:space="0" w:color="auto"/>
              <w:right w:val="outset" w:sz="6" w:space="0" w:color="auto"/>
            </w:tcBorders>
            <w:hideMark/>
          </w:tcPr>
          <w:p w:rsidR="00CF16F2" w:rsidRPr="00CF16F2" w:rsidRDefault="00CF16F2" w:rsidP="00CF16F2">
            <w:pPr>
              <w:spacing w:after="0" w:line="240" w:lineRule="auto"/>
              <w:ind w:left="150" w:right="150"/>
              <w:rPr>
                <w:rFonts w:ascii="Arial" w:eastAsia="Times New Roman" w:hAnsi="Arial" w:cs="Arial"/>
                <w:color w:val="000000"/>
                <w:sz w:val="20"/>
                <w:szCs w:val="20"/>
                <w:lang w:eastAsia="en-AU"/>
              </w:rPr>
            </w:pPr>
            <w:r w:rsidRPr="00CF16F2">
              <w:rPr>
                <w:rFonts w:ascii="Arial" w:eastAsia="Times New Roman" w:hAnsi="Arial" w:cs="Arial"/>
                <w:color w:val="000000"/>
                <w:sz w:val="20"/>
                <w:szCs w:val="20"/>
                <w:lang w:eastAsia="en-AU"/>
              </w:rPr>
              <w:t>No example provided.</w:t>
            </w:r>
          </w:p>
        </w:tc>
        <w:tc>
          <w:tcPr>
            <w:tcW w:w="538" w:type="pct"/>
            <w:tcBorders>
              <w:top w:val="outset" w:sz="6" w:space="0" w:color="auto"/>
              <w:left w:val="outset" w:sz="6" w:space="0" w:color="auto"/>
              <w:bottom w:val="outset" w:sz="6" w:space="0" w:color="auto"/>
              <w:right w:val="outset" w:sz="6" w:space="0" w:color="auto"/>
            </w:tcBorders>
          </w:tcPr>
          <w:p w:rsidR="00CF16F2" w:rsidRPr="00CF16F2" w:rsidRDefault="00CF16F2" w:rsidP="00CF16F2">
            <w:pPr>
              <w:spacing w:after="0" w:line="240" w:lineRule="auto"/>
              <w:ind w:left="150" w:right="150"/>
              <w:rPr>
                <w:rFonts w:ascii="Arial" w:eastAsia="Times New Roman" w:hAnsi="Arial" w:cs="Arial"/>
                <w:color w:val="000000"/>
                <w:sz w:val="20"/>
                <w:szCs w:val="20"/>
                <w:lang w:eastAsia="en-AU"/>
              </w:rPr>
            </w:pPr>
          </w:p>
        </w:tc>
        <w:tc>
          <w:tcPr>
            <w:tcW w:w="621" w:type="pct"/>
            <w:tcBorders>
              <w:top w:val="outset" w:sz="6" w:space="0" w:color="auto"/>
              <w:left w:val="outset" w:sz="6" w:space="0" w:color="auto"/>
              <w:bottom w:val="outset" w:sz="6" w:space="0" w:color="auto"/>
              <w:right w:val="outset" w:sz="6" w:space="0" w:color="auto"/>
            </w:tcBorders>
          </w:tcPr>
          <w:p w:rsidR="00CF16F2" w:rsidRPr="00CF16F2" w:rsidRDefault="00CF16F2" w:rsidP="00CF16F2">
            <w:pPr>
              <w:spacing w:after="0" w:line="240" w:lineRule="auto"/>
              <w:ind w:left="150" w:right="150"/>
              <w:rPr>
                <w:rFonts w:ascii="Arial" w:eastAsia="Times New Roman" w:hAnsi="Arial" w:cs="Arial"/>
                <w:color w:val="000000"/>
                <w:sz w:val="20"/>
                <w:szCs w:val="20"/>
                <w:lang w:eastAsia="en-AU"/>
              </w:rPr>
            </w:pPr>
          </w:p>
        </w:tc>
      </w:tr>
      <w:tr w:rsidR="00CF16F2" w:rsidRPr="00CF16F2" w:rsidTr="00CF16F2">
        <w:trPr>
          <w:tblCellSpacing w:w="15" w:type="dxa"/>
        </w:trPr>
        <w:tc>
          <w:tcPr>
            <w:tcW w:w="3802" w:type="pct"/>
            <w:gridSpan w:val="2"/>
            <w:tcBorders>
              <w:top w:val="outset" w:sz="6" w:space="0" w:color="auto"/>
              <w:left w:val="outset" w:sz="6" w:space="0" w:color="auto"/>
              <w:bottom w:val="outset" w:sz="6" w:space="0" w:color="auto"/>
              <w:right w:val="outset" w:sz="6" w:space="0" w:color="auto"/>
            </w:tcBorders>
            <w:shd w:val="clear" w:color="auto" w:fill="CCCCCC"/>
            <w:hideMark/>
          </w:tcPr>
          <w:p w:rsidR="00CF16F2" w:rsidRPr="00CF16F2" w:rsidRDefault="00CF16F2" w:rsidP="00CF16F2">
            <w:pPr>
              <w:spacing w:after="0" w:line="240" w:lineRule="auto"/>
              <w:ind w:left="150" w:right="150"/>
              <w:rPr>
                <w:rFonts w:ascii="Arial" w:eastAsia="Times New Roman" w:hAnsi="Arial" w:cs="Arial"/>
                <w:color w:val="000000"/>
                <w:sz w:val="20"/>
                <w:szCs w:val="20"/>
                <w:lang w:eastAsia="en-AU"/>
              </w:rPr>
            </w:pPr>
            <w:r w:rsidRPr="00CF16F2">
              <w:rPr>
                <w:rFonts w:ascii="Arial" w:eastAsia="Times New Roman" w:hAnsi="Arial" w:cs="Arial"/>
                <w:b/>
                <w:bCs/>
                <w:color w:val="000000"/>
                <w:sz w:val="20"/>
                <w:szCs w:val="20"/>
                <w:lang w:eastAsia="en-AU"/>
              </w:rPr>
              <w:t>Stormwater management system</w:t>
            </w:r>
          </w:p>
        </w:tc>
        <w:tc>
          <w:tcPr>
            <w:tcW w:w="538" w:type="pct"/>
            <w:tcBorders>
              <w:top w:val="outset" w:sz="6" w:space="0" w:color="auto"/>
              <w:left w:val="outset" w:sz="6" w:space="0" w:color="auto"/>
              <w:bottom w:val="outset" w:sz="6" w:space="0" w:color="auto"/>
              <w:right w:val="outset" w:sz="6" w:space="0" w:color="auto"/>
            </w:tcBorders>
            <w:shd w:val="clear" w:color="auto" w:fill="CCCCCC"/>
          </w:tcPr>
          <w:p w:rsidR="00CF16F2" w:rsidRPr="00CF16F2" w:rsidRDefault="00CF16F2" w:rsidP="00CF16F2">
            <w:pPr>
              <w:spacing w:after="0" w:line="240" w:lineRule="auto"/>
              <w:ind w:left="150" w:right="150"/>
              <w:rPr>
                <w:rFonts w:ascii="Arial" w:eastAsia="Times New Roman" w:hAnsi="Arial" w:cs="Arial"/>
                <w:b/>
                <w:bCs/>
                <w:color w:val="000000"/>
                <w:sz w:val="20"/>
                <w:szCs w:val="20"/>
                <w:lang w:eastAsia="en-AU"/>
              </w:rPr>
            </w:pPr>
          </w:p>
        </w:tc>
        <w:tc>
          <w:tcPr>
            <w:tcW w:w="621" w:type="pct"/>
            <w:tcBorders>
              <w:top w:val="outset" w:sz="6" w:space="0" w:color="auto"/>
              <w:left w:val="outset" w:sz="6" w:space="0" w:color="auto"/>
              <w:bottom w:val="outset" w:sz="6" w:space="0" w:color="auto"/>
              <w:right w:val="outset" w:sz="6" w:space="0" w:color="auto"/>
            </w:tcBorders>
            <w:shd w:val="clear" w:color="auto" w:fill="CCCCCC"/>
          </w:tcPr>
          <w:p w:rsidR="00CF16F2" w:rsidRPr="00CF16F2" w:rsidRDefault="00CF16F2" w:rsidP="00CF16F2">
            <w:pPr>
              <w:spacing w:after="0" w:line="240" w:lineRule="auto"/>
              <w:ind w:left="150" w:right="150"/>
              <w:rPr>
                <w:rFonts w:ascii="Arial" w:eastAsia="Times New Roman" w:hAnsi="Arial" w:cs="Arial"/>
                <w:b/>
                <w:bCs/>
                <w:color w:val="000000"/>
                <w:sz w:val="20"/>
                <w:szCs w:val="20"/>
                <w:lang w:eastAsia="en-AU"/>
              </w:rPr>
            </w:pPr>
          </w:p>
        </w:tc>
      </w:tr>
      <w:tr w:rsidR="00CF16F2" w:rsidRPr="00CF16F2" w:rsidTr="00CF16F2">
        <w:trPr>
          <w:trHeight w:val="1110"/>
          <w:tblCellSpacing w:w="15" w:type="dxa"/>
        </w:trPr>
        <w:tc>
          <w:tcPr>
            <w:tcW w:w="2355" w:type="pct"/>
            <w:tcBorders>
              <w:top w:val="outset" w:sz="6" w:space="0" w:color="auto"/>
              <w:left w:val="outset" w:sz="6" w:space="0" w:color="auto"/>
              <w:bottom w:val="outset" w:sz="6" w:space="0" w:color="auto"/>
              <w:right w:val="outset" w:sz="6" w:space="0" w:color="auto"/>
            </w:tcBorders>
            <w:hideMark/>
          </w:tcPr>
          <w:p w:rsidR="00CF16F2" w:rsidRPr="00CF16F2" w:rsidRDefault="00CF16F2" w:rsidP="00CF16F2">
            <w:pPr>
              <w:spacing w:after="0" w:line="240" w:lineRule="auto"/>
              <w:ind w:left="150" w:right="150"/>
              <w:rPr>
                <w:rFonts w:ascii="Arial" w:eastAsia="Times New Roman" w:hAnsi="Arial" w:cs="Arial"/>
                <w:color w:val="000000"/>
                <w:sz w:val="20"/>
                <w:szCs w:val="20"/>
                <w:lang w:eastAsia="en-AU"/>
              </w:rPr>
            </w:pPr>
            <w:r w:rsidRPr="00CF16F2">
              <w:rPr>
                <w:rFonts w:ascii="Arial" w:eastAsia="Times New Roman" w:hAnsi="Arial" w:cs="Arial"/>
                <w:b/>
                <w:bCs/>
                <w:color w:val="000000"/>
                <w:sz w:val="20"/>
                <w:szCs w:val="20"/>
                <w:lang w:eastAsia="en-AU"/>
              </w:rPr>
              <w:t>PO15</w:t>
            </w:r>
          </w:p>
          <w:p w:rsidR="00CF16F2" w:rsidRPr="00CF16F2" w:rsidRDefault="00CF16F2" w:rsidP="00CF16F2">
            <w:pPr>
              <w:spacing w:after="0" w:line="240" w:lineRule="auto"/>
              <w:ind w:left="150" w:right="150"/>
              <w:rPr>
                <w:rFonts w:ascii="Arial" w:eastAsia="Times New Roman" w:hAnsi="Arial" w:cs="Arial"/>
                <w:color w:val="000000"/>
                <w:sz w:val="20"/>
                <w:szCs w:val="20"/>
                <w:lang w:eastAsia="en-AU"/>
              </w:rPr>
            </w:pPr>
            <w:r w:rsidRPr="00CF16F2">
              <w:rPr>
                <w:rFonts w:ascii="Arial" w:eastAsia="Times New Roman" w:hAnsi="Arial" w:cs="Arial"/>
                <w:color w:val="000000"/>
                <w:sz w:val="20"/>
                <w:szCs w:val="20"/>
                <w:lang w:eastAsia="en-AU"/>
              </w:rPr>
              <w:t>The major drainage system has the capacity to safely convey stormwater flows for the defined flood event (DFE).</w:t>
            </w:r>
          </w:p>
        </w:tc>
        <w:tc>
          <w:tcPr>
            <w:tcW w:w="1437" w:type="pct"/>
            <w:tcBorders>
              <w:top w:val="outset" w:sz="6" w:space="0" w:color="auto"/>
              <w:left w:val="outset" w:sz="6" w:space="0" w:color="auto"/>
              <w:bottom w:val="outset" w:sz="6" w:space="0" w:color="auto"/>
              <w:right w:val="outset" w:sz="6" w:space="0" w:color="auto"/>
            </w:tcBorders>
            <w:hideMark/>
          </w:tcPr>
          <w:p w:rsidR="00CF16F2" w:rsidRPr="00CF16F2" w:rsidRDefault="00CF16F2" w:rsidP="00CF16F2">
            <w:pPr>
              <w:spacing w:after="0" w:line="240" w:lineRule="auto"/>
              <w:ind w:left="150" w:right="150"/>
              <w:rPr>
                <w:rFonts w:ascii="Arial" w:eastAsia="Times New Roman" w:hAnsi="Arial" w:cs="Arial"/>
                <w:color w:val="000000"/>
                <w:sz w:val="20"/>
                <w:szCs w:val="20"/>
                <w:lang w:eastAsia="en-AU"/>
              </w:rPr>
            </w:pPr>
            <w:r w:rsidRPr="00CF16F2">
              <w:rPr>
                <w:rFonts w:ascii="Arial" w:eastAsia="Times New Roman" w:hAnsi="Arial" w:cs="Arial"/>
                <w:b/>
                <w:bCs/>
                <w:color w:val="000000"/>
                <w:sz w:val="20"/>
                <w:szCs w:val="20"/>
                <w:lang w:eastAsia="en-AU"/>
              </w:rPr>
              <w:t>E15</w:t>
            </w:r>
          </w:p>
          <w:p w:rsidR="00CF16F2" w:rsidRPr="00CF16F2" w:rsidRDefault="00CF16F2" w:rsidP="00CF16F2">
            <w:pPr>
              <w:spacing w:after="0" w:line="240" w:lineRule="auto"/>
              <w:ind w:left="150" w:right="150"/>
              <w:rPr>
                <w:rFonts w:ascii="Arial" w:eastAsia="Times New Roman" w:hAnsi="Arial" w:cs="Arial"/>
                <w:color w:val="000000"/>
                <w:sz w:val="20"/>
                <w:szCs w:val="20"/>
                <w:lang w:eastAsia="en-AU"/>
              </w:rPr>
            </w:pPr>
            <w:r w:rsidRPr="00CF16F2">
              <w:rPr>
                <w:rFonts w:ascii="Arial" w:eastAsia="Times New Roman" w:hAnsi="Arial" w:cs="Arial"/>
                <w:color w:val="000000"/>
                <w:sz w:val="20"/>
                <w:szCs w:val="20"/>
                <w:lang w:eastAsia="en-AU"/>
              </w:rPr>
              <w:t xml:space="preserve">The roads, drainage pathways, drainage features and waterways safely convey the stormwater flows for the defined flood event (DFE) without allowing flows to encroach upon private lots. </w:t>
            </w:r>
          </w:p>
        </w:tc>
        <w:tc>
          <w:tcPr>
            <w:tcW w:w="538" w:type="pct"/>
            <w:tcBorders>
              <w:top w:val="outset" w:sz="6" w:space="0" w:color="auto"/>
              <w:left w:val="outset" w:sz="6" w:space="0" w:color="auto"/>
              <w:bottom w:val="outset" w:sz="6" w:space="0" w:color="auto"/>
              <w:right w:val="outset" w:sz="6" w:space="0" w:color="auto"/>
            </w:tcBorders>
          </w:tcPr>
          <w:p w:rsidR="00CF16F2" w:rsidRPr="00CF16F2" w:rsidRDefault="00CF16F2" w:rsidP="00CF16F2">
            <w:pPr>
              <w:spacing w:after="0" w:line="240" w:lineRule="auto"/>
              <w:ind w:left="150" w:right="150"/>
              <w:rPr>
                <w:rFonts w:ascii="Arial" w:eastAsia="Times New Roman" w:hAnsi="Arial" w:cs="Arial"/>
                <w:b/>
                <w:bCs/>
                <w:color w:val="000000"/>
                <w:sz w:val="20"/>
                <w:szCs w:val="20"/>
                <w:lang w:eastAsia="en-AU"/>
              </w:rPr>
            </w:pPr>
          </w:p>
        </w:tc>
        <w:tc>
          <w:tcPr>
            <w:tcW w:w="621" w:type="pct"/>
            <w:tcBorders>
              <w:top w:val="outset" w:sz="6" w:space="0" w:color="auto"/>
              <w:left w:val="outset" w:sz="6" w:space="0" w:color="auto"/>
              <w:bottom w:val="outset" w:sz="6" w:space="0" w:color="auto"/>
              <w:right w:val="outset" w:sz="6" w:space="0" w:color="auto"/>
            </w:tcBorders>
          </w:tcPr>
          <w:p w:rsidR="00CF16F2" w:rsidRPr="00CF16F2" w:rsidRDefault="00CF16F2" w:rsidP="00CF16F2">
            <w:pPr>
              <w:spacing w:after="0" w:line="240" w:lineRule="auto"/>
              <w:ind w:left="150" w:right="150"/>
              <w:rPr>
                <w:rFonts w:ascii="Arial" w:eastAsia="Times New Roman" w:hAnsi="Arial" w:cs="Arial"/>
                <w:b/>
                <w:bCs/>
                <w:color w:val="000000"/>
                <w:sz w:val="20"/>
                <w:szCs w:val="20"/>
                <w:lang w:eastAsia="en-AU"/>
              </w:rPr>
            </w:pPr>
          </w:p>
        </w:tc>
      </w:tr>
      <w:tr w:rsidR="00CF16F2" w:rsidRPr="00CF16F2" w:rsidTr="00CF16F2">
        <w:trPr>
          <w:tblCellSpacing w:w="15" w:type="dxa"/>
        </w:trPr>
        <w:tc>
          <w:tcPr>
            <w:tcW w:w="2355" w:type="pct"/>
            <w:tcBorders>
              <w:top w:val="outset" w:sz="6" w:space="0" w:color="auto"/>
              <w:left w:val="outset" w:sz="6" w:space="0" w:color="auto"/>
              <w:bottom w:val="outset" w:sz="6" w:space="0" w:color="auto"/>
              <w:right w:val="outset" w:sz="6" w:space="0" w:color="auto"/>
            </w:tcBorders>
            <w:hideMark/>
          </w:tcPr>
          <w:p w:rsidR="00CF16F2" w:rsidRPr="00CF16F2" w:rsidRDefault="00CF16F2" w:rsidP="00CF16F2">
            <w:pPr>
              <w:spacing w:after="0" w:line="240" w:lineRule="auto"/>
              <w:ind w:left="150" w:right="150"/>
              <w:rPr>
                <w:rFonts w:ascii="Arial" w:eastAsia="Times New Roman" w:hAnsi="Arial" w:cs="Arial"/>
                <w:color w:val="000000"/>
                <w:sz w:val="20"/>
                <w:szCs w:val="20"/>
                <w:lang w:eastAsia="en-AU"/>
              </w:rPr>
            </w:pPr>
            <w:r w:rsidRPr="00CF16F2">
              <w:rPr>
                <w:rFonts w:ascii="Arial" w:eastAsia="Times New Roman" w:hAnsi="Arial" w:cs="Arial"/>
                <w:b/>
                <w:bCs/>
                <w:color w:val="000000"/>
                <w:sz w:val="20"/>
                <w:szCs w:val="20"/>
                <w:lang w:eastAsia="en-AU"/>
              </w:rPr>
              <w:t>PO16</w:t>
            </w:r>
          </w:p>
          <w:p w:rsidR="00CF16F2" w:rsidRPr="00CF16F2" w:rsidRDefault="00CF16F2" w:rsidP="00CF16F2">
            <w:pPr>
              <w:spacing w:after="0" w:line="240" w:lineRule="auto"/>
              <w:ind w:left="150" w:right="150"/>
              <w:rPr>
                <w:rFonts w:ascii="Arial" w:eastAsia="Times New Roman" w:hAnsi="Arial" w:cs="Arial"/>
                <w:color w:val="000000"/>
                <w:sz w:val="20"/>
                <w:szCs w:val="20"/>
                <w:lang w:eastAsia="en-AU"/>
              </w:rPr>
            </w:pPr>
            <w:r w:rsidRPr="00CF16F2">
              <w:rPr>
                <w:rFonts w:ascii="Arial" w:eastAsia="Times New Roman" w:hAnsi="Arial" w:cs="Arial"/>
                <w:color w:val="000000"/>
                <w:sz w:val="20"/>
                <w:szCs w:val="20"/>
                <w:lang w:eastAsia="en-AU"/>
              </w:rPr>
              <w:t xml:space="preserve">Overland flow paths (for any storm event) from newly constructed roads and public open space areas do not pass through private lots. </w:t>
            </w:r>
          </w:p>
        </w:tc>
        <w:tc>
          <w:tcPr>
            <w:tcW w:w="1437" w:type="pct"/>
            <w:tcBorders>
              <w:top w:val="outset" w:sz="6" w:space="0" w:color="auto"/>
              <w:left w:val="outset" w:sz="6" w:space="0" w:color="auto"/>
              <w:bottom w:val="outset" w:sz="6" w:space="0" w:color="auto"/>
              <w:right w:val="outset" w:sz="6" w:space="0" w:color="auto"/>
            </w:tcBorders>
            <w:hideMark/>
          </w:tcPr>
          <w:p w:rsidR="00CF16F2" w:rsidRPr="00CF16F2" w:rsidRDefault="00CF16F2" w:rsidP="00CF16F2">
            <w:pPr>
              <w:spacing w:after="0" w:line="240" w:lineRule="auto"/>
              <w:ind w:left="150" w:right="150"/>
              <w:rPr>
                <w:rFonts w:ascii="Arial" w:eastAsia="Times New Roman" w:hAnsi="Arial" w:cs="Arial"/>
                <w:color w:val="000000"/>
                <w:sz w:val="20"/>
                <w:szCs w:val="20"/>
                <w:lang w:eastAsia="en-AU"/>
              </w:rPr>
            </w:pPr>
            <w:r w:rsidRPr="00CF16F2">
              <w:rPr>
                <w:rFonts w:ascii="Arial" w:eastAsia="Times New Roman" w:hAnsi="Arial" w:cs="Arial"/>
                <w:b/>
                <w:bCs/>
                <w:color w:val="000000"/>
                <w:sz w:val="20"/>
                <w:szCs w:val="20"/>
                <w:lang w:eastAsia="en-AU"/>
              </w:rPr>
              <w:t>E16</w:t>
            </w:r>
          </w:p>
          <w:p w:rsidR="00CF16F2" w:rsidRPr="00CF16F2" w:rsidRDefault="00CF16F2" w:rsidP="00CF16F2">
            <w:pPr>
              <w:spacing w:after="0" w:line="240" w:lineRule="auto"/>
              <w:ind w:left="150" w:right="150"/>
              <w:rPr>
                <w:rFonts w:ascii="Arial" w:eastAsia="Times New Roman" w:hAnsi="Arial" w:cs="Arial"/>
                <w:color w:val="000000"/>
                <w:sz w:val="20"/>
                <w:szCs w:val="20"/>
                <w:lang w:eastAsia="en-AU"/>
              </w:rPr>
            </w:pPr>
            <w:r w:rsidRPr="00CF16F2">
              <w:rPr>
                <w:rFonts w:ascii="Arial" w:eastAsia="Times New Roman" w:hAnsi="Arial" w:cs="Arial"/>
                <w:color w:val="000000"/>
                <w:sz w:val="20"/>
                <w:szCs w:val="20"/>
                <w:lang w:eastAsia="en-AU"/>
              </w:rPr>
              <w:lastRenderedPageBreak/>
              <w:t>Drainage pathways are provided to accommodate overland flows from roads and public open space areas</w:t>
            </w:r>
            <w:r w:rsidRPr="00CF16F2">
              <w:rPr>
                <w:rFonts w:ascii="Arial" w:eastAsia="Times New Roman" w:hAnsi="Arial" w:cs="Arial"/>
                <w:i/>
                <w:iCs/>
                <w:color w:val="000000"/>
                <w:sz w:val="20"/>
                <w:szCs w:val="20"/>
                <w:lang w:eastAsia="en-AU"/>
              </w:rPr>
              <w:t>.</w:t>
            </w:r>
          </w:p>
        </w:tc>
        <w:tc>
          <w:tcPr>
            <w:tcW w:w="538" w:type="pct"/>
            <w:tcBorders>
              <w:top w:val="outset" w:sz="6" w:space="0" w:color="auto"/>
              <w:left w:val="outset" w:sz="6" w:space="0" w:color="auto"/>
              <w:bottom w:val="outset" w:sz="6" w:space="0" w:color="auto"/>
              <w:right w:val="outset" w:sz="6" w:space="0" w:color="auto"/>
            </w:tcBorders>
          </w:tcPr>
          <w:p w:rsidR="00CF16F2" w:rsidRPr="00CF16F2" w:rsidRDefault="00CF16F2" w:rsidP="00CF16F2">
            <w:pPr>
              <w:spacing w:after="0" w:line="240" w:lineRule="auto"/>
              <w:ind w:left="150" w:right="150"/>
              <w:rPr>
                <w:rFonts w:ascii="Arial" w:eastAsia="Times New Roman" w:hAnsi="Arial" w:cs="Arial"/>
                <w:b/>
                <w:bCs/>
                <w:color w:val="000000"/>
                <w:sz w:val="20"/>
                <w:szCs w:val="20"/>
                <w:lang w:eastAsia="en-AU"/>
              </w:rPr>
            </w:pPr>
          </w:p>
        </w:tc>
        <w:tc>
          <w:tcPr>
            <w:tcW w:w="621" w:type="pct"/>
            <w:tcBorders>
              <w:top w:val="outset" w:sz="6" w:space="0" w:color="auto"/>
              <w:left w:val="outset" w:sz="6" w:space="0" w:color="auto"/>
              <w:bottom w:val="outset" w:sz="6" w:space="0" w:color="auto"/>
              <w:right w:val="outset" w:sz="6" w:space="0" w:color="auto"/>
            </w:tcBorders>
          </w:tcPr>
          <w:p w:rsidR="00CF16F2" w:rsidRPr="00CF16F2" w:rsidRDefault="00CF16F2" w:rsidP="00CF16F2">
            <w:pPr>
              <w:spacing w:after="0" w:line="240" w:lineRule="auto"/>
              <w:ind w:left="150" w:right="150"/>
              <w:rPr>
                <w:rFonts w:ascii="Arial" w:eastAsia="Times New Roman" w:hAnsi="Arial" w:cs="Arial"/>
                <w:b/>
                <w:bCs/>
                <w:color w:val="000000"/>
                <w:sz w:val="20"/>
                <w:szCs w:val="20"/>
                <w:lang w:eastAsia="en-AU"/>
              </w:rPr>
            </w:pPr>
          </w:p>
        </w:tc>
      </w:tr>
      <w:tr w:rsidR="00CF16F2" w:rsidRPr="00CF16F2" w:rsidTr="00CF16F2">
        <w:trPr>
          <w:tblCellSpacing w:w="15" w:type="dxa"/>
        </w:trPr>
        <w:tc>
          <w:tcPr>
            <w:tcW w:w="2355" w:type="pct"/>
            <w:tcBorders>
              <w:top w:val="outset" w:sz="6" w:space="0" w:color="auto"/>
              <w:left w:val="outset" w:sz="6" w:space="0" w:color="auto"/>
              <w:bottom w:val="outset" w:sz="6" w:space="0" w:color="auto"/>
              <w:right w:val="outset" w:sz="6" w:space="0" w:color="auto"/>
            </w:tcBorders>
            <w:hideMark/>
          </w:tcPr>
          <w:p w:rsidR="00CF16F2" w:rsidRPr="00CF16F2" w:rsidRDefault="00CF16F2" w:rsidP="00CF16F2">
            <w:pPr>
              <w:spacing w:after="0" w:line="240" w:lineRule="auto"/>
              <w:ind w:left="150" w:right="150"/>
              <w:rPr>
                <w:rFonts w:ascii="Arial" w:eastAsia="Times New Roman" w:hAnsi="Arial" w:cs="Arial"/>
                <w:color w:val="000000"/>
                <w:sz w:val="20"/>
                <w:szCs w:val="20"/>
                <w:lang w:eastAsia="en-AU"/>
              </w:rPr>
            </w:pPr>
            <w:r w:rsidRPr="00CF16F2">
              <w:rPr>
                <w:rFonts w:ascii="Arial" w:eastAsia="Times New Roman" w:hAnsi="Arial" w:cs="Arial"/>
                <w:b/>
                <w:bCs/>
                <w:color w:val="000000"/>
                <w:sz w:val="20"/>
                <w:szCs w:val="20"/>
                <w:lang w:eastAsia="en-AU"/>
              </w:rPr>
              <w:lastRenderedPageBreak/>
              <w:t>PO17</w:t>
            </w:r>
          </w:p>
          <w:p w:rsidR="00CF16F2" w:rsidRPr="00CF16F2" w:rsidRDefault="00CF16F2" w:rsidP="00CF16F2">
            <w:pPr>
              <w:spacing w:after="0" w:line="240" w:lineRule="auto"/>
              <w:ind w:left="150" w:right="150"/>
              <w:rPr>
                <w:rFonts w:ascii="Arial" w:eastAsia="Times New Roman" w:hAnsi="Arial" w:cs="Arial"/>
                <w:color w:val="000000"/>
                <w:sz w:val="20"/>
                <w:szCs w:val="20"/>
                <w:lang w:eastAsia="en-AU"/>
              </w:rPr>
            </w:pPr>
            <w:r w:rsidRPr="00CF16F2">
              <w:rPr>
                <w:rFonts w:ascii="Arial" w:eastAsia="Times New Roman" w:hAnsi="Arial" w:cs="Arial"/>
                <w:color w:val="000000"/>
                <w:sz w:val="20"/>
                <w:szCs w:val="20"/>
                <w:lang w:eastAsia="en-AU"/>
              </w:rPr>
              <w:t xml:space="preserve">Where located within the Upper Pine, Hays Inlet and Burpengary Creek catchments, development achieves the greater pollutant removal of: </w:t>
            </w:r>
          </w:p>
          <w:p w:rsidR="00CF16F2" w:rsidRPr="00CF16F2" w:rsidRDefault="00CF16F2" w:rsidP="00CF16F2">
            <w:pPr>
              <w:numPr>
                <w:ilvl w:val="0"/>
                <w:numId w:val="8"/>
              </w:numPr>
              <w:spacing w:after="0" w:line="240" w:lineRule="auto"/>
              <w:ind w:left="450"/>
              <w:rPr>
                <w:rFonts w:ascii="Arial" w:eastAsia="Times New Roman" w:hAnsi="Arial" w:cs="Arial"/>
                <w:color w:val="000000"/>
                <w:sz w:val="20"/>
                <w:szCs w:val="20"/>
                <w:lang w:eastAsia="en-AU"/>
              </w:rPr>
            </w:pPr>
            <w:r w:rsidRPr="00CF16F2">
              <w:rPr>
                <w:rFonts w:ascii="Arial" w:eastAsia="Times New Roman" w:hAnsi="Arial" w:cs="Arial"/>
                <w:color w:val="000000"/>
                <w:sz w:val="20"/>
                <w:szCs w:val="20"/>
                <w:lang w:eastAsia="en-AU"/>
              </w:rPr>
              <w:t xml:space="preserve">100% reductions in mean annual loads from unmitigated development for total suspended solids, total phosphorus, total nitrogen and gross pollutants &gt;5mm; </w:t>
            </w:r>
          </w:p>
          <w:p w:rsidR="00CF16F2" w:rsidRPr="00CF16F2" w:rsidRDefault="00CF16F2" w:rsidP="00CF16F2">
            <w:pPr>
              <w:numPr>
                <w:ilvl w:val="0"/>
                <w:numId w:val="8"/>
              </w:numPr>
              <w:spacing w:after="0" w:line="240" w:lineRule="auto"/>
              <w:ind w:left="450"/>
              <w:rPr>
                <w:rFonts w:ascii="Arial" w:eastAsia="Times New Roman" w:hAnsi="Arial" w:cs="Arial"/>
                <w:color w:val="000000"/>
                <w:sz w:val="20"/>
                <w:szCs w:val="20"/>
                <w:lang w:eastAsia="en-AU"/>
              </w:rPr>
            </w:pPr>
            <w:r w:rsidRPr="00CF16F2">
              <w:rPr>
                <w:rFonts w:ascii="Arial" w:eastAsia="Times New Roman" w:hAnsi="Arial" w:cs="Arial"/>
                <w:color w:val="000000"/>
                <w:sz w:val="20"/>
                <w:szCs w:val="20"/>
                <w:lang w:eastAsia="en-AU"/>
              </w:rPr>
              <w:t xml:space="preserve">the stormwater management design objectives relevant for Moreton Bay Regional Council identified in Table A and B in Appendix 3 of the SPP. </w:t>
            </w:r>
          </w:p>
          <w:tbl>
            <w:tblPr>
              <w:tblW w:w="7177"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177"/>
            </w:tblGrid>
            <w:tr w:rsidR="00CF16F2" w:rsidRPr="00CF16F2" w:rsidTr="00CF16F2">
              <w:trPr>
                <w:tblCellSpacing w:w="15" w:type="dxa"/>
              </w:trPr>
              <w:tc>
                <w:tcPr>
                  <w:tcW w:w="7117" w:type="dxa"/>
                  <w:vAlign w:val="center"/>
                  <w:hideMark/>
                </w:tcPr>
                <w:p w:rsidR="00CF16F2" w:rsidRPr="00CF16F2" w:rsidRDefault="00CF16F2" w:rsidP="00CF16F2">
                  <w:pPr>
                    <w:spacing w:after="0" w:line="240" w:lineRule="auto"/>
                    <w:ind w:left="150" w:right="150"/>
                    <w:rPr>
                      <w:rFonts w:ascii="Arial" w:eastAsia="Times New Roman" w:hAnsi="Arial" w:cs="Arial"/>
                      <w:sz w:val="20"/>
                      <w:szCs w:val="20"/>
                      <w:lang w:eastAsia="en-AU"/>
                    </w:rPr>
                  </w:pPr>
                  <w:r w:rsidRPr="00CF16F2">
                    <w:rPr>
                      <w:rFonts w:ascii="Arial" w:eastAsia="Times New Roman" w:hAnsi="Arial" w:cs="Arial"/>
                      <w:sz w:val="20"/>
                      <w:szCs w:val="20"/>
                      <w:lang w:eastAsia="en-AU"/>
                    </w:rPr>
                    <w:t xml:space="preserve">Note - To demonstrate compliance with this PO a stormwater quality management plan is to be prepared by a suitable qualified person demonstrating compliance with the Urban Stormwater Planning Guideline 2010, Planning Scheme Policy – Stormwater Management, Planning Scheme Policy - Integrated Design and considering any local area stormwater management planning prepared by Council. </w:t>
                  </w:r>
                </w:p>
              </w:tc>
            </w:tr>
            <w:tr w:rsidR="00CF16F2" w:rsidRPr="00CF16F2" w:rsidTr="00CF16F2">
              <w:trPr>
                <w:tblCellSpacing w:w="15" w:type="dxa"/>
              </w:trPr>
              <w:tc>
                <w:tcPr>
                  <w:tcW w:w="7117" w:type="dxa"/>
                  <w:vAlign w:val="center"/>
                  <w:hideMark/>
                </w:tcPr>
                <w:p w:rsidR="00CF16F2" w:rsidRPr="00CF16F2" w:rsidRDefault="00CF16F2" w:rsidP="00CF16F2">
                  <w:pPr>
                    <w:spacing w:after="0" w:line="240" w:lineRule="auto"/>
                    <w:ind w:left="150" w:right="150"/>
                    <w:rPr>
                      <w:rFonts w:ascii="Arial" w:eastAsia="Times New Roman" w:hAnsi="Arial" w:cs="Arial"/>
                      <w:sz w:val="20"/>
                      <w:szCs w:val="20"/>
                      <w:lang w:eastAsia="en-AU"/>
                    </w:rPr>
                  </w:pPr>
                  <w:r w:rsidRPr="00CF16F2">
                    <w:rPr>
                      <w:rFonts w:ascii="Arial" w:eastAsia="Times New Roman" w:hAnsi="Arial" w:cs="Arial"/>
                      <w:sz w:val="20"/>
                      <w:szCs w:val="20"/>
                      <w:lang w:eastAsia="en-AU"/>
                    </w:rPr>
                    <w:t>Note - Refer to Overlay map - Stormwater catchments for catchment boundaries.</w:t>
                  </w:r>
                </w:p>
              </w:tc>
            </w:tr>
          </w:tbl>
          <w:p w:rsidR="00CF16F2" w:rsidRPr="00CF16F2" w:rsidRDefault="00CF16F2" w:rsidP="00CF16F2">
            <w:pPr>
              <w:spacing w:after="0" w:line="240" w:lineRule="auto"/>
              <w:rPr>
                <w:rFonts w:ascii="Arial" w:eastAsia="Times New Roman" w:hAnsi="Arial" w:cs="Arial"/>
                <w:color w:val="000000"/>
                <w:sz w:val="20"/>
                <w:szCs w:val="20"/>
                <w:lang w:eastAsia="en-AU"/>
              </w:rPr>
            </w:pPr>
          </w:p>
        </w:tc>
        <w:tc>
          <w:tcPr>
            <w:tcW w:w="1437" w:type="pct"/>
            <w:tcBorders>
              <w:top w:val="outset" w:sz="6" w:space="0" w:color="auto"/>
              <w:left w:val="outset" w:sz="6" w:space="0" w:color="auto"/>
              <w:bottom w:val="outset" w:sz="6" w:space="0" w:color="auto"/>
              <w:right w:val="outset" w:sz="6" w:space="0" w:color="auto"/>
            </w:tcBorders>
            <w:hideMark/>
          </w:tcPr>
          <w:p w:rsidR="00CF16F2" w:rsidRPr="00CF16F2" w:rsidRDefault="00CF16F2" w:rsidP="00CF16F2">
            <w:pPr>
              <w:spacing w:after="0" w:line="240" w:lineRule="auto"/>
              <w:ind w:left="150" w:right="150"/>
              <w:rPr>
                <w:rFonts w:ascii="Arial" w:eastAsia="Times New Roman" w:hAnsi="Arial" w:cs="Arial"/>
                <w:color w:val="000000"/>
                <w:sz w:val="20"/>
                <w:szCs w:val="20"/>
                <w:lang w:eastAsia="en-AU"/>
              </w:rPr>
            </w:pPr>
            <w:r w:rsidRPr="00CF16F2">
              <w:rPr>
                <w:rFonts w:ascii="Arial" w:eastAsia="Times New Roman" w:hAnsi="Arial" w:cs="Arial"/>
                <w:color w:val="000000"/>
                <w:sz w:val="20"/>
                <w:szCs w:val="20"/>
                <w:lang w:eastAsia="en-AU"/>
              </w:rPr>
              <w:t>No example provided.</w:t>
            </w:r>
          </w:p>
        </w:tc>
        <w:tc>
          <w:tcPr>
            <w:tcW w:w="538" w:type="pct"/>
            <w:tcBorders>
              <w:top w:val="outset" w:sz="6" w:space="0" w:color="auto"/>
              <w:left w:val="outset" w:sz="6" w:space="0" w:color="auto"/>
              <w:bottom w:val="outset" w:sz="6" w:space="0" w:color="auto"/>
              <w:right w:val="outset" w:sz="6" w:space="0" w:color="auto"/>
            </w:tcBorders>
          </w:tcPr>
          <w:p w:rsidR="00CF16F2" w:rsidRPr="00CF16F2" w:rsidRDefault="00CF16F2" w:rsidP="00CF16F2">
            <w:pPr>
              <w:spacing w:after="0" w:line="240" w:lineRule="auto"/>
              <w:ind w:left="150" w:right="150"/>
              <w:rPr>
                <w:rFonts w:ascii="Arial" w:eastAsia="Times New Roman" w:hAnsi="Arial" w:cs="Arial"/>
                <w:color w:val="000000"/>
                <w:sz w:val="20"/>
                <w:szCs w:val="20"/>
                <w:lang w:eastAsia="en-AU"/>
              </w:rPr>
            </w:pPr>
          </w:p>
        </w:tc>
        <w:tc>
          <w:tcPr>
            <w:tcW w:w="621" w:type="pct"/>
            <w:tcBorders>
              <w:top w:val="outset" w:sz="6" w:space="0" w:color="auto"/>
              <w:left w:val="outset" w:sz="6" w:space="0" w:color="auto"/>
              <w:bottom w:val="outset" w:sz="6" w:space="0" w:color="auto"/>
              <w:right w:val="outset" w:sz="6" w:space="0" w:color="auto"/>
            </w:tcBorders>
          </w:tcPr>
          <w:p w:rsidR="00CF16F2" w:rsidRPr="00CF16F2" w:rsidRDefault="00CF16F2" w:rsidP="00CF16F2">
            <w:pPr>
              <w:spacing w:after="0" w:line="240" w:lineRule="auto"/>
              <w:ind w:left="150" w:right="150"/>
              <w:rPr>
                <w:rFonts w:ascii="Arial" w:eastAsia="Times New Roman" w:hAnsi="Arial" w:cs="Arial"/>
                <w:color w:val="000000"/>
                <w:sz w:val="20"/>
                <w:szCs w:val="20"/>
                <w:lang w:eastAsia="en-AU"/>
              </w:rPr>
            </w:pPr>
          </w:p>
        </w:tc>
      </w:tr>
      <w:tr w:rsidR="00CF16F2" w:rsidRPr="00CF16F2" w:rsidTr="00CF16F2">
        <w:trPr>
          <w:tblCellSpacing w:w="15" w:type="dxa"/>
        </w:trPr>
        <w:tc>
          <w:tcPr>
            <w:tcW w:w="2355" w:type="pct"/>
            <w:tcBorders>
              <w:top w:val="outset" w:sz="6" w:space="0" w:color="auto"/>
              <w:left w:val="outset" w:sz="6" w:space="0" w:color="auto"/>
              <w:bottom w:val="outset" w:sz="6" w:space="0" w:color="auto"/>
              <w:right w:val="outset" w:sz="6" w:space="0" w:color="auto"/>
            </w:tcBorders>
            <w:hideMark/>
          </w:tcPr>
          <w:p w:rsidR="00CF16F2" w:rsidRPr="00CF16F2" w:rsidRDefault="00CF16F2" w:rsidP="00CF16F2">
            <w:pPr>
              <w:spacing w:after="0" w:line="240" w:lineRule="auto"/>
              <w:ind w:left="150" w:right="150"/>
              <w:rPr>
                <w:rFonts w:ascii="Arial" w:eastAsia="Times New Roman" w:hAnsi="Arial" w:cs="Arial"/>
                <w:color w:val="000000"/>
                <w:sz w:val="20"/>
                <w:szCs w:val="20"/>
                <w:lang w:eastAsia="en-AU"/>
              </w:rPr>
            </w:pPr>
            <w:r w:rsidRPr="00CF16F2">
              <w:rPr>
                <w:rFonts w:ascii="Arial" w:eastAsia="Times New Roman" w:hAnsi="Arial" w:cs="Arial"/>
                <w:b/>
                <w:bCs/>
                <w:color w:val="000000"/>
                <w:sz w:val="20"/>
                <w:szCs w:val="20"/>
                <w:lang w:eastAsia="en-AU"/>
              </w:rPr>
              <w:t>PO18</w:t>
            </w:r>
          </w:p>
          <w:p w:rsidR="00CF16F2" w:rsidRPr="00CF16F2" w:rsidRDefault="00CF16F2" w:rsidP="00CF16F2">
            <w:pPr>
              <w:spacing w:after="0" w:line="240" w:lineRule="auto"/>
              <w:ind w:left="150" w:right="150"/>
              <w:rPr>
                <w:rFonts w:ascii="Arial" w:eastAsia="Times New Roman" w:hAnsi="Arial" w:cs="Arial"/>
                <w:color w:val="000000"/>
                <w:sz w:val="20"/>
                <w:szCs w:val="20"/>
                <w:lang w:eastAsia="en-AU"/>
              </w:rPr>
            </w:pPr>
            <w:r w:rsidRPr="00CF16F2">
              <w:rPr>
                <w:rFonts w:ascii="Arial" w:eastAsia="Times New Roman" w:hAnsi="Arial" w:cs="Arial"/>
                <w:color w:val="000000"/>
                <w:sz w:val="20"/>
                <w:szCs w:val="20"/>
                <w:lang w:eastAsia="en-AU"/>
              </w:rPr>
              <w:t xml:space="preserve">Where located outside the Upper Pine, Hays Inlet and Burpengary Creek catchments, development achieves the stormwater management design objectives relevant for Moreton Bay Regional Council identified in Tables A and B in Appendix 2 of the SPP. </w:t>
            </w:r>
          </w:p>
          <w:tbl>
            <w:tblPr>
              <w:tblW w:w="7177"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177"/>
            </w:tblGrid>
            <w:tr w:rsidR="00CF16F2" w:rsidRPr="00CF16F2" w:rsidTr="00CF16F2">
              <w:trPr>
                <w:tblCellSpacing w:w="15" w:type="dxa"/>
              </w:trPr>
              <w:tc>
                <w:tcPr>
                  <w:tcW w:w="7117" w:type="dxa"/>
                  <w:vAlign w:val="center"/>
                  <w:hideMark/>
                </w:tcPr>
                <w:p w:rsidR="00CF16F2" w:rsidRPr="00CF16F2" w:rsidRDefault="00CF16F2" w:rsidP="00CF16F2">
                  <w:pPr>
                    <w:spacing w:after="0" w:line="240" w:lineRule="auto"/>
                    <w:ind w:left="150" w:right="150"/>
                    <w:rPr>
                      <w:rFonts w:ascii="Arial" w:eastAsia="Times New Roman" w:hAnsi="Arial" w:cs="Arial"/>
                      <w:sz w:val="20"/>
                      <w:szCs w:val="20"/>
                      <w:lang w:eastAsia="en-AU"/>
                    </w:rPr>
                  </w:pPr>
                  <w:r w:rsidRPr="00CF16F2">
                    <w:rPr>
                      <w:rFonts w:ascii="Arial" w:eastAsia="Times New Roman" w:hAnsi="Arial" w:cs="Arial"/>
                      <w:sz w:val="20"/>
                      <w:szCs w:val="20"/>
                      <w:lang w:eastAsia="en-AU"/>
                    </w:rPr>
                    <w:t xml:space="preserve">Note - To demonstrate compliance with this PO a stormwater quality management plan is to be prepared by a suitable qualified person demonstrating compliance with the Urban Stormwater Planning Guideline 2010, Planning Scheme Policy – Stormwater Management, Planning Scheme Policy - Integrated Design and considering any local area stormwater management planning prepared by Council. </w:t>
                  </w:r>
                </w:p>
              </w:tc>
            </w:tr>
            <w:tr w:rsidR="00CF16F2" w:rsidRPr="00CF16F2" w:rsidTr="00CF16F2">
              <w:trPr>
                <w:tblCellSpacing w:w="15" w:type="dxa"/>
              </w:trPr>
              <w:tc>
                <w:tcPr>
                  <w:tcW w:w="7117" w:type="dxa"/>
                  <w:vAlign w:val="center"/>
                  <w:hideMark/>
                </w:tcPr>
                <w:p w:rsidR="00CF16F2" w:rsidRPr="00CF16F2" w:rsidRDefault="00CF16F2" w:rsidP="00CF16F2">
                  <w:pPr>
                    <w:spacing w:after="0" w:line="240" w:lineRule="auto"/>
                    <w:ind w:left="150" w:right="150"/>
                    <w:rPr>
                      <w:rFonts w:ascii="Arial" w:eastAsia="Times New Roman" w:hAnsi="Arial" w:cs="Arial"/>
                      <w:sz w:val="20"/>
                      <w:szCs w:val="20"/>
                      <w:lang w:eastAsia="en-AU"/>
                    </w:rPr>
                  </w:pPr>
                  <w:r w:rsidRPr="00CF16F2">
                    <w:rPr>
                      <w:rFonts w:ascii="Arial" w:eastAsia="Times New Roman" w:hAnsi="Arial" w:cs="Arial"/>
                      <w:sz w:val="20"/>
                      <w:szCs w:val="20"/>
                      <w:lang w:eastAsia="en-AU"/>
                    </w:rPr>
                    <w:t>Note - Refer to Overlay map - Stormwater catchments for catchment boundaries.</w:t>
                  </w:r>
                </w:p>
              </w:tc>
            </w:tr>
          </w:tbl>
          <w:p w:rsidR="00CF16F2" w:rsidRPr="00CF16F2" w:rsidRDefault="00CF16F2" w:rsidP="00CF16F2">
            <w:pPr>
              <w:spacing w:after="0" w:line="240" w:lineRule="auto"/>
              <w:rPr>
                <w:rFonts w:ascii="Arial" w:eastAsia="Times New Roman" w:hAnsi="Arial" w:cs="Arial"/>
                <w:color w:val="000000"/>
                <w:sz w:val="20"/>
                <w:szCs w:val="20"/>
                <w:lang w:eastAsia="en-AU"/>
              </w:rPr>
            </w:pPr>
          </w:p>
        </w:tc>
        <w:tc>
          <w:tcPr>
            <w:tcW w:w="1437" w:type="pct"/>
            <w:tcBorders>
              <w:top w:val="outset" w:sz="6" w:space="0" w:color="auto"/>
              <w:left w:val="outset" w:sz="6" w:space="0" w:color="auto"/>
              <w:bottom w:val="outset" w:sz="6" w:space="0" w:color="auto"/>
              <w:right w:val="outset" w:sz="6" w:space="0" w:color="auto"/>
            </w:tcBorders>
            <w:hideMark/>
          </w:tcPr>
          <w:p w:rsidR="00CF16F2" w:rsidRPr="00CF16F2" w:rsidRDefault="00CF16F2" w:rsidP="00CF16F2">
            <w:pPr>
              <w:spacing w:after="0" w:line="240" w:lineRule="auto"/>
              <w:ind w:left="150" w:right="150"/>
              <w:rPr>
                <w:rFonts w:ascii="Arial" w:eastAsia="Times New Roman" w:hAnsi="Arial" w:cs="Arial"/>
                <w:color w:val="000000"/>
                <w:sz w:val="20"/>
                <w:szCs w:val="20"/>
                <w:lang w:eastAsia="en-AU"/>
              </w:rPr>
            </w:pPr>
            <w:r w:rsidRPr="00CF16F2">
              <w:rPr>
                <w:rFonts w:ascii="Arial" w:eastAsia="Times New Roman" w:hAnsi="Arial" w:cs="Arial"/>
                <w:color w:val="000000"/>
                <w:sz w:val="20"/>
                <w:szCs w:val="20"/>
                <w:lang w:eastAsia="en-AU"/>
              </w:rPr>
              <w:t>No example provided.</w:t>
            </w:r>
          </w:p>
        </w:tc>
        <w:tc>
          <w:tcPr>
            <w:tcW w:w="538" w:type="pct"/>
            <w:tcBorders>
              <w:top w:val="outset" w:sz="6" w:space="0" w:color="auto"/>
              <w:left w:val="outset" w:sz="6" w:space="0" w:color="auto"/>
              <w:bottom w:val="outset" w:sz="6" w:space="0" w:color="auto"/>
              <w:right w:val="outset" w:sz="6" w:space="0" w:color="auto"/>
            </w:tcBorders>
          </w:tcPr>
          <w:p w:rsidR="00CF16F2" w:rsidRPr="00CF16F2" w:rsidRDefault="00CF16F2" w:rsidP="00CF16F2">
            <w:pPr>
              <w:spacing w:after="0" w:line="240" w:lineRule="auto"/>
              <w:ind w:left="150" w:right="150"/>
              <w:rPr>
                <w:rFonts w:ascii="Arial" w:eastAsia="Times New Roman" w:hAnsi="Arial" w:cs="Arial"/>
                <w:color w:val="000000"/>
                <w:sz w:val="20"/>
                <w:szCs w:val="20"/>
                <w:lang w:eastAsia="en-AU"/>
              </w:rPr>
            </w:pPr>
          </w:p>
        </w:tc>
        <w:tc>
          <w:tcPr>
            <w:tcW w:w="621" w:type="pct"/>
            <w:tcBorders>
              <w:top w:val="outset" w:sz="6" w:space="0" w:color="auto"/>
              <w:left w:val="outset" w:sz="6" w:space="0" w:color="auto"/>
              <w:bottom w:val="outset" w:sz="6" w:space="0" w:color="auto"/>
              <w:right w:val="outset" w:sz="6" w:space="0" w:color="auto"/>
            </w:tcBorders>
          </w:tcPr>
          <w:p w:rsidR="00CF16F2" w:rsidRPr="00CF16F2" w:rsidRDefault="00CF16F2" w:rsidP="00CF16F2">
            <w:pPr>
              <w:spacing w:after="0" w:line="240" w:lineRule="auto"/>
              <w:ind w:left="150" w:right="150"/>
              <w:rPr>
                <w:rFonts w:ascii="Arial" w:eastAsia="Times New Roman" w:hAnsi="Arial" w:cs="Arial"/>
                <w:color w:val="000000"/>
                <w:sz w:val="20"/>
                <w:szCs w:val="20"/>
                <w:lang w:eastAsia="en-AU"/>
              </w:rPr>
            </w:pPr>
          </w:p>
        </w:tc>
      </w:tr>
      <w:tr w:rsidR="00CF16F2" w:rsidRPr="00CF16F2" w:rsidTr="00CF16F2">
        <w:trPr>
          <w:tblCellSpacing w:w="15" w:type="dxa"/>
        </w:trPr>
        <w:tc>
          <w:tcPr>
            <w:tcW w:w="2355" w:type="pct"/>
            <w:tcBorders>
              <w:top w:val="outset" w:sz="6" w:space="0" w:color="auto"/>
              <w:left w:val="outset" w:sz="6" w:space="0" w:color="auto"/>
              <w:bottom w:val="outset" w:sz="6" w:space="0" w:color="auto"/>
              <w:right w:val="outset" w:sz="6" w:space="0" w:color="auto"/>
            </w:tcBorders>
            <w:hideMark/>
          </w:tcPr>
          <w:p w:rsidR="00CF16F2" w:rsidRPr="00CF16F2" w:rsidRDefault="00CF16F2" w:rsidP="00CF16F2">
            <w:pPr>
              <w:spacing w:after="0" w:line="240" w:lineRule="auto"/>
              <w:ind w:left="150" w:right="150"/>
              <w:rPr>
                <w:rFonts w:ascii="Arial" w:eastAsia="Times New Roman" w:hAnsi="Arial" w:cs="Arial"/>
                <w:color w:val="000000"/>
                <w:sz w:val="20"/>
                <w:szCs w:val="20"/>
                <w:lang w:eastAsia="en-AU"/>
              </w:rPr>
            </w:pPr>
            <w:r w:rsidRPr="00CF16F2">
              <w:rPr>
                <w:rFonts w:ascii="Arial" w:eastAsia="Times New Roman" w:hAnsi="Arial" w:cs="Arial"/>
                <w:b/>
                <w:bCs/>
                <w:color w:val="000000"/>
                <w:sz w:val="20"/>
                <w:szCs w:val="20"/>
                <w:lang w:eastAsia="en-AU"/>
              </w:rPr>
              <w:t>PO19</w:t>
            </w:r>
          </w:p>
          <w:p w:rsidR="00CF16F2" w:rsidRPr="00CF16F2" w:rsidRDefault="00CF16F2" w:rsidP="00CF16F2">
            <w:pPr>
              <w:spacing w:after="0" w:line="240" w:lineRule="auto"/>
              <w:ind w:left="150" w:right="150"/>
              <w:rPr>
                <w:rFonts w:ascii="Arial" w:eastAsia="Times New Roman" w:hAnsi="Arial" w:cs="Arial"/>
                <w:color w:val="000000"/>
                <w:sz w:val="20"/>
                <w:szCs w:val="20"/>
                <w:lang w:eastAsia="en-AU"/>
              </w:rPr>
            </w:pPr>
            <w:r w:rsidRPr="00CF16F2">
              <w:rPr>
                <w:rFonts w:ascii="Arial" w:eastAsia="Times New Roman" w:hAnsi="Arial" w:cs="Arial"/>
                <w:color w:val="000000"/>
                <w:sz w:val="20"/>
                <w:szCs w:val="20"/>
                <w:lang w:eastAsia="en-AU"/>
              </w:rPr>
              <w:t>The stormwater management system is designed to:</w:t>
            </w:r>
          </w:p>
          <w:p w:rsidR="00CF16F2" w:rsidRPr="00CF16F2" w:rsidRDefault="00CF16F2" w:rsidP="00CF16F2">
            <w:pPr>
              <w:numPr>
                <w:ilvl w:val="0"/>
                <w:numId w:val="9"/>
              </w:numPr>
              <w:spacing w:after="0" w:line="240" w:lineRule="auto"/>
              <w:ind w:left="600" w:right="150"/>
              <w:rPr>
                <w:rFonts w:ascii="Arial" w:eastAsia="Times New Roman" w:hAnsi="Arial" w:cs="Arial"/>
                <w:color w:val="000000"/>
                <w:sz w:val="20"/>
                <w:szCs w:val="20"/>
                <w:lang w:eastAsia="en-AU"/>
              </w:rPr>
            </w:pPr>
            <w:r w:rsidRPr="00CF16F2">
              <w:rPr>
                <w:rFonts w:ascii="Arial" w:eastAsia="Times New Roman" w:hAnsi="Arial" w:cs="Arial"/>
                <w:color w:val="000000"/>
                <w:sz w:val="20"/>
                <w:szCs w:val="20"/>
                <w:lang w:eastAsia="en-AU"/>
              </w:rPr>
              <w:t>protect the environmental values in downstream waterways; and</w:t>
            </w:r>
          </w:p>
          <w:p w:rsidR="00CF16F2" w:rsidRPr="00CF16F2" w:rsidRDefault="00CF16F2" w:rsidP="00CF16F2">
            <w:pPr>
              <w:numPr>
                <w:ilvl w:val="0"/>
                <w:numId w:val="9"/>
              </w:numPr>
              <w:spacing w:after="0" w:line="240" w:lineRule="auto"/>
              <w:ind w:left="600" w:right="150"/>
              <w:rPr>
                <w:rFonts w:ascii="Arial" w:eastAsia="Times New Roman" w:hAnsi="Arial" w:cs="Arial"/>
                <w:color w:val="000000"/>
                <w:sz w:val="20"/>
                <w:szCs w:val="20"/>
                <w:lang w:eastAsia="en-AU"/>
              </w:rPr>
            </w:pPr>
            <w:r w:rsidRPr="00CF16F2">
              <w:rPr>
                <w:rFonts w:ascii="Arial" w:eastAsia="Times New Roman" w:hAnsi="Arial" w:cs="Arial"/>
                <w:color w:val="000000"/>
                <w:sz w:val="20"/>
                <w:szCs w:val="20"/>
                <w:lang w:eastAsia="en-AU"/>
              </w:rPr>
              <w:t>maintain ground water recharge areas; and</w:t>
            </w:r>
          </w:p>
          <w:p w:rsidR="00CF16F2" w:rsidRPr="00CF16F2" w:rsidRDefault="00CF16F2" w:rsidP="00CF16F2">
            <w:pPr>
              <w:numPr>
                <w:ilvl w:val="0"/>
                <w:numId w:val="9"/>
              </w:numPr>
              <w:spacing w:after="0" w:line="240" w:lineRule="auto"/>
              <w:ind w:left="600" w:right="150"/>
              <w:rPr>
                <w:rFonts w:ascii="Arial" w:eastAsia="Times New Roman" w:hAnsi="Arial" w:cs="Arial"/>
                <w:color w:val="000000"/>
                <w:sz w:val="20"/>
                <w:szCs w:val="20"/>
                <w:lang w:eastAsia="en-AU"/>
              </w:rPr>
            </w:pPr>
            <w:r w:rsidRPr="00CF16F2">
              <w:rPr>
                <w:rFonts w:ascii="Arial" w:eastAsia="Times New Roman" w:hAnsi="Arial" w:cs="Arial"/>
                <w:color w:val="000000"/>
                <w:sz w:val="20"/>
                <w:szCs w:val="20"/>
                <w:lang w:eastAsia="en-AU"/>
              </w:rPr>
              <w:t>preserve existing natural wetlands and associated buffers</w:t>
            </w:r>
          </w:p>
          <w:p w:rsidR="00CF16F2" w:rsidRPr="00CF16F2" w:rsidRDefault="00CF16F2" w:rsidP="00CF16F2">
            <w:pPr>
              <w:numPr>
                <w:ilvl w:val="0"/>
                <w:numId w:val="9"/>
              </w:numPr>
              <w:spacing w:after="0" w:line="240" w:lineRule="auto"/>
              <w:ind w:left="600" w:right="150"/>
              <w:rPr>
                <w:rFonts w:ascii="Arial" w:eastAsia="Times New Roman" w:hAnsi="Arial" w:cs="Arial"/>
                <w:color w:val="000000"/>
                <w:sz w:val="20"/>
                <w:szCs w:val="20"/>
                <w:lang w:eastAsia="en-AU"/>
              </w:rPr>
            </w:pPr>
            <w:r w:rsidRPr="00CF16F2">
              <w:rPr>
                <w:rFonts w:ascii="Arial" w:eastAsia="Times New Roman" w:hAnsi="Arial" w:cs="Arial"/>
                <w:color w:val="000000"/>
                <w:sz w:val="20"/>
                <w:szCs w:val="20"/>
                <w:lang w:eastAsia="en-AU"/>
              </w:rPr>
              <w:t>avoid disturbing soils or sediments; and</w:t>
            </w:r>
          </w:p>
          <w:p w:rsidR="00CF16F2" w:rsidRPr="00CF16F2" w:rsidRDefault="00CF16F2" w:rsidP="00CF16F2">
            <w:pPr>
              <w:numPr>
                <w:ilvl w:val="0"/>
                <w:numId w:val="9"/>
              </w:numPr>
              <w:spacing w:after="0" w:line="240" w:lineRule="auto"/>
              <w:ind w:left="600" w:right="150"/>
              <w:rPr>
                <w:rFonts w:ascii="Arial" w:eastAsia="Times New Roman" w:hAnsi="Arial" w:cs="Arial"/>
                <w:color w:val="000000"/>
                <w:sz w:val="20"/>
                <w:szCs w:val="20"/>
                <w:lang w:eastAsia="en-AU"/>
              </w:rPr>
            </w:pPr>
            <w:r w:rsidRPr="00CF16F2">
              <w:rPr>
                <w:rFonts w:ascii="Arial" w:eastAsia="Times New Roman" w:hAnsi="Arial" w:cs="Arial"/>
                <w:color w:val="000000"/>
                <w:sz w:val="20"/>
                <w:szCs w:val="20"/>
                <w:lang w:eastAsia="en-AU"/>
              </w:rPr>
              <w:t>avoid altering the natural hydrologic regime in acid sulphate soil and nutrient hazardous areas.</w:t>
            </w:r>
          </w:p>
          <w:p w:rsidR="00CF16F2" w:rsidRPr="00CF16F2" w:rsidRDefault="00CF16F2" w:rsidP="00CF16F2">
            <w:pPr>
              <w:numPr>
                <w:ilvl w:val="0"/>
                <w:numId w:val="9"/>
              </w:numPr>
              <w:spacing w:after="0" w:line="240" w:lineRule="auto"/>
              <w:ind w:left="600" w:right="150"/>
              <w:rPr>
                <w:rFonts w:ascii="Arial" w:eastAsia="Times New Roman" w:hAnsi="Arial" w:cs="Arial"/>
                <w:color w:val="000000"/>
                <w:sz w:val="20"/>
                <w:szCs w:val="20"/>
                <w:lang w:eastAsia="en-AU"/>
              </w:rPr>
            </w:pPr>
            <w:r w:rsidRPr="00CF16F2">
              <w:rPr>
                <w:rFonts w:ascii="Arial" w:eastAsia="Times New Roman" w:hAnsi="Arial" w:cs="Arial"/>
                <w:color w:val="000000"/>
                <w:sz w:val="20"/>
                <w:szCs w:val="20"/>
                <w:lang w:eastAsia="en-AU"/>
              </w:rPr>
              <w:lastRenderedPageBreak/>
              <w:t>maintain and improve receiving water quality;</w:t>
            </w:r>
          </w:p>
          <w:p w:rsidR="00CF16F2" w:rsidRPr="00CF16F2" w:rsidRDefault="00CF16F2" w:rsidP="00CF16F2">
            <w:pPr>
              <w:numPr>
                <w:ilvl w:val="0"/>
                <w:numId w:val="9"/>
              </w:numPr>
              <w:spacing w:after="0" w:line="240" w:lineRule="auto"/>
              <w:ind w:left="600" w:right="150"/>
              <w:rPr>
                <w:rFonts w:ascii="Arial" w:eastAsia="Times New Roman" w:hAnsi="Arial" w:cs="Arial"/>
                <w:color w:val="000000"/>
                <w:sz w:val="20"/>
                <w:szCs w:val="20"/>
                <w:lang w:eastAsia="en-AU"/>
              </w:rPr>
            </w:pPr>
            <w:r w:rsidRPr="00CF16F2">
              <w:rPr>
                <w:rFonts w:ascii="Arial" w:eastAsia="Times New Roman" w:hAnsi="Arial" w:cs="Arial"/>
                <w:color w:val="000000"/>
                <w:sz w:val="20"/>
                <w:szCs w:val="20"/>
                <w:lang w:eastAsia="en-AU"/>
              </w:rPr>
              <w:t>protect natural waterway configuration;</w:t>
            </w:r>
          </w:p>
          <w:p w:rsidR="00CF16F2" w:rsidRPr="00CF16F2" w:rsidRDefault="00CF16F2" w:rsidP="00CF16F2">
            <w:pPr>
              <w:numPr>
                <w:ilvl w:val="0"/>
                <w:numId w:val="9"/>
              </w:numPr>
              <w:spacing w:after="0" w:line="240" w:lineRule="auto"/>
              <w:ind w:left="600" w:right="150"/>
              <w:rPr>
                <w:rFonts w:ascii="Arial" w:eastAsia="Times New Roman" w:hAnsi="Arial" w:cs="Arial"/>
                <w:color w:val="000000"/>
                <w:sz w:val="20"/>
                <w:szCs w:val="20"/>
                <w:lang w:eastAsia="en-AU"/>
              </w:rPr>
            </w:pPr>
            <w:r w:rsidRPr="00CF16F2">
              <w:rPr>
                <w:rFonts w:ascii="Arial" w:eastAsia="Times New Roman" w:hAnsi="Arial" w:cs="Arial"/>
                <w:color w:val="000000"/>
                <w:sz w:val="20"/>
                <w:szCs w:val="20"/>
                <w:lang w:eastAsia="en-AU"/>
              </w:rPr>
              <w:t>protect natural wetlands and vegetation;</w:t>
            </w:r>
          </w:p>
          <w:p w:rsidR="00CF16F2" w:rsidRPr="00CF16F2" w:rsidRDefault="00CF16F2" w:rsidP="00CF16F2">
            <w:pPr>
              <w:numPr>
                <w:ilvl w:val="0"/>
                <w:numId w:val="9"/>
              </w:numPr>
              <w:spacing w:after="0" w:line="240" w:lineRule="auto"/>
              <w:ind w:left="600" w:right="150"/>
              <w:rPr>
                <w:rFonts w:ascii="Arial" w:eastAsia="Times New Roman" w:hAnsi="Arial" w:cs="Arial"/>
                <w:color w:val="000000"/>
                <w:sz w:val="20"/>
                <w:szCs w:val="20"/>
                <w:lang w:eastAsia="en-AU"/>
              </w:rPr>
            </w:pPr>
            <w:r w:rsidRPr="00CF16F2">
              <w:rPr>
                <w:rFonts w:ascii="Arial" w:eastAsia="Times New Roman" w:hAnsi="Arial" w:cs="Arial"/>
                <w:color w:val="000000"/>
                <w:sz w:val="20"/>
                <w:szCs w:val="20"/>
                <w:lang w:eastAsia="en-AU"/>
              </w:rPr>
              <w:t>protect downstream and adjacent properties; and</w:t>
            </w:r>
          </w:p>
          <w:p w:rsidR="00CF16F2" w:rsidRPr="00CF16F2" w:rsidRDefault="00CF16F2" w:rsidP="00CF16F2">
            <w:pPr>
              <w:numPr>
                <w:ilvl w:val="0"/>
                <w:numId w:val="9"/>
              </w:numPr>
              <w:spacing w:after="0" w:line="240" w:lineRule="auto"/>
              <w:ind w:left="600" w:right="150"/>
              <w:rPr>
                <w:rFonts w:ascii="Arial" w:eastAsia="Times New Roman" w:hAnsi="Arial" w:cs="Arial"/>
                <w:color w:val="000000"/>
                <w:sz w:val="20"/>
                <w:szCs w:val="20"/>
                <w:lang w:eastAsia="en-AU"/>
              </w:rPr>
            </w:pPr>
            <w:r w:rsidRPr="00CF16F2">
              <w:rPr>
                <w:rFonts w:ascii="Arial" w:eastAsia="Times New Roman" w:hAnsi="Arial" w:cs="Arial"/>
                <w:color w:val="000000"/>
                <w:sz w:val="20"/>
                <w:szCs w:val="20"/>
                <w:lang w:eastAsia="en-AU"/>
              </w:rPr>
              <w:t>protect and enhance riparian areas</w:t>
            </w:r>
          </w:p>
        </w:tc>
        <w:tc>
          <w:tcPr>
            <w:tcW w:w="1437" w:type="pct"/>
            <w:tcBorders>
              <w:top w:val="outset" w:sz="6" w:space="0" w:color="auto"/>
              <w:left w:val="outset" w:sz="6" w:space="0" w:color="auto"/>
              <w:bottom w:val="outset" w:sz="6" w:space="0" w:color="auto"/>
              <w:right w:val="outset" w:sz="6" w:space="0" w:color="auto"/>
            </w:tcBorders>
            <w:hideMark/>
          </w:tcPr>
          <w:p w:rsidR="00CF16F2" w:rsidRPr="00CF16F2" w:rsidRDefault="00CF16F2" w:rsidP="00CF16F2">
            <w:pPr>
              <w:spacing w:after="0" w:line="240" w:lineRule="auto"/>
              <w:ind w:left="150" w:right="150"/>
              <w:rPr>
                <w:rFonts w:ascii="Arial" w:eastAsia="Times New Roman" w:hAnsi="Arial" w:cs="Arial"/>
                <w:color w:val="000000"/>
                <w:sz w:val="20"/>
                <w:szCs w:val="20"/>
                <w:lang w:eastAsia="en-AU"/>
              </w:rPr>
            </w:pPr>
            <w:r w:rsidRPr="00CF16F2">
              <w:rPr>
                <w:rFonts w:ascii="Arial" w:eastAsia="Times New Roman" w:hAnsi="Arial" w:cs="Arial"/>
                <w:color w:val="000000"/>
                <w:sz w:val="20"/>
                <w:szCs w:val="20"/>
                <w:lang w:eastAsia="en-AU"/>
              </w:rPr>
              <w:lastRenderedPageBreak/>
              <w:t>No example provided.</w:t>
            </w:r>
          </w:p>
        </w:tc>
        <w:tc>
          <w:tcPr>
            <w:tcW w:w="538" w:type="pct"/>
            <w:tcBorders>
              <w:top w:val="outset" w:sz="6" w:space="0" w:color="auto"/>
              <w:left w:val="outset" w:sz="6" w:space="0" w:color="auto"/>
              <w:bottom w:val="outset" w:sz="6" w:space="0" w:color="auto"/>
              <w:right w:val="outset" w:sz="6" w:space="0" w:color="auto"/>
            </w:tcBorders>
          </w:tcPr>
          <w:p w:rsidR="00CF16F2" w:rsidRPr="00CF16F2" w:rsidRDefault="00CF16F2" w:rsidP="00CF16F2">
            <w:pPr>
              <w:spacing w:after="0" w:line="240" w:lineRule="auto"/>
              <w:ind w:left="150" w:right="150"/>
              <w:rPr>
                <w:rFonts w:ascii="Arial" w:eastAsia="Times New Roman" w:hAnsi="Arial" w:cs="Arial"/>
                <w:color w:val="000000"/>
                <w:sz w:val="20"/>
                <w:szCs w:val="20"/>
                <w:lang w:eastAsia="en-AU"/>
              </w:rPr>
            </w:pPr>
          </w:p>
        </w:tc>
        <w:tc>
          <w:tcPr>
            <w:tcW w:w="621" w:type="pct"/>
            <w:tcBorders>
              <w:top w:val="outset" w:sz="6" w:space="0" w:color="auto"/>
              <w:left w:val="outset" w:sz="6" w:space="0" w:color="auto"/>
              <w:bottom w:val="outset" w:sz="6" w:space="0" w:color="auto"/>
              <w:right w:val="outset" w:sz="6" w:space="0" w:color="auto"/>
            </w:tcBorders>
          </w:tcPr>
          <w:p w:rsidR="00CF16F2" w:rsidRPr="00CF16F2" w:rsidRDefault="00CF16F2" w:rsidP="00CF16F2">
            <w:pPr>
              <w:spacing w:after="0" w:line="240" w:lineRule="auto"/>
              <w:ind w:left="150" w:right="150"/>
              <w:rPr>
                <w:rFonts w:ascii="Arial" w:eastAsia="Times New Roman" w:hAnsi="Arial" w:cs="Arial"/>
                <w:color w:val="000000"/>
                <w:sz w:val="20"/>
                <w:szCs w:val="20"/>
                <w:lang w:eastAsia="en-AU"/>
              </w:rPr>
            </w:pPr>
          </w:p>
        </w:tc>
      </w:tr>
      <w:tr w:rsidR="00CF16F2" w:rsidRPr="00CF16F2" w:rsidTr="00CF16F2">
        <w:trPr>
          <w:trHeight w:val="3060"/>
          <w:tblCellSpacing w:w="15" w:type="dxa"/>
        </w:trPr>
        <w:tc>
          <w:tcPr>
            <w:tcW w:w="2355" w:type="pct"/>
            <w:tcBorders>
              <w:top w:val="outset" w:sz="6" w:space="0" w:color="auto"/>
              <w:left w:val="outset" w:sz="6" w:space="0" w:color="auto"/>
              <w:bottom w:val="outset" w:sz="6" w:space="0" w:color="auto"/>
              <w:right w:val="outset" w:sz="6" w:space="0" w:color="auto"/>
            </w:tcBorders>
            <w:hideMark/>
          </w:tcPr>
          <w:p w:rsidR="00CF16F2" w:rsidRPr="00CF16F2" w:rsidRDefault="00CF16F2" w:rsidP="00CF16F2">
            <w:pPr>
              <w:spacing w:after="0" w:line="240" w:lineRule="auto"/>
              <w:ind w:left="150" w:right="150"/>
              <w:rPr>
                <w:rFonts w:ascii="Arial" w:eastAsia="Times New Roman" w:hAnsi="Arial" w:cs="Arial"/>
                <w:color w:val="000000"/>
                <w:sz w:val="20"/>
                <w:szCs w:val="20"/>
                <w:lang w:eastAsia="en-AU"/>
              </w:rPr>
            </w:pPr>
            <w:r w:rsidRPr="00CF16F2">
              <w:rPr>
                <w:rFonts w:ascii="Arial" w:eastAsia="Times New Roman" w:hAnsi="Arial" w:cs="Arial"/>
                <w:b/>
                <w:bCs/>
                <w:color w:val="000000"/>
                <w:sz w:val="20"/>
                <w:szCs w:val="20"/>
                <w:lang w:eastAsia="en-AU"/>
              </w:rPr>
              <w:lastRenderedPageBreak/>
              <w:t>PO20</w:t>
            </w:r>
          </w:p>
          <w:p w:rsidR="00CF16F2" w:rsidRPr="00CF16F2" w:rsidRDefault="00CF16F2" w:rsidP="00CF16F2">
            <w:pPr>
              <w:spacing w:after="0" w:line="240" w:lineRule="auto"/>
              <w:ind w:left="150" w:right="150"/>
              <w:rPr>
                <w:rFonts w:ascii="Arial" w:eastAsia="Times New Roman" w:hAnsi="Arial" w:cs="Arial"/>
                <w:color w:val="000000"/>
                <w:sz w:val="20"/>
                <w:szCs w:val="20"/>
                <w:lang w:eastAsia="en-AU"/>
              </w:rPr>
            </w:pPr>
            <w:r w:rsidRPr="00CF16F2">
              <w:rPr>
                <w:rFonts w:ascii="Arial" w:eastAsia="Times New Roman" w:hAnsi="Arial" w:cs="Arial"/>
                <w:color w:val="000000"/>
                <w:sz w:val="20"/>
                <w:szCs w:val="20"/>
                <w:lang w:eastAsia="en-AU"/>
              </w:rPr>
              <w:t>Design and construction of the stormwater management system:</w:t>
            </w:r>
          </w:p>
          <w:p w:rsidR="00CF16F2" w:rsidRPr="00CF16F2" w:rsidRDefault="00CF16F2" w:rsidP="00CF16F2">
            <w:pPr>
              <w:numPr>
                <w:ilvl w:val="0"/>
                <w:numId w:val="10"/>
              </w:numPr>
              <w:spacing w:after="0" w:line="240" w:lineRule="auto"/>
              <w:ind w:left="600" w:right="150"/>
              <w:rPr>
                <w:rFonts w:ascii="Arial" w:eastAsia="Times New Roman" w:hAnsi="Arial" w:cs="Arial"/>
                <w:color w:val="000000"/>
                <w:sz w:val="20"/>
                <w:szCs w:val="20"/>
                <w:lang w:eastAsia="en-AU"/>
              </w:rPr>
            </w:pPr>
            <w:r w:rsidRPr="00CF16F2">
              <w:rPr>
                <w:rFonts w:ascii="Arial" w:eastAsia="Times New Roman" w:hAnsi="Arial" w:cs="Arial"/>
                <w:color w:val="000000"/>
                <w:sz w:val="20"/>
                <w:szCs w:val="20"/>
                <w:lang w:eastAsia="en-AU"/>
              </w:rPr>
              <w:t>utilise methods and materials to minimise the whole of lifecycle costs of the stormwater management system; and</w:t>
            </w:r>
          </w:p>
          <w:p w:rsidR="00CF16F2" w:rsidRPr="00CF16F2" w:rsidRDefault="00CF16F2" w:rsidP="00CF16F2">
            <w:pPr>
              <w:numPr>
                <w:ilvl w:val="0"/>
                <w:numId w:val="10"/>
              </w:numPr>
              <w:spacing w:after="0" w:line="240" w:lineRule="auto"/>
              <w:ind w:left="600" w:right="150"/>
              <w:rPr>
                <w:rFonts w:ascii="Arial" w:eastAsia="Times New Roman" w:hAnsi="Arial" w:cs="Arial"/>
                <w:color w:val="000000"/>
                <w:sz w:val="20"/>
                <w:szCs w:val="20"/>
                <w:lang w:eastAsia="en-AU"/>
              </w:rPr>
            </w:pPr>
            <w:r w:rsidRPr="00CF16F2">
              <w:rPr>
                <w:rFonts w:ascii="Arial" w:eastAsia="Times New Roman" w:hAnsi="Arial" w:cs="Arial"/>
                <w:color w:val="000000"/>
                <w:sz w:val="20"/>
                <w:szCs w:val="20"/>
                <w:lang w:eastAsia="en-AU"/>
              </w:rPr>
              <w:t>are coordinated with civil and other landscaping works.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202"/>
            </w:tblGrid>
            <w:tr w:rsidR="00CF16F2" w:rsidRPr="00CF16F2" w:rsidTr="00CF16F2">
              <w:trPr>
                <w:trHeight w:val="840"/>
                <w:tblCellSpacing w:w="15" w:type="dxa"/>
              </w:trPr>
              <w:tc>
                <w:tcPr>
                  <w:tcW w:w="8471" w:type="dxa"/>
                  <w:vAlign w:val="center"/>
                  <w:hideMark/>
                </w:tcPr>
                <w:p w:rsidR="00CF16F2" w:rsidRPr="00CF16F2" w:rsidRDefault="00CF16F2" w:rsidP="00CF16F2">
                  <w:pPr>
                    <w:spacing w:after="0" w:line="240" w:lineRule="auto"/>
                    <w:ind w:left="150" w:right="150"/>
                    <w:rPr>
                      <w:rFonts w:ascii="Arial" w:eastAsia="Times New Roman" w:hAnsi="Arial" w:cs="Arial"/>
                      <w:sz w:val="20"/>
                      <w:szCs w:val="20"/>
                      <w:lang w:eastAsia="en-AU"/>
                    </w:rPr>
                  </w:pPr>
                  <w:r w:rsidRPr="00CF16F2">
                    <w:rPr>
                      <w:rFonts w:ascii="Arial" w:eastAsia="Times New Roman" w:hAnsi="Arial" w:cs="Arial"/>
                      <w:sz w:val="20"/>
                      <w:szCs w:val="20"/>
                      <w:lang w:eastAsia="en-AU"/>
                    </w:rPr>
                    <w:t xml:space="preserve">Note - Refer to Planning scheme policy - Integrated design for guidance on how to demonstrate achievement of this performance outcome. </w:t>
                  </w:r>
                </w:p>
              </w:tc>
            </w:tr>
          </w:tbl>
          <w:p w:rsidR="00CF16F2" w:rsidRPr="00CF16F2" w:rsidRDefault="00CF16F2" w:rsidP="00CF16F2">
            <w:pPr>
              <w:spacing w:after="0" w:line="240" w:lineRule="auto"/>
              <w:rPr>
                <w:rFonts w:ascii="Arial" w:eastAsia="Times New Roman" w:hAnsi="Arial" w:cs="Arial"/>
                <w:color w:val="000000"/>
                <w:sz w:val="20"/>
                <w:szCs w:val="20"/>
                <w:lang w:eastAsia="en-AU"/>
              </w:rPr>
            </w:pPr>
          </w:p>
        </w:tc>
        <w:tc>
          <w:tcPr>
            <w:tcW w:w="1437" w:type="pct"/>
            <w:tcBorders>
              <w:top w:val="outset" w:sz="6" w:space="0" w:color="auto"/>
              <w:left w:val="outset" w:sz="6" w:space="0" w:color="auto"/>
              <w:bottom w:val="outset" w:sz="6" w:space="0" w:color="auto"/>
              <w:right w:val="outset" w:sz="6" w:space="0" w:color="auto"/>
            </w:tcBorders>
            <w:hideMark/>
          </w:tcPr>
          <w:p w:rsidR="00CF16F2" w:rsidRPr="00CF16F2" w:rsidRDefault="00CF16F2" w:rsidP="00CF16F2">
            <w:pPr>
              <w:spacing w:after="0" w:line="240" w:lineRule="auto"/>
              <w:ind w:left="150" w:right="150"/>
              <w:rPr>
                <w:rFonts w:ascii="Arial" w:eastAsia="Times New Roman" w:hAnsi="Arial" w:cs="Arial"/>
                <w:color w:val="000000"/>
                <w:sz w:val="20"/>
                <w:szCs w:val="20"/>
                <w:lang w:eastAsia="en-AU"/>
              </w:rPr>
            </w:pPr>
            <w:r w:rsidRPr="00CF16F2">
              <w:rPr>
                <w:rFonts w:ascii="Arial" w:eastAsia="Times New Roman" w:hAnsi="Arial" w:cs="Arial"/>
                <w:color w:val="000000"/>
                <w:sz w:val="20"/>
                <w:szCs w:val="20"/>
                <w:lang w:eastAsia="en-AU"/>
              </w:rPr>
              <w:t>No example provided.</w:t>
            </w:r>
          </w:p>
        </w:tc>
        <w:tc>
          <w:tcPr>
            <w:tcW w:w="538" w:type="pct"/>
            <w:tcBorders>
              <w:top w:val="outset" w:sz="6" w:space="0" w:color="auto"/>
              <w:left w:val="outset" w:sz="6" w:space="0" w:color="auto"/>
              <w:bottom w:val="outset" w:sz="6" w:space="0" w:color="auto"/>
              <w:right w:val="outset" w:sz="6" w:space="0" w:color="auto"/>
            </w:tcBorders>
          </w:tcPr>
          <w:p w:rsidR="00CF16F2" w:rsidRPr="00CF16F2" w:rsidRDefault="00CF16F2" w:rsidP="00CF16F2">
            <w:pPr>
              <w:spacing w:after="0" w:line="240" w:lineRule="auto"/>
              <w:ind w:left="150" w:right="150"/>
              <w:rPr>
                <w:rFonts w:ascii="Arial" w:eastAsia="Times New Roman" w:hAnsi="Arial" w:cs="Arial"/>
                <w:color w:val="000000"/>
                <w:sz w:val="20"/>
                <w:szCs w:val="20"/>
                <w:lang w:eastAsia="en-AU"/>
              </w:rPr>
            </w:pPr>
          </w:p>
        </w:tc>
        <w:tc>
          <w:tcPr>
            <w:tcW w:w="621" w:type="pct"/>
            <w:tcBorders>
              <w:top w:val="outset" w:sz="6" w:space="0" w:color="auto"/>
              <w:left w:val="outset" w:sz="6" w:space="0" w:color="auto"/>
              <w:bottom w:val="outset" w:sz="6" w:space="0" w:color="auto"/>
              <w:right w:val="outset" w:sz="6" w:space="0" w:color="auto"/>
            </w:tcBorders>
          </w:tcPr>
          <w:p w:rsidR="00CF16F2" w:rsidRPr="00CF16F2" w:rsidRDefault="00CF16F2" w:rsidP="00CF16F2">
            <w:pPr>
              <w:spacing w:after="0" w:line="240" w:lineRule="auto"/>
              <w:ind w:left="150" w:right="150"/>
              <w:rPr>
                <w:rFonts w:ascii="Arial" w:eastAsia="Times New Roman" w:hAnsi="Arial" w:cs="Arial"/>
                <w:color w:val="000000"/>
                <w:sz w:val="20"/>
                <w:szCs w:val="20"/>
                <w:lang w:eastAsia="en-AU"/>
              </w:rPr>
            </w:pPr>
          </w:p>
        </w:tc>
      </w:tr>
      <w:tr w:rsidR="00CF16F2" w:rsidRPr="00CF16F2" w:rsidTr="00CF16F2">
        <w:trPr>
          <w:tblCellSpacing w:w="15" w:type="dxa"/>
        </w:trPr>
        <w:tc>
          <w:tcPr>
            <w:tcW w:w="3802" w:type="pct"/>
            <w:gridSpan w:val="2"/>
            <w:tcBorders>
              <w:top w:val="outset" w:sz="6" w:space="0" w:color="auto"/>
              <w:left w:val="outset" w:sz="6" w:space="0" w:color="auto"/>
              <w:bottom w:val="outset" w:sz="6" w:space="0" w:color="auto"/>
              <w:right w:val="outset" w:sz="6" w:space="0" w:color="auto"/>
            </w:tcBorders>
            <w:shd w:val="clear" w:color="auto" w:fill="CCCCCC"/>
            <w:hideMark/>
          </w:tcPr>
          <w:p w:rsidR="00CF16F2" w:rsidRPr="00CF16F2" w:rsidRDefault="00CF16F2" w:rsidP="00CF16F2">
            <w:pPr>
              <w:spacing w:after="0" w:line="240" w:lineRule="auto"/>
              <w:ind w:left="150" w:right="150"/>
              <w:rPr>
                <w:rFonts w:ascii="Arial" w:eastAsia="Times New Roman" w:hAnsi="Arial" w:cs="Arial"/>
                <w:color w:val="000000"/>
                <w:sz w:val="20"/>
                <w:szCs w:val="20"/>
                <w:lang w:eastAsia="en-AU"/>
              </w:rPr>
            </w:pPr>
            <w:r w:rsidRPr="00CF16F2">
              <w:rPr>
                <w:rFonts w:ascii="Arial" w:eastAsia="Times New Roman" w:hAnsi="Arial" w:cs="Arial"/>
                <w:b/>
                <w:bCs/>
                <w:color w:val="000000"/>
                <w:sz w:val="20"/>
                <w:szCs w:val="20"/>
                <w:lang w:eastAsia="en-AU"/>
              </w:rPr>
              <w:t>Boundary realignment</w:t>
            </w:r>
          </w:p>
        </w:tc>
        <w:tc>
          <w:tcPr>
            <w:tcW w:w="538" w:type="pct"/>
            <w:tcBorders>
              <w:top w:val="outset" w:sz="6" w:space="0" w:color="auto"/>
              <w:left w:val="outset" w:sz="6" w:space="0" w:color="auto"/>
              <w:bottom w:val="outset" w:sz="6" w:space="0" w:color="auto"/>
              <w:right w:val="outset" w:sz="6" w:space="0" w:color="auto"/>
            </w:tcBorders>
            <w:shd w:val="clear" w:color="auto" w:fill="CCCCCC"/>
          </w:tcPr>
          <w:p w:rsidR="00CF16F2" w:rsidRPr="00CF16F2" w:rsidRDefault="00CF16F2" w:rsidP="00CF16F2">
            <w:pPr>
              <w:spacing w:after="0" w:line="240" w:lineRule="auto"/>
              <w:ind w:left="150" w:right="150"/>
              <w:rPr>
                <w:rFonts w:ascii="Arial" w:eastAsia="Times New Roman" w:hAnsi="Arial" w:cs="Arial"/>
                <w:b/>
                <w:bCs/>
                <w:color w:val="000000"/>
                <w:sz w:val="20"/>
                <w:szCs w:val="20"/>
                <w:lang w:eastAsia="en-AU"/>
              </w:rPr>
            </w:pPr>
          </w:p>
        </w:tc>
        <w:tc>
          <w:tcPr>
            <w:tcW w:w="621" w:type="pct"/>
            <w:tcBorders>
              <w:top w:val="outset" w:sz="6" w:space="0" w:color="auto"/>
              <w:left w:val="outset" w:sz="6" w:space="0" w:color="auto"/>
              <w:bottom w:val="outset" w:sz="6" w:space="0" w:color="auto"/>
              <w:right w:val="outset" w:sz="6" w:space="0" w:color="auto"/>
            </w:tcBorders>
            <w:shd w:val="clear" w:color="auto" w:fill="CCCCCC"/>
          </w:tcPr>
          <w:p w:rsidR="00CF16F2" w:rsidRPr="00CF16F2" w:rsidRDefault="00CF16F2" w:rsidP="00CF16F2">
            <w:pPr>
              <w:spacing w:after="0" w:line="240" w:lineRule="auto"/>
              <w:ind w:left="150" w:right="150"/>
              <w:rPr>
                <w:rFonts w:ascii="Arial" w:eastAsia="Times New Roman" w:hAnsi="Arial" w:cs="Arial"/>
                <w:b/>
                <w:bCs/>
                <w:color w:val="000000"/>
                <w:sz w:val="20"/>
                <w:szCs w:val="20"/>
                <w:lang w:eastAsia="en-AU"/>
              </w:rPr>
            </w:pPr>
          </w:p>
        </w:tc>
      </w:tr>
      <w:tr w:rsidR="00CF16F2" w:rsidRPr="00CF16F2" w:rsidTr="00CF16F2">
        <w:trPr>
          <w:tblCellSpacing w:w="15" w:type="dxa"/>
        </w:trPr>
        <w:tc>
          <w:tcPr>
            <w:tcW w:w="2355" w:type="pct"/>
            <w:tcBorders>
              <w:top w:val="outset" w:sz="6" w:space="0" w:color="auto"/>
              <w:left w:val="outset" w:sz="6" w:space="0" w:color="auto"/>
              <w:bottom w:val="outset" w:sz="6" w:space="0" w:color="auto"/>
              <w:right w:val="outset" w:sz="6" w:space="0" w:color="auto"/>
            </w:tcBorders>
            <w:hideMark/>
          </w:tcPr>
          <w:p w:rsidR="00CF16F2" w:rsidRPr="00CF16F2" w:rsidRDefault="00CF16F2" w:rsidP="00CF16F2">
            <w:pPr>
              <w:spacing w:after="0" w:line="240" w:lineRule="auto"/>
              <w:ind w:left="150" w:right="150"/>
              <w:rPr>
                <w:rFonts w:ascii="Arial" w:eastAsia="Times New Roman" w:hAnsi="Arial" w:cs="Arial"/>
                <w:color w:val="000000"/>
                <w:sz w:val="20"/>
                <w:szCs w:val="20"/>
                <w:lang w:eastAsia="en-AU"/>
              </w:rPr>
            </w:pPr>
            <w:r w:rsidRPr="00CF16F2">
              <w:rPr>
                <w:rFonts w:ascii="Arial" w:eastAsia="Times New Roman" w:hAnsi="Arial" w:cs="Arial"/>
                <w:b/>
                <w:bCs/>
                <w:color w:val="000000"/>
                <w:sz w:val="20"/>
                <w:szCs w:val="20"/>
                <w:lang w:eastAsia="en-AU"/>
              </w:rPr>
              <w:t>PO21</w:t>
            </w:r>
          </w:p>
          <w:p w:rsidR="00CF16F2" w:rsidRPr="00CF16F2" w:rsidRDefault="00CF16F2" w:rsidP="00CF16F2">
            <w:pPr>
              <w:spacing w:after="0" w:line="240" w:lineRule="auto"/>
              <w:ind w:left="150" w:right="150"/>
              <w:rPr>
                <w:rFonts w:ascii="Arial" w:eastAsia="Times New Roman" w:hAnsi="Arial" w:cs="Arial"/>
                <w:color w:val="000000"/>
                <w:sz w:val="20"/>
                <w:szCs w:val="20"/>
                <w:lang w:eastAsia="en-AU"/>
              </w:rPr>
            </w:pPr>
            <w:r w:rsidRPr="00CF16F2">
              <w:rPr>
                <w:rFonts w:ascii="Arial" w:eastAsia="Times New Roman" w:hAnsi="Arial" w:cs="Arial"/>
                <w:color w:val="000000"/>
                <w:sz w:val="20"/>
                <w:szCs w:val="20"/>
                <w:lang w:eastAsia="en-AU"/>
              </w:rPr>
              <w:t>Boundary alignments ensure that infrastructure and services are wholly contained within the lot they serve.</w:t>
            </w:r>
          </w:p>
        </w:tc>
        <w:tc>
          <w:tcPr>
            <w:tcW w:w="1437" w:type="pct"/>
            <w:tcBorders>
              <w:top w:val="outset" w:sz="6" w:space="0" w:color="auto"/>
              <w:left w:val="outset" w:sz="6" w:space="0" w:color="auto"/>
              <w:bottom w:val="outset" w:sz="6" w:space="0" w:color="auto"/>
              <w:right w:val="outset" w:sz="6" w:space="0" w:color="auto"/>
            </w:tcBorders>
            <w:hideMark/>
          </w:tcPr>
          <w:p w:rsidR="00CF16F2" w:rsidRPr="00CF16F2" w:rsidRDefault="00CF16F2" w:rsidP="00CF16F2">
            <w:pPr>
              <w:spacing w:after="0" w:line="240" w:lineRule="auto"/>
              <w:ind w:left="150" w:right="150"/>
              <w:rPr>
                <w:rFonts w:ascii="Arial" w:eastAsia="Times New Roman" w:hAnsi="Arial" w:cs="Arial"/>
                <w:color w:val="000000"/>
                <w:sz w:val="20"/>
                <w:szCs w:val="20"/>
                <w:lang w:eastAsia="en-AU"/>
              </w:rPr>
            </w:pPr>
            <w:r w:rsidRPr="00CF16F2">
              <w:rPr>
                <w:rFonts w:ascii="Arial" w:eastAsia="Times New Roman" w:hAnsi="Arial" w:cs="Arial"/>
                <w:color w:val="000000"/>
                <w:sz w:val="20"/>
                <w:szCs w:val="20"/>
                <w:lang w:eastAsia="en-AU"/>
              </w:rPr>
              <w:t>No example provided.</w:t>
            </w:r>
          </w:p>
        </w:tc>
        <w:tc>
          <w:tcPr>
            <w:tcW w:w="538" w:type="pct"/>
            <w:tcBorders>
              <w:top w:val="outset" w:sz="6" w:space="0" w:color="auto"/>
              <w:left w:val="outset" w:sz="6" w:space="0" w:color="auto"/>
              <w:bottom w:val="outset" w:sz="6" w:space="0" w:color="auto"/>
              <w:right w:val="outset" w:sz="6" w:space="0" w:color="auto"/>
            </w:tcBorders>
          </w:tcPr>
          <w:p w:rsidR="00CF16F2" w:rsidRPr="00CF16F2" w:rsidRDefault="00CF16F2" w:rsidP="00CF16F2">
            <w:pPr>
              <w:spacing w:after="0" w:line="240" w:lineRule="auto"/>
              <w:ind w:left="150" w:right="150"/>
              <w:rPr>
                <w:rFonts w:ascii="Arial" w:eastAsia="Times New Roman" w:hAnsi="Arial" w:cs="Arial"/>
                <w:color w:val="000000"/>
                <w:sz w:val="20"/>
                <w:szCs w:val="20"/>
                <w:lang w:eastAsia="en-AU"/>
              </w:rPr>
            </w:pPr>
          </w:p>
        </w:tc>
        <w:tc>
          <w:tcPr>
            <w:tcW w:w="621" w:type="pct"/>
            <w:tcBorders>
              <w:top w:val="outset" w:sz="6" w:space="0" w:color="auto"/>
              <w:left w:val="outset" w:sz="6" w:space="0" w:color="auto"/>
              <w:bottom w:val="outset" w:sz="6" w:space="0" w:color="auto"/>
              <w:right w:val="outset" w:sz="6" w:space="0" w:color="auto"/>
            </w:tcBorders>
          </w:tcPr>
          <w:p w:rsidR="00CF16F2" w:rsidRPr="00CF16F2" w:rsidRDefault="00CF16F2" w:rsidP="00CF16F2">
            <w:pPr>
              <w:spacing w:after="0" w:line="240" w:lineRule="auto"/>
              <w:ind w:left="150" w:right="150"/>
              <w:rPr>
                <w:rFonts w:ascii="Arial" w:eastAsia="Times New Roman" w:hAnsi="Arial" w:cs="Arial"/>
                <w:color w:val="000000"/>
                <w:sz w:val="20"/>
                <w:szCs w:val="20"/>
                <w:lang w:eastAsia="en-AU"/>
              </w:rPr>
            </w:pPr>
          </w:p>
        </w:tc>
      </w:tr>
      <w:tr w:rsidR="00CF16F2" w:rsidRPr="00CF16F2" w:rsidTr="00CF16F2">
        <w:trPr>
          <w:tblCellSpacing w:w="15" w:type="dxa"/>
        </w:trPr>
        <w:tc>
          <w:tcPr>
            <w:tcW w:w="2355" w:type="pct"/>
            <w:tcBorders>
              <w:top w:val="outset" w:sz="6" w:space="0" w:color="auto"/>
              <w:left w:val="outset" w:sz="6" w:space="0" w:color="auto"/>
              <w:bottom w:val="outset" w:sz="6" w:space="0" w:color="auto"/>
              <w:right w:val="outset" w:sz="6" w:space="0" w:color="auto"/>
            </w:tcBorders>
            <w:hideMark/>
          </w:tcPr>
          <w:p w:rsidR="00CF16F2" w:rsidRPr="00CF16F2" w:rsidRDefault="00CF16F2" w:rsidP="00CF16F2">
            <w:pPr>
              <w:spacing w:after="0" w:line="240" w:lineRule="auto"/>
              <w:ind w:left="150" w:right="150"/>
              <w:rPr>
                <w:rFonts w:ascii="Arial" w:eastAsia="Times New Roman" w:hAnsi="Arial" w:cs="Arial"/>
                <w:color w:val="000000"/>
                <w:sz w:val="20"/>
                <w:szCs w:val="20"/>
                <w:lang w:eastAsia="en-AU"/>
              </w:rPr>
            </w:pPr>
            <w:r w:rsidRPr="00CF16F2">
              <w:rPr>
                <w:rFonts w:ascii="Arial" w:eastAsia="Times New Roman" w:hAnsi="Arial" w:cs="Arial"/>
                <w:b/>
                <w:bCs/>
                <w:color w:val="000000"/>
                <w:sz w:val="20"/>
                <w:szCs w:val="20"/>
                <w:lang w:eastAsia="en-AU"/>
              </w:rPr>
              <w:t>PO22</w:t>
            </w:r>
          </w:p>
          <w:p w:rsidR="00CF16F2" w:rsidRPr="00CF16F2" w:rsidRDefault="00CF16F2" w:rsidP="00CF16F2">
            <w:pPr>
              <w:spacing w:after="0" w:line="240" w:lineRule="auto"/>
              <w:ind w:left="150" w:right="150"/>
              <w:rPr>
                <w:rFonts w:ascii="Arial" w:eastAsia="Times New Roman" w:hAnsi="Arial" w:cs="Arial"/>
                <w:color w:val="000000"/>
                <w:sz w:val="20"/>
                <w:szCs w:val="20"/>
                <w:lang w:eastAsia="en-AU"/>
              </w:rPr>
            </w:pPr>
            <w:r w:rsidRPr="00CF16F2">
              <w:rPr>
                <w:rFonts w:ascii="Arial" w:eastAsia="Times New Roman" w:hAnsi="Arial" w:cs="Arial"/>
                <w:color w:val="000000"/>
                <w:sz w:val="20"/>
                <w:szCs w:val="20"/>
                <w:lang w:eastAsia="en-AU"/>
              </w:rPr>
              <w:t>Boundary realignment does not result in existing land uses on-site becoming non-compliant with planning scheme requirements.</w:t>
            </w:r>
          </w:p>
          <w:tbl>
            <w:tblPr>
              <w:tblW w:w="7177"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177"/>
            </w:tblGrid>
            <w:tr w:rsidR="00CF16F2" w:rsidRPr="00CF16F2" w:rsidTr="00CF16F2">
              <w:trPr>
                <w:tblCellSpacing w:w="15" w:type="dxa"/>
              </w:trPr>
              <w:tc>
                <w:tcPr>
                  <w:tcW w:w="7117" w:type="dxa"/>
                  <w:vAlign w:val="center"/>
                  <w:hideMark/>
                </w:tcPr>
                <w:p w:rsidR="00CF16F2" w:rsidRPr="00CF16F2" w:rsidRDefault="00CF16F2" w:rsidP="00CF16F2">
                  <w:pPr>
                    <w:spacing w:after="0" w:line="240" w:lineRule="auto"/>
                    <w:ind w:left="150" w:right="150"/>
                    <w:rPr>
                      <w:rFonts w:ascii="Arial" w:eastAsia="Times New Roman" w:hAnsi="Arial" w:cs="Arial"/>
                      <w:sz w:val="20"/>
                      <w:szCs w:val="20"/>
                      <w:lang w:eastAsia="en-AU"/>
                    </w:rPr>
                  </w:pPr>
                  <w:r w:rsidRPr="00CF16F2">
                    <w:rPr>
                      <w:rFonts w:ascii="Arial" w:eastAsia="Times New Roman" w:hAnsi="Arial" w:cs="Arial"/>
                      <w:sz w:val="20"/>
                      <w:szCs w:val="20"/>
                      <w:lang w:eastAsia="en-AU"/>
                    </w:rPr>
                    <w:t>Note - Examples may include but are not limited to:</w:t>
                  </w:r>
                </w:p>
                <w:p w:rsidR="00CF16F2" w:rsidRPr="00CF16F2" w:rsidRDefault="00CF16F2" w:rsidP="00CF16F2">
                  <w:pPr>
                    <w:numPr>
                      <w:ilvl w:val="0"/>
                      <w:numId w:val="11"/>
                    </w:numPr>
                    <w:spacing w:after="0" w:line="240" w:lineRule="auto"/>
                    <w:ind w:left="600" w:right="150"/>
                    <w:rPr>
                      <w:rFonts w:ascii="Arial" w:eastAsia="Times New Roman" w:hAnsi="Arial" w:cs="Arial"/>
                      <w:sz w:val="20"/>
                      <w:szCs w:val="20"/>
                      <w:lang w:eastAsia="en-AU"/>
                    </w:rPr>
                  </w:pPr>
                  <w:r w:rsidRPr="00CF16F2">
                    <w:rPr>
                      <w:rFonts w:ascii="Arial" w:eastAsia="Times New Roman" w:hAnsi="Arial" w:cs="Arial"/>
                      <w:sz w:val="20"/>
                      <w:szCs w:val="20"/>
                      <w:lang w:eastAsia="en-AU"/>
                    </w:rPr>
                    <w:t>minimum lot size requirements;</w:t>
                  </w:r>
                </w:p>
                <w:p w:rsidR="00CF16F2" w:rsidRPr="00CF16F2" w:rsidRDefault="00CF16F2" w:rsidP="00CF16F2">
                  <w:pPr>
                    <w:numPr>
                      <w:ilvl w:val="0"/>
                      <w:numId w:val="11"/>
                    </w:numPr>
                    <w:spacing w:after="0" w:line="240" w:lineRule="auto"/>
                    <w:ind w:left="600" w:right="150"/>
                    <w:rPr>
                      <w:rFonts w:ascii="Arial" w:eastAsia="Times New Roman" w:hAnsi="Arial" w:cs="Arial"/>
                      <w:sz w:val="20"/>
                      <w:szCs w:val="20"/>
                      <w:lang w:eastAsia="en-AU"/>
                    </w:rPr>
                  </w:pPr>
                  <w:r w:rsidRPr="00CF16F2">
                    <w:rPr>
                      <w:rFonts w:ascii="Arial" w:eastAsia="Times New Roman" w:hAnsi="Arial" w:cs="Arial"/>
                      <w:sz w:val="20"/>
                      <w:szCs w:val="20"/>
                      <w:lang w:eastAsia="en-AU"/>
                    </w:rPr>
                    <w:t>setbacks;</w:t>
                  </w:r>
                </w:p>
                <w:p w:rsidR="00CF16F2" w:rsidRPr="00CF16F2" w:rsidRDefault="00CF16F2" w:rsidP="00CF16F2">
                  <w:pPr>
                    <w:numPr>
                      <w:ilvl w:val="0"/>
                      <w:numId w:val="11"/>
                    </w:numPr>
                    <w:spacing w:after="0" w:line="240" w:lineRule="auto"/>
                    <w:ind w:left="600" w:right="150"/>
                    <w:rPr>
                      <w:rFonts w:ascii="Arial" w:eastAsia="Times New Roman" w:hAnsi="Arial" w:cs="Arial"/>
                      <w:sz w:val="20"/>
                      <w:szCs w:val="20"/>
                      <w:lang w:eastAsia="en-AU"/>
                    </w:rPr>
                  </w:pPr>
                  <w:r w:rsidRPr="00CF16F2">
                    <w:rPr>
                      <w:rFonts w:ascii="Arial" w:eastAsia="Times New Roman" w:hAnsi="Arial" w:cs="Arial"/>
                      <w:sz w:val="20"/>
                      <w:szCs w:val="20"/>
                      <w:lang w:eastAsia="en-AU"/>
                    </w:rPr>
                    <w:t>parking and access requirements;</w:t>
                  </w:r>
                </w:p>
                <w:p w:rsidR="00CF16F2" w:rsidRPr="00CF16F2" w:rsidRDefault="00CF16F2" w:rsidP="00CF16F2">
                  <w:pPr>
                    <w:numPr>
                      <w:ilvl w:val="0"/>
                      <w:numId w:val="11"/>
                    </w:numPr>
                    <w:spacing w:after="0" w:line="240" w:lineRule="auto"/>
                    <w:ind w:left="600" w:right="150"/>
                    <w:rPr>
                      <w:rFonts w:ascii="Arial" w:eastAsia="Times New Roman" w:hAnsi="Arial" w:cs="Arial"/>
                      <w:sz w:val="20"/>
                      <w:szCs w:val="20"/>
                      <w:lang w:eastAsia="en-AU"/>
                    </w:rPr>
                  </w:pPr>
                  <w:r w:rsidRPr="00CF16F2">
                    <w:rPr>
                      <w:rFonts w:ascii="Arial" w:eastAsia="Times New Roman" w:hAnsi="Arial" w:cs="Arial"/>
                      <w:sz w:val="20"/>
                      <w:szCs w:val="20"/>
                      <w:lang w:eastAsia="en-AU"/>
                    </w:rPr>
                    <w:t>servicing and Infrastructure requirements;</w:t>
                  </w:r>
                </w:p>
                <w:p w:rsidR="00CF16F2" w:rsidRPr="00CF16F2" w:rsidRDefault="00CF16F2" w:rsidP="00CF16F2">
                  <w:pPr>
                    <w:numPr>
                      <w:ilvl w:val="0"/>
                      <w:numId w:val="11"/>
                    </w:numPr>
                    <w:spacing w:after="0" w:line="240" w:lineRule="auto"/>
                    <w:ind w:left="600" w:right="150"/>
                    <w:rPr>
                      <w:rFonts w:ascii="Arial" w:eastAsia="Times New Roman" w:hAnsi="Arial" w:cs="Arial"/>
                      <w:sz w:val="20"/>
                      <w:szCs w:val="20"/>
                      <w:lang w:eastAsia="en-AU"/>
                    </w:rPr>
                  </w:pPr>
                  <w:r w:rsidRPr="00CF16F2">
                    <w:rPr>
                      <w:rFonts w:ascii="Arial" w:eastAsia="Times New Roman" w:hAnsi="Arial" w:cs="Arial"/>
                      <w:sz w:val="20"/>
                      <w:szCs w:val="20"/>
                      <w:lang w:eastAsia="en-AU"/>
                    </w:rPr>
                    <w:t>dependant elements of an existing or approved land use being separately titled.</w:t>
                  </w:r>
                </w:p>
              </w:tc>
            </w:tr>
          </w:tbl>
          <w:p w:rsidR="00CF16F2" w:rsidRPr="00CF16F2" w:rsidRDefault="00CF16F2" w:rsidP="00CF16F2">
            <w:pPr>
              <w:spacing w:after="0" w:line="240" w:lineRule="auto"/>
              <w:rPr>
                <w:rFonts w:ascii="Arial" w:eastAsia="Times New Roman" w:hAnsi="Arial" w:cs="Arial"/>
                <w:color w:val="000000"/>
                <w:sz w:val="20"/>
                <w:szCs w:val="20"/>
                <w:lang w:eastAsia="en-AU"/>
              </w:rPr>
            </w:pPr>
          </w:p>
        </w:tc>
        <w:tc>
          <w:tcPr>
            <w:tcW w:w="1437" w:type="pct"/>
            <w:tcBorders>
              <w:top w:val="outset" w:sz="6" w:space="0" w:color="auto"/>
              <w:left w:val="outset" w:sz="6" w:space="0" w:color="auto"/>
              <w:bottom w:val="outset" w:sz="6" w:space="0" w:color="auto"/>
              <w:right w:val="outset" w:sz="6" w:space="0" w:color="auto"/>
            </w:tcBorders>
            <w:hideMark/>
          </w:tcPr>
          <w:p w:rsidR="00CF16F2" w:rsidRPr="00CF16F2" w:rsidRDefault="00CF16F2" w:rsidP="00CF16F2">
            <w:pPr>
              <w:spacing w:after="0" w:line="240" w:lineRule="auto"/>
              <w:ind w:left="150" w:right="150"/>
              <w:rPr>
                <w:rFonts w:ascii="Arial" w:eastAsia="Times New Roman" w:hAnsi="Arial" w:cs="Arial"/>
                <w:color w:val="000000"/>
                <w:sz w:val="20"/>
                <w:szCs w:val="20"/>
                <w:lang w:eastAsia="en-AU"/>
              </w:rPr>
            </w:pPr>
            <w:r w:rsidRPr="00CF16F2">
              <w:rPr>
                <w:rFonts w:ascii="Arial" w:eastAsia="Times New Roman" w:hAnsi="Arial" w:cs="Arial"/>
                <w:color w:val="000000"/>
                <w:sz w:val="20"/>
                <w:szCs w:val="20"/>
                <w:lang w:eastAsia="en-AU"/>
              </w:rPr>
              <w:t>No example provided.</w:t>
            </w:r>
          </w:p>
        </w:tc>
        <w:tc>
          <w:tcPr>
            <w:tcW w:w="538" w:type="pct"/>
            <w:tcBorders>
              <w:top w:val="outset" w:sz="6" w:space="0" w:color="auto"/>
              <w:left w:val="outset" w:sz="6" w:space="0" w:color="auto"/>
              <w:bottom w:val="outset" w:sz="6" w:space="0" w:color="auto"/>
              <w:right w:val="outset" w:sz="6" w:space="0" w:color="auto"/>
            </w:tcBorders>
          </w:tcPr>
          <w:p w:rsidR="00CF16F2" w:rsidRPr="00CF16F2" w:rsidRDefault="00CF16F2" w:rsidP="00CF16F2">
            <w:pPr>
              <w:spacing w:after="0" w:line="240" w:lineRule="auto"/>
              <w:ind w:left="150" w:right="150"/>
              <w:rPr>
                <w:rFonts w:ascii="Arial" w:eastAsia="Times New Roman" w:hAnsi="Arial" w:cs="Arial"/>
                <w:color w:val="000000"/>
                <w:sz w:val="20"/>
                <w:szCs w:val="20"/>
                <w:lang w:eastAsia="en-AU"/>
              </w:rPr>
            </w:pPr>
          </w:p>
        </w:tc>
        <w:tc>
          <w:tcPr>
            <w:tcW w:w="621" w:type="pct"/>
            <w:tcBorders>
              <w:top w:val="outset" w:sz="6" w:space="0" w:color="auto"/>
              <w:left w:val="outset" w:sz="6" w:space="0" w:color="auto"/>
              <w:bottom w:val="outset" w:sz="6" w:space="0" w:color="auto"/>
              <w:right w:val="outset" w:sz="6" w:space="0" w:color="auto"/>
            </w:tcBorders>
          </w:tcPr>
          <w:p w:rsidR="00CF16F2" w:rsidRPr="00CF16F2" w:rsidRDefault="00CF16F2" w:rsidP="00CF16F2">
            <w:pPr>
              <w:spacing w:after="0" w:line="240" w:lineRule="auto"/>
              <w:ind w:left="150" w:right="150"/>
              <w:rPr>
                <w:rFonts w:ascii="Arial" w:eastAsia="Times New Roman" w:hAnsi="Arial" w:cs="Arial"/>
                <w:color w:val="000000"/>
                <w:sz w:val="20"/>
                <w:szCs w:val="20"/>
                <w:lang w:eastAsia="en-AU"/>
              </w:rPr>
            </w:pPr>
          </w:p>
        </w:tc>
      </w:tr>
      <w:tr w:rsidR="00CF16F2" w:rsidRPr="00CF16F2" w:rsidTr="00CF16F2">
        <w:trPr>
          <w:tblCellSpacing w:w="15" w:type="dxa"/>
        </w:trPr>
        <w:tc>
          <w:tcPr>
            <w:tcW w:w="2355" w:type="pct"/>
            <w:tcBorders>
              <w:top w:val="outset" w:sz="6" w:space="0" w:color="auto"/>
              <w:left w:val="outset" w:sz="6" w:space="0" w:color="auto"/>
              <w:bottom w:val="outset" w:sz="6" w:space="0" w:color="auto"/>
              <w:right w:val="outset" w:sz="6" w:space="0" w:color="auto"/>
            </w:tcBorders>
            <w:hideMark/>
          </w:tcPr>
          <w:p w:rsidR="00CF16F2" w:rsidRPr="00CF16F2" w:rsidRDefault="00CF16F2" w:rsidP="00CF16F2">
            <w:pPr>
              <w:spacing w:after="0" w:line="240" w:lineRule="auto"/>
              <w:ind w:left="150" w:right="150"/>
              <w:rPr>
                <w:rFonts w:ascii="Arial" w:eastAsia="Times New Roman" w:hAnsi="Arial" w:cs="Arial"/>
                <w:color w:val="000000"/>
                <w:sz w:val="20"/>
                <w:szCs w:val="20"/>
                <w:lang w:eastAsia="en-AU"/>
              </w:rPr>
            </w:pPr>
            <w:r w:rsidRPr="00CF16F2">
              <w:rPr>
                <w:rFonts w:ascii="Arial" w:eastAsia="Times New Roman" w:hAnsi="Arial" w:cs="Arial"/>
                <w:b/>
                <w:bCs/>
                <w:color w:val="000000"/>
                <w:sz w:val="20"/>
                <w:szCs w:val="20"/>
                <w:lang w:eastAsia="en-AU"/>
              </w:rPr>
              <w:t>PO23</w:t>
            </w:r>
          </w:p>
          <w:p w:rsidR="00CF16F2" w:rsidRPr="00CF16F2" w:rsidRDefault="00CF16F2" w:rsidP="00CF16F2">
            <w:pPr>
              <w:spacing w:after="0" w:line="240" w:lineRule="auto"/>
              <w:ind w:left="150" w:right="150"/>
              <w:rPr>
                <w:rFonts w:ascii="Arial" w:eastAsia="Times New Roman" w:hAnsi="Arial" w:cs="Arial"/>
                <w:color w:val="000000"/>
                <w:sz w:val="20"/>
                <w:szCs w:val="20"/>
                <w:lang w:eastAsia="en-AU"/>
              </w:rPr>
            </w:pPr>
            <w:r w:rsidRPr="00CF16F2">
              <w:rPr>
                <w:rFonts w:ascii="Arial" w:eastAsia="Times New Roman" w:hAnsi="Arial" w:cs="Arial"/>
                <w:color w:val="000000"/>
                <w:sz w:val="20"/>
                <w:szCs w:val="20"/>
                <w:lang w:eastAsia="en-AU"/>
              </w:rPr>
              <w:t xml:space="preserve">Boundary realignment results in lots which have appropriate size, dimensions and access to cater for uses consistent with the precinct. </w:t>
            </w:r>
          </w:p>
          <w:tbl>
            <w:tblPr>
              <w:tblW w:w="7177"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177"/>
            </w:tblGrid>
            <w:tr w:rsidR="00CF16F2" w:rsidRPr="00CF16F2" w:rsidTr="00CF16F2">
              <w:trPr>
                <w:tblCellSpacing w:w="15" w:type="dxa"/>
              </w:trPr>
              <w:tc>
                <w:tcPr>
                  <w:tcW w:w="7117" w:type="dxa"/>
                  <w:vAlign w:val="center"/>
                  <w:hideMark/>
                </w:tcPr>
                <w:p w:rsidR="00CF16F2" w:rsidRPr="00CF16F2" w:rsidRDefault="00CF16F2" w:rsidP="00CF16F2">
                  <w:pPr>
                    <w:spacing w:after="0" w:line="240" w:lineRule="auto"/>
                    <w:ind w:left="150" w:right="150"/>
                    <w:rPr>
                      <w:rFonts w:ascii="Arial" w:eastAsia="Times New Roman" w:hAnsi="Arial" w:cs="Arial"/>
                      <w:sz w:val="20"/>
                      <w:szCs w:val="20"/>
                      <w:lang w:eastAsia="en-AU"/>
                    </w:rPr>
                  </w:pPr>
                  <w:r w:rsidRPr="00CF16F2">
                    <w:rPr>
                      <w:rFonts w:ascii="Arial" w:eastAsia="Times New Roman" w:hAnsi="Arial" w:cs="Arial"/>
                      <w:sz w:val="20"/>
                      <w:szCs w:val="20"/>
                      <w:lang w:eastAsia="en-AU"/>
                    </w:rPr>
                    <w:t>Note - Refer to overall outcomes for the Township zone - Township centre precinct for uses consistent in this precinct.</w:t>
                  </w:r>
                </w:p>
              </w:tc>
            </w:tr>
          </w:tbl>
          <w:p w:rsidR="00CF16F2" w:rsidRPr="00CF16F2" w:rsidRDefault="00CF16F2" w:rsidP="00CF16F2">
            <w:pPr>
              <w:spacing w:after="0" w:line="240" w:lineRule="auto"/>
              <w:rPr>
                <w:rFonts w:ascii="Arial" w:eastAsia="Times New Roman" w:hAnsi="Arial" w:cs="Arial"/>
                <w:color w:val="000000"/>
                <w:sz w:val="20"/>
                <w:szCs w:val="20"/>
                <w:lang w:eastAsia="en-AU"/>
              </w:rPr>
            </w:pPr>
          </w:p>
        </w:tc>
        <w:tc>
          <w:tcPr>
            <w:tcW w:w="1437" w:type="pct"/>
            <w:tcBorders>
              <w:top w:val="outset" w:sz="6" w:space="0" w:color="auto"/>
              <w:left w:val="outset" w:sz="6" w:space="0" w:color="auto"/>
              <w:bottom w:val="outset" w:sz="6" w:space="0" w:color="auto"/>
              <w:right w:val="outset" w:sz="6" w:space="0" w:color="auto"/>
            </w:tcBorders>
            <w:hideMark/>
          </w:tcPr>
          <w:p w:rsidR="00CF16F2" w:rsidRPr="00CF16F2" w:rsidRDefault="00CF16F2" w:rsidP="00CF16F2">
            <w:pPr>
              <w:spacing w:after="0" w:line="240" w:lineRule="auto"/>
              <w:ind w:left="150" w:right="150"/>
              <w:rPr>
                <w:rFonts w:ascii="Arial" w:eastAsia="Times New Roman" w:hAnsi="Arial" w:cs="Arial"/>
                <w:color w:val="000000"/>
                <w:sz w:val="20"/>
                <w:szCs w:val="20"/>
                <w:lang w:eastAsia="en-AU"/>
              </w:rPr>
            </w:pPr>
            <w:r w:rsidRPr="00CF16F2">
              <w:rPr>
                <w:rFonts w:ascii="Arial" w:eastAsia="Times New Roman" w:hAnsi="Arial" w:cs="Arial"/>
                <w:color w:val="000000"/>
                <w:sz w:val="20"/>
                <w:szCs w:val="20"/>
                <w:lang w:eastAsia="en-AU"/>
              </w:rPr>
              <w:t>No example provided.</w:t>
            </w:r>
          </w:p>
        </w:tc>
        <w:tc>
          <w:tcPr>
            <w:tcW w:w="538" w:type="pct"/>
            <w:tcBorders>
              <w:top w:val="outset" w:sz="6" w:space="0" w:color="auto"/>
              <w:left w:val="outset" w:sz="6" w:space="0" w:color="auto"/>
              <w:bottom w:val="outset" w:sz="6" w:space="0" w:color="auto"/>
              <w:right w:val="outset" w:sz="6" w:space="0" w:color="auto"/>
            </w:tcBorders>
          </w:tcPr>
          <w:p w:rsidR="00CF16F2" w:rsidRPr="00CF16F2" w:rsidRDefault="00CF16F2" w:rsidP="00CF16F2">
            <w:pPr>
              <w:spacing w:after="0" w:line="240" w:lineRule="auto"/>
              <w:ind w:left="150" w:right="150"/>
              <w:rPr>
                <w:rFonts w:ascii="Arial" w:eastAsia="Times New Roman" w:hAnsi="Arial" w:cs="Arial"/>
                <w:color w:val="000000"/>
                <w:sz w:val="20"/>
                <w:szCs w:val="20"/>
                <w:lang w:eastAsia="en-AU"/>
              </w:rPr>
            </w:pPr>
          </w:p>
        </w:tc>
        <w:tc>
          <w:tcPr>
            <w:tcW w:w="621" w:type="pct"/>
            <w:tcBorders>
              <w:top w:val="outset" w:sz="6" w:space="0" w:color="auto"/>
              <w:left w:val="outset" w:sz="6" w:space="0" w:color="auto"/>
              <w:bottom w:val="outset" w:sz="6" w:space="0" w:color="auto"/>
              <w:right w:val="outset" w:sz="6" w:space="0" w:color="auto"/>
            </w:tcBorders>
          </w:tcPr>
          <w:p w:rsidR="00CF16F2" w:rsidRPr="00CF16F2" w:rsidRDefault="00CF16F2" w:rsidP="00CF16F2">
            <w:pPr>
              <w:spacing w:after="0" w:line="240" w:lineRule="auto"/>
              <w:ind w:left="150" w:right="150"/>
              <w:rPr>
                <w:rFonts w:ascii="Arial" w:eastAsia="Times New Roman" w:hAnsi="Arial" w:cs="Arial"/>
                <w:color w:val="000000"/>
                <w:sz w:val="20"/>
                <w:szCs w:val="20"/>
                <w:lang w:eastAsia="en-AU"/>
              </w:rPr>
            </w:pPr>
          </w:p>
        </w:tc>
      </w:tr>
      <w:tr w:rsidR="00CF16F2" w:rsidRPr="00CF16F2" w:rsidTr="00CF16F2">
        <w:trPr>
          <w:tblCellSpacing w:w="15" w:type="dxa"/>
        </w:trPr>
        <w:tc>
          <w:tcPr>
            <w:tcW w:w="3802" w:type="pct"/>
            <w:gridSpan w:val="2"/>
            <w:tcBorders>
              <w:top w:val="outset" w:sz="6" w:space="0" w:color="auto"/>
              <w:left w:val="outset" w:sz="6" w:space="0" w:color="auto"/>
              <w:bottom w:val="outset" w:sz="6" w:space="0" w:color="auto"/>
              <w:right w:val="outset" w:sz="6" w:space="0" w:color="auto"/>
            </w:tcBorders>
            <w:shd w:val="clear" w:color="auto" w:fill="CCCCCC"/>
            <w:hideMark/>
          </w:tcPr>
          <w:p w:rsidR="00CF16F2" w:rsidRPr="00CF16F2" w:rsidRDefault="00CF16F2" w:rsidP="00CF16F2">
            <w:pPr>
              <w:spacing w:after="0" w:line="240" w:lineRule="auto"/>
              <w:ind w:left="150" w:right="150"/>
              <w:rPr>
                <w:rFonts w:ascii="Arial" w:eastAsia="Times New Roman" w:hAnsi="Arial" w:cs="Arial"/>
                <w:color w:val="000000"/>
                <w:sz w:val="20"/>
                <w:szCs w:val="20"/>
                <w:lang w:eastAsia="en-AU"/>
              </w:rPr>
            </w:pPr>
            <w:r w:rsidRPr="00CF16F2">
              <w:rPr>
                <w:rFonts w:ascii="Arial" w:eastAsia="Times New Roman" w:hAnsi="Arial" w:cs="Arial"/>
                <w:b/>
                <w:bCs/>
                <w:color w:val="000000"/>
                <w:sz w:val="20"/>
                <w:szCs w:val="20"/>
                <w:lang w:eastAsia="en-AU"/>
              </w:rPr>
              <w:t>Reconfiguring existing development by Community Title</w:t>
            </w:r>
          </w:p>
        </w:tc>
        <w:tc>
          <w:tcPr>
            <w:tcW w:w="538" w:type="pct"/>
            <w:tcBorders>
              <w:top w:val="outset" w:sz="6" w:space="0" w:color="auto"/>
              <w:left w:val="outset" w:sz="6" w:space="0" w:color="auto"/>
              <w:bottom w:val="outset" w:sz="6" w:space="0" w:color="auto"/>
              <w:right w:val="outset" w:sz="6" w:space="0" w:color="auto"/>
            </w:tcBorders>
            <w:shd w:val="clear" w:color="auto" w:fill="CCCCCC"/>
          </w:tcPr>
          <w:p w:rsidR="00CF16F2" w:rsidRPr="00CF16F2" w:rsidRDefault="00CF16F2" w:rsidP="00CF16F2">
            <w:pPr>
              <w:spacing w:after="0" w:line="240" w:lineRule="auto"/>
              <w:ind w:left="150" w:right="150"/>
              <w:rPr>
                <w:rFonts w:ascii="Arial" w:eastAsia="Times New Roman" w:hAnsi="Arial" w:cs="Arial"/>
                <w:b/>
                <w:bCs/>
                <w:color w:val="000000"/>
                <w:sz w:val="20"/>
                <w:szCs w:val="20"/>
                <w:lang w:eastAsia="en-AU"/>
              </w:rPr>
            </w:pPr>
          </w:p>
        </w:tc>
        <w:tc>
          <w:tcPr>
            <w:tcW w:w="621" w:type="pct"/>
            <w:tcBorders>
              <w:top w:val="outset" w:sz="6" w:space="0" w:color="auto"/>
              <w:left w:val="outset" w:sz="6" w:space="0" w:color="auto"/>
              <w:bottom w:val="outset" w:sz="6" w:space="0" w:color="auto"/>
              <w:right w:val="outset" w:sz="6" w:space="0" w:color="auto"/>
            </w:tcBorders>
            <w:shd w:val="clear" w:color="auto" w:fill="CCCCCC"/>
          </w:tcPr>
          <w:p w:rsidR="00CF16F2" w:rsidRPr="00CF16F2" w:rsidRDefault="00CF16F2" w:rsidP="00CF16F2">
            <w:pPr>
              <w:spacing w:after="0" w:line="240" w:lineRule="auto"/>
              <w:ind w:left="150" w:right="150"/>
              <w:rPr>
                <w:rFonts w:ascii="Arial" w:eastAsia="Times New Roman" w:hAnsi="Arial" w:cs="Arial"/>
                <w:b/>
                <w:bCs/>
                <w:color w:val="000000"/>
                <w:sz w:val="20"/>
                <w:szCs w:val="20"/>
                <w:lang w:eastAsia="en-AU"/>
              </w:rPr>
            </w:pPr>
          </w:p>
        </w:tc>
      </w:tr>
      <w:tr w:rsidR="00CF16F2" w:rsidRPr="00CF16F2" w:rsidTr="00CF16F2">
        <w:trPr>
          <w:tblCellSpacing w:w="15" w:type="dxa"/>
        </w:trPr>
        <w:tc>
          <w:tcPr>
            <w:tcW w:w="2355" w:type="pct"/>
            <w:tcBorders>
              <w:top w:val="outset" w:sz="6" w:space="0" w:color="auto"/>
              <w:left w:val="outset" w:sz="6" w:space="0" w:color="auto"/>
              <w:bottom w:val="outset" w:sz="6" w:space="0" w:color="auto"/>
              <w:right w:val="outset" w:sz="6" w:space="0" w:color="auto"/>
            </w:tcBorders>
            <w:hideMark/>
          </w:tcPr>
          <w:p w:rsidR="00CF16F2" w:rsidRPr="00CF16F2" w:rsidRDefault="00CF16F2" w:rsidP="00CF16F2">
            <w:pPr>
              <w:spacing w:after="0" w:line="240" w:lineRule="auto"/>
              <w:ind w:left="150" w:right="150"/>
              <w:rPr>
                <w:rFonts w:ascii="Arial" w:eastAsia="Times New Roman" w:hAnsi="Arial" w:cs="Arial"/>
                <w:color w:val="000000"/>
                <w:sz w:val="20"/>
                <w:szCs w:val="20"/>
                <w:lang w:eastAsia="en-AU"/>
              </w:rPr>
            </w:pPr>
            <w:r w:rsidRPr="00CF16F2">
              <w:rPr>
                <w:rFonts w:ascii="Arial" w:eastAsia="Times New Roman" w:hAnsi="Arial" w:cs="Arial"/>
                <w:b/>
                <w:bCs/>
                <w:color w:val="000000"/>
                <w:sz w:val="20"/>
                <w:szCs w:val="20"/>
                <w:lang w:eastAsia="en-AU"/>
              </w:rPr>
              <w:t>PO24</w:t>
            </w:r>
          </w:p>
          <w:p w:rsidR="00CF16F2" w:rsidRPr="00CF16F2" w:rsidRDefault="00CF16F2" w:rsidP="00CF16F2">
            <w:pPr>
              <w:spacing w:after="0" w:line="240" w:lineRule="auto"/>
              <w:ind w:left="150" w:right="150"/>
              <w:rPr>
                <w:rFonts w:ascii="Arial" w:eastAsia="Times New Roman" w:hAnsi="Arial" w:cs="Arial"/>
                <w:color w:val="000000"/>
                <w:sz w:val="20"/>
                <w:szCs w:val="20"/>
                <w:lang w:eastAsia="en-AU"/>
              </w:rPr>
            </w:pPr>
            <w:r w:rsidRPr="00CF16F2">
              <w:rPr>
                <w:rFonts w:ascii="Arial" w:eastAsia="Times New Roman" w:hAnsi="Arial" w:cs="Arial"/>
                <w:color w:val="000000"/>
                <w:sz w:val="20"/>
                <w:szCs w:val="20"/>
                <w:lang w:eastAsia="en-AU"/>
              </w:rPr>
              <w:lastRenderedPageBreak/>
              <w:t xml:space="preserve">Reconfiguring a lot which creates or amends a community title scheme as described in the </w:t>
            </w:r>
            <w:r w:rsidRPr="00CF16F2">
              <w:rPr>
                <w:rFonts w:ascii="Arial" w:eastAsia="Times New Roman" w:hAnsi="Arial" w:cs="Arial"/>
                <w:i/>
                <w:iCs/>
                <w:color w:val="000000"/>
                <w:sz w:val="20"/>
                <w:szCs w:val="20"/>
                <w:lang w:eastAsia="en-AU"/>
              </w:rPr>
              <w:t>Body Corporate and Community Management Act 199</w:t>
            </w:r>
            <w:r w:rsidRPr="00CF16F2">
              <w:rPr>
                <w:rFonts w:ascii="Arial" w:eastAsia="Times New Roman" w:hAnsi="Arial" w:cs="Arial"/>
                <w:color w:val="000000"/>
                <w:sz w:val="20"/>
                <w:szCs w:val="20"/>
                <w:lang w:eastAsia="en-AU"/>
              </w:rPr>
              <w:t xml:space="preserve">7 is undertaken in a way that does not result in existing uses on the land becoming unlawful or otherwise operating in a manner that is: </w:t>
            </w:r>
          </w:p>
          <w:p w:rsidR="00CF16F2" w:rsidRPr="00CF16F2" w:rsidRDefault="00CF16F2" w:rsidP="00CF16F2">
            <w:pPr>
              <w:numPr>
                <w:ilvl w:val="0"/>
                <w:numId w:val="12"/>
              </w:numPr>
              <w:spacing w:after="0" w:line="240" w:lineRule="auto"/>
              <w:ind w:left="450"/>
              <w:rPr>
                <w:rFonts w:ascii="Arial" w:eastAsia="Times New Roman" w:hAnsi="Arial" w:cs="Arial"/>
                <w:color w:val="000000"/>
                <w:sz w:val="20"/>
                <w:szCs w:val="20"/>
                <w:lang w:eastAsia="en-AU"/>
              </w:rPr>
            </w:pPr>
            <w:r w:rsidRPr="00CF16F2">
              <w:rPr>
                <w:rFonts w:ascii="Arial" w:eastAsia="Times New Roman" w:hAnsi="Arial" w:cs="Arial"/>
                <w:color w:val="000000"/>
                <w:sz w:val="20"/>
                <w:szCs w:val="20"/>
                <w:lang w:eastAsia="en-AU"/>
              </w:rPr>
              <w:t>inconsistent with any approvals on which those uses rely; or</w:t>
            </w:r>
          </w:p>
          <w:p w:rsidR="00CF16F2" w:rsidRPr="00CF16F2" w:rsidRDefault="00CF16F2" w:rsidP="00CF16F2">
            <w:pPr>
              <w:numPr>
                <w:ilvl w:val="0"/>
                <w:numId w:val="12"/>
              </w:numPr>
              <w:spacing w:after="0" w:line="240" w:lineRule="auto"/>
              <w:ind w:left="450"/>
              <w:rPr>
                <w:rFonts w:ascii="Arial" w:eastAsia="Times New Roman" w:hAnsi="Arial" w:cs="Arial"/>
                <w:color w:val="000000"/>
                <w:sz w:val="20"/>
                <w:szCs w:val="20"/>
                <w:lang w:eastAsia="en-AU"/>
              </w:rPr>
            </w:pPr>
            <w:r w:rsidRPr="00CF16F2">
              <w:rPr>
                <w:rFonts w:ascii="Arial" w:eastAsia="Times New Roman" w:hAnsi="Arial" w:cs="Arial"/>
                <w:color w:val="000000"/>
                <w:sz w:val="20"/>
                <w:szCs w:val="20"/>
                <w:lang w:eastAsia="en-AU"/>
              </w:rPr>
              <w:t>inconsistent with the requirements for accepted development applying to those uses at the time that they were established.</w:t>
            </w:r>
          </w:p>
          <w:tbl>
            <w:tblPr>
              <w:tblW w:w="7177"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177"/>
            </w:tblGrid>
            <w:tr w:rsidR="00CF16F2" w:rsidRPr="00CF16F2" w:rsidTr="00CF16F2">
              <w:trPr>
                <w:trHeight w:val="1125"/>
                <w:tblCellSpacing w:w="15" w:type="dxa"/>
              </w:trPr>
              <w:tc>
                <w:tcPr>
                  <w:tcW w:w="7117" w:type="dxa"/>
                  <w:vAlign w:val="center"/>
                  <w:hideMark/>
                </w:tcPr>
                <w:p w:rsidR="00CF16F2" w:rsidRPr="00CF16F2" w:rsidRDefault="00CF16F2" w:rsidP="00CF16F2">
                  <w:pPr>
                    <w:spacing w:after="0" w:line="240" w:lineRule="auto"/>
                    <w:ind w:left="150" w:right="150"/>
                    <w:rPr>
                      <w:rFonts w:ascii="Arial" w:eastAsia="Times New Roman" w:hAnsi="Arial" w:cs="Arial"/>
                      <w:sz w:val="20"/>
                      <w:szCs w:val="20"/>
                      <w:lang w:eastAsia="en-AU"/>
                    </w:rPr>
                  </w:pPr>
                  <w:r w:rsidRPr="00CF16F2">
                    <w:rPr>
                      <w:rFonts w:ascii="Arial" w:eastAsia="Times New Roman" w:hAnsi="Arial" w:cs="Arial"/>
                      <w:sz w:val="20"/>
                      <w:szCs w:val="20"/>
                      <w:lang w:eastAsia="en-AU"/>
                    </w:rPr>
                    <w:t>Note - Examples of land uses becoming unlawful include, but are not limited to the following:</w:t>
                  </w:r>
                </w:p>
                <w:p w:rsidR="00CF16F2" w:rsidRPr="00CF16F2" w:rsidRDefault="00CF16F2" w:rsidP="00CF16F2">
                  <w:pPr>
                    <w:numPr>
                      <w:ilvl w:val="0"/>
                      <w:numId w:val="13"/>
                    </w:numPr>
                    <w:spacing w:after="0" w:line="240" w:lineRule="auto"/>
                    <w:ind w:left="450"/>
                    <w:rPr>
                      <w:rFonts w:ascii="Arial" w:eastAsia="Times New Roman" w:hAnsi="Arial" w:cs="Arial"/>
                      <w:sz w:val="20"/>
                      <w:szCs w:val="20"/>
                      <w:lang w:eastAsia="en-AU"/>
                    </w:rPr>
                  </w:pPr>
                  <w:r w:rsidRPr="00CF16F2">
                    <w:rPr>
                      <w:rFonts w:ascii="Arial" w:eastAsia="Times New Roman" w:hAnsi="Arial" w:cs="Arial"/>
                      <w:sz w:val="20"/>
                      <w:szCs w:val="20"/>
                      <w:lang w:eastAsia="en-AU"/>
                    </w:rPr>
                    <w:t>Land on which a Dual occupancy</w:t>
                  </w:r>
                  <w:r w:rsidRPr="00CF16F2">
                    <w:rPr>
                      <w:rFonts w:ascii="Arial" w:eastAsia="Times New Roman" w:hAnsi="Arial" w:cs="Arial"/>
                      <w:sz w:val="20"/>
                      <w:szCs w:val="20"/>
                      <w:vertAlign w:val="superscript"/>
                      <w:lang w:eastAsia="en-AU"/>
                    </w:rPr>
                    <w:t>(</w:t>
                  </w:r>
                  <w:hyperlink r:id="rId7" w:anchor="target-d60297e447482" w:tooltip="Dual occupancy - Premises containing two dwellings, each for a separate household and consisting of: - a single lot, where neither dwelling is a secondary dwelling - two lots sharing common property where one dwelling is located on each lot." w:history="1">
                    <w:r w:rsidRPr="00CF16F2">
                      <w:rPr>
                        <w:rFonts w:ascii="Arial" w:eastAsia="Times New Roman" w:hAnsi="Arial" w:cs="Arial"/>
                        <w:color w:val="0000FF"/>
                        <w:sz w:val="20"/>
                        <w:szCs w:val="20"/>
                        <w:vertAlign w:val="superscript"/>
                        <w:lang w:eastAsia="en-AU"/>
                      </w:rPr>
                      <w:t>21</w:t>
                    </w:r>
                  </w:hyperlink>
                  <w:r w:rsidRPr="00CF16F2">
                    <w:rPr>
                      <w:rFonts w:ascii="Arial" w:eastAsia="Times New Roman" w:hAnsi="Arial" w:cs="Arial"/>
                      <w:sz w:val="20"/>
                      <w:szCs w:val="20"/>
                      <w:vertAlign w:val="superscript"/>
                      <w:lang w:eastAsia="en-AU"/>
                    </w:rPr>
                    <w:t>)</w:t>
                  </w:r>
                  <w:r w:rsidRPr="00CF16F2">
                    <w:rPr>
                      <w:rFonts w:ascii="Arial" w:eastAsia="Times New Roman" w:hAnsi="Arial" w:cs="Arial"/>
                      <w:sz w:val="20"/>
                      <w:szCs w:val="20"/>
                      <w:lang w:eastAsia="en-AU"/>
                    </w:rPr>
                    <w:t xml:space="preserve"> has been established is reconfigured in a way that results in both dwellings no longer being on the one lot. The reconfiguring has the effect of transforming the development from a Dual occupancy</w:t>
                  </w:r>
                  <w:r w:rsidRPr="00CF16F2">
                    <w:rPr>
                      <w:rFonts w:ascii="Arial" w:eastAsia="Times New Roman" w:hAnsi="Arial" w:cs="Arial"/>
                      <w:sz w:val="20"/>
                      <w:szCs w:val="20"/>
                      <w:vertAlign w:val="superscript"/>
                      <w:lang w:eastAsia="en-AU"/>
                    </w:rPr>
                    <w:t>(</w:t>
                  </w:r>
                  <w:hyperlink r:id="rId8" w:anchor="target-d60297e447482" w:tooltip="Dual occupancy - Premises containing two dwellings, each for a separate household and consisting of: - a single lot, where neither dwelling is a secondary dwelling - two lots sharing common property where one dwelling is located on each lot." w:history="1">
                    <w:r w:rsidRPr="00CF16F2">
                      <w:rPr>
                        <w:rFonts w:ascii="Arial" w:eastAsia="Times New Roman" w:hAnsi="Arial" w:cs="Arial"/>
                        <w:color w:val="0000FF"/>
                        <w:sz w:val="20"/>
                        <w:szCs w:val="20"/>
                        <w:vertAlign w:val="superscript"/>
                        <w:lang w:eastAsia="en-AU"/>
                      </w:rPr>
                      <w:t>21</w:t>
                    </w:r>
                  </w:hyperlink>
                  <w:r w:rsidRPr="00CF16F2">
                    <w:rPr>
                      <w:rFonts w:ascii="Arial" w:eastAsia="Times New Roman" w:hAnsi="Arial" w:cs="Arial"/>
                      <w:sz w:val="20"/>
                      <w:szCs w:val="20"/>
                      <w:vertAlign w:val="superscript"/>
                      <w:lang w:eastAsia="en-AU"/>
                    </w:rPr>
                    <w:t>)</w:t>
                  </w:r>
                  <w:r w:rsidRPr="00CF16F2">
                    <w:rPr>
                      <w:rFonts w:ascii="Arial" w:eastAsia="Times New Roman" w:hAnsi="Arial" w:cs="Arial"/>
                      <w:sz w:val="20"/>
                      <w:szCs w:val="20"/>
                      <w:lang w:eastAsia="en-AU"/>
                    </w:rPr>
                    <w:t xml:space="preserve"> to two separate Dwelling houses</w:t>
                  </w:r>
                  <w:r w:rsidRPr="00CF16F2">
                    <w:rPr>
                      <w:rFonts w:ascii="Arial" w:eastAsia="Times New Roman" w:hAnsi="Arial" w:cs="Arial"/>
                      <w:sz w:val="20"/>
                      <w:szCs w:val="20"/>
                      <w:vertAlign w:val="superscript"/>
                      <w:lang w:eastAsia="en-AU"/>
                    </w:rPr>
                    <w:t>(</w:t>
                  </w:r>
                  <w:hyperlink r:id="rId9"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CF16F2">
                      <w:rPr>
                        <w:rFonts w:ascii="Arial" w:eastAsia="Times New Roman" w:hAnsi="Arial" w:cs="Arial"/>
                        <w:color w:val="0000FF"/>
                        <w:sz w:val="20"/>
                        <w:szCs w:val="20"/>
                        <w:vertAlign w:val="superscript"/>
                        <w:lang w:eastAsia="en-AU"/>
                      </w:rPr>
                      <w:t>22</w:t>
                    </w:r>
                  </w:hyperlink>
                  <w:r w:rsidRPr="00CF16F2">
                    <w:rPr>
                      <w:rFonts w:ascii="Arial" w:eastAsia="Times New Roman" w:hAnsi="Arial" w:cs="Arial"/>
                      <w:sz w:val="20"/>
                      <w:szCs w:val="20"/>
                      <w:vertAlign w:val="superscript"/>
                      <w:lang w:eastAsia="en-AU"/>
                    </w:rPr>
                    <w:t>)</w:t>
                  </w:r>
                  <w:r w:rsidRPr="00CF16F2">
                    <w:rPr>
                      <w:rFonts w:ascii="Arial" w:eastAsia="Times New Roman" w:hAnsi="Arial" w:cs="Arial"/>
                      <w:sz w:val="20"/>
                      <w:szCs w:val="20"/>
                      <w:lang w:eastAsia="en-AU"/>
                    </w:rPr>
                    <w:t>, at least one of which does not satisfy the requirements for accepted development applying to Dwelling houses</w:t>
                  </w:r>
                  <w:r w:rsidRPr="00CF16F2">
                    <w:rPr>
                      <w:rFonts w:ascii="Arial" w:eastAsia="Times New Roman" w:hAnsi="Arial" w:cs="Arial"/>
                      <w:sz w:val="20"/>
                      <w:szCs w:val="20"/>
                      <w:vertAlign w:val="superscript"/>
                      <w:lang w:eastAsia="en-AU"/>
                    </w:rPr>
                    <w:t>(</w:t>
                  </w:r>
                  <w:hyperlink r:id="rId10"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CF16F2">
                      <w:rPr>
                        <w:rFonts w:ascii="Arial" w:eastAsia="Times New Roman" w:hAnsi="Arial" w:cs="Arial"/>
                        <w:color w:val="0000FF"/>
                        <w:sz w:val="20"/>
                        <w:szCs w:val="20"/>
                        <w:vertAlign w:val="superscript"/>
                        <w:lang w:eastAsia="en-AU"/>
                      </w:rPr>
                      <w:t>22</w:t>
                    </w:r>
                  </w:hyperlink>
                  <w:r w:rsidRPr="00CF16F2">
                    <w:rPr>
                      <w:rFonts w:ascii="Arial" w:eastAsia="Times New Roman" w:hAnsi="Arial" w:cs="Arial"/>
                      <w:sz w:val="20"/>
                      <w:szCs w:val="20"/>
                      <w:vertAlign w:val="superscript"/>
                      <w:lang w:eastAsia="en-AU"/>
                    </w:rPr>
                    <w:t>)</w:t>
                  </w:r>
                  <w:r w:rsidRPr="00CF16F2">
                    <w:rPr>
                      <w:rFonts w:ascii="Arial" w:eastAsia="Times New Roman" w:hAnsi="Arial" w:cs="Arial"/>
                      <w:sz w:val="20"/>
                      <w:szCs w:val="20"/>
                      <w:lang w:eastAsia="en-AU"/>
                    </w:rPr>
                    <w:t xml:space="preserve">. </w:t>
                  </w:r>
                </w:p>
                <w:p w:rsidR="00CF16F2" w:rsidRPr="00CF16F2" w:rsidRDefault="00CF16F2" w:rsidP="00CF16F2">
                  <w:pPr>
                    <w:numPr>
                      <w:ilvl w:val="0"/>
                      <w:numId w:val="13"/>
                    </w:numPr>
                    <w:spacing w:after="0" w:line="240" w:lineRule="auto"/>
                    <w:ind w:left="450"/>
                    <w:rPr>
                      <w:rFonts w:ascii="Arial" w:eastAsia="Times New Roman" w:hAnsi="Arial" w:cs="Arial"/>
                      <w:sz w:val="20"/>
                      <w:szCs w:val="20"/>
                      <w:lang w:eastAsia="en-AU"/>
                    </w:rPr>
                  </w:pPr>
                  <w:r w:rsidRPr="00CF16F2">
                    <w:rPr>
                      <w:rFonts w:ascii="Arial" w:eastAsia="Times New Roman" w:hAnsi="Arial" w:cs="Arial"/>
                      <w:sz w:val="20"/>
                      <w:szCs w:val="20"/>
                      <w:lang w:eastAsia="en-AU"/>
                    </w:rPr>
                    <w:t>Land on which a Multiple dwelling</w:t>
                  </w:r>
                  <w:r w:rsidRPr="00CF16F2">
                    <w:rPr>
                      <w:rFonts w:ascii="Arial" w:eastAsia="Times New Roman" w:hAnsi="Arial" w:cs="Arial"/>
                      <w:sz w:val="20"/>
                      <w:szCs w:val="20"/>
                      <w:vertAlign w:val="superscript"/>
                      <w:lang w:eastAsia="en-AU"/>
                    </w:rPr>
                    <w:t>(</w:t>
                  </w:r>
                  <w:hyperlink r:id="rId11" w:anchor="target-d60297e448163" w:tooltip="Multiple dwelling - Premises containing three or more dwellings for separate households." w:history="1">
                    <w:r w:rsidRPr="00CF16F2">
                      <w:rPr>
                        <w:rFonts w:ascii="Arial" w:eastAsia="Times New Roman" w:hAnsi="Arial" w:cs="Arial"/>
                        <w:color w:val="0000FF"/>
                        <w:sz w:val="20"/>
                        <w:szCs w:val="20"/>
                        <w:vertAlign w:val="superscript"/>
                        <w:lang w:eastAsia="en-AU"/>
                      </w:rPr>
                      <w:t>49</w:t>
                    </w:r>
                  </w:hyperlink>
                  <w:r w:rsidRPr="00CF16F2">
                    <w:rPr>
                      <w:rFonts w:ascii="Arial" w:eastAsia="Times New Roman" w:hAnsi="Arial" w:cs="Arial"/>
                      <w:sz w:val="20"/>
                      <w:szCs w:val="20"/>
                      <w:vertAlign w:val="superscript"/>
                      <w:lang w:eastAsia="en-AU"/>
                    </w:rPr>
                    <w:t>)</w:t>
                  </w:r>
                  <w:r w:rsidRPr="00CF16F2">
                    <w:rPr>
                      <w:rFonts w:ascii="Arial" w:eastAsia="Times New Roman" w:hAnsi="Arial" w:cs="Arial"/>
                      <w:sz w:val="20"/>
                      <w:szCs w:val="20"/>
                      <w:lang w:eastAsia="en-AU"/>
                    </w:rPr>
                    <w:t xml:space="preserve"> has been established is reconfigured in a way that precludes lawful access to required communal facilities by either incorporating some of those facilities into private lots or otherwise obstructing the normal access routes to those facilities. Those communal facilities may have been required under the requirements for accepted development for the use or conditions of development approval. </w:t>
                  </w:r>
                </w:p>
              </w:tc>
            </w:tr>
            <w:tr w:rsidR="00CF16F2" w:rsidRPr="00CF16F2" w:rsidTr="00CF16F2">
              <w:trPr>
                <w:tblCellSpacing w:w="15" w:type="dxa"/>
              </w:trPr>
              <w:tc>
                <w:tcPr>
                  <w:tcW w:w="7117" w:type="dxa"/>
                  <w:vAlign w:val="center"/>
                  <w:hideMark/>
                </w:tcPr>
                <w:p w:rsidR="00CF16F2" w:rsidRPr="00CF16F2" w:rsidRDefault="00CF16F2" w:rsidP="00CF16F2">
                  <w:pPr>
                    <w:spacing w:after="0" w:line="240" w:lineRule="auto"/>
                    <w:rPr>
                      <w:rFonts w:ascii="Arial" w:eastAsia="Times New Roman" w:hAnsi="Arial" w:cs="Arial"/>
                      <w:sz w:val="20"/>
                      <w:szCs w:val="20"/>
                      <w:lang w:eastAsia="en-AU"/>
                    </w:rPr>
                  </w:pPr>
                  <w:r w:rsidRPr="00CF16F2">
                    <w:rPr>
                      <w:rFonts w:ascii="Arial" w:eastAsia="Times New Roman" w:hAnsi="Arial" w:cs="Arial"/>
                      <w:sz w:val="20"/>
                      <w:szCs w:val="20"/>
                      <w:lang w:eastAsia="en-AU"/>
                    </w:rPr>
                    <w:t xml:space="preserve">Editor's note - To satisfy this performance outcome, the development application may need to be a combined application for reconfiguring a lot and a material change of use or otherwise be supported by details that confirm that the land use still satisfies all relevant land use requirements. </w:t>
                  </w:r>
                </w:p>
              </w:tc>
            </w:tr>
          </w:tbl>
          <w:p w:rsidR="00CF16F2" w:rsidRPr="00CF16F2" w:rsidRDefault="00CF16F2" w:rsidP="00CF16F2">
            <w:pPr>
              <w:spacing w:after="0" w:line="240" w:lineRule="auto"/>
              <w:rPr>
                <w:rFonts w:ascii="Arial" w:eastAsia="Times New Roman" w:hAnsi="Arial" w:cs="Arial"/>
                <w:color w:val="000000"/>
                <w:sz w:val="20"/>
                <w:szCs w:val="20"/>
                <w:lang w:eastAsia="en-AU"/>
              </w:rPr>
            </w:pPr>
          </w:p>
        </w:tc>
        <w:tc>
          <w:tcPr>
            <w:tcW w:w="1437" w:type="pct"/>
            <w:tcBorders>
              <w:top w:val="outset" w:sz="6" w:space="0" w:color="auto"/>
              <w:left w:val="outset" w:sz="6" w:space="0" w:color="auto"/>
              <w:bottom w:val="outset" w:sz="6" w:space="0" w:color="auto"/>
              <w:right w:val="outset" w:sz="6" w:space="0" w:color="auto"/>
            </w:tcBorders>
            <w:hideMark/>
          </w:tcPr>
          <w:p w:rsidR="00CF16F2" w:rsidRPr="00CF16F2" w:rsidRDefault="00CF16F2" w:rsidP="00CF16F2">
            <w:pPr>
              <w:spacing w:after="0" w:line="240" w:lineRule="auto"/>
              <w:ind w:left="150" w:right="150"/>
              <w:rPr>
                <w:rFonts w:ascii="Arial" w:eastAsia="Times New Roman" w:hAnsi="Arial" w:cs="Arial"/>
                <w:color w:val="000000"/>
                <w:sz w:val="20"/>
                <w:szCs w:val="20"/>
                <w:lang w:eastAsia="en-AU"/>
              </w:rPr>
            </w:pPr>
            <w:r w:rsidRPr="00CF16F2">
              <w:rPr>
                <w:rFonts w:ascii="Arial" w:eastAsia="Times New Roman" w:hAnsi="Arial" w:cs="Arial"/>
                <w:color w:val="000000"/>
                <w:sz w:val="20"/>
                <w:szCs w:val="20"/>
                <w:lang w:eastAsia="en-AU"/>
              </w:rPr>
              <w:lastRenderedPageBreak/>
              <w:t>No example provided.</w:t>
            </w:r>
          </w:p>
        </w:tc>
        <w:tc>
          <w:tcPr>
            <w:tcW w:w="538" w:type="pct"/>
            <w:tcBorders>
              <w:top w:val="outset" w:sz="6" w:space="0" w:color="auto"/>
              <w:left w:val="outset" w:sz="6" w:space="0" w:color="auto"/>
              <w:bottom w:val="outset" w:sz="6" w:space="0" w:color="auto"/>
              <w:right w:val="outset" w:sz="6" w:space="0" w:color="auto"/>
            </w:tcBorders>
          </w:tcPr>
          <w:p w:rsidR="00CF16F2" w:rsidRPr="00CF16F2" w:rsidRDefault="00CF16F2" w:rsidP="00CF16F2">
            <w:pPr>
              <w:spacing w:after="0" w:line="240" w:lineRule="auto"/>
              <w:ind w:left="150" w:right="150"/>
              <w:rPr>
                <w:rFonts w:ascii="Arial" w:eastAsia="Times New Roman" w:hAnsi="Arial" w:cs="Arial"/>
                <w:color w:val="000000"/>
                <w:sz w:val="20"/>
                <w:szCs w:val="20"/>
                <w:lang w:eastAsia="en-AU"/>
              </w:rPr>
            </w:pPr>
          </w:p>
        </w:tc>
        <w:tc>
          <w:tcPr>
            <w:tcW w:w="621" w:type="pct"/>
            <w:tcBorders>
              <w:top w:val="outset" w:sz="6" w:space="0" w:color="auto"/>
              <w:left w:val="outset" w:sz="6" w:space="0" w:color="auto"/>
              <w:bottom w:val="outset" w:sz="6" w:space="0" w:color="auto"/>
              <w:right w:val="outset" w:sz="6" w:space="0" w:color="auto"/>
            </w:tcBorders>
          </w:tcPr>
          <w:p w:rsidR="00CF16F2" w:rsidRPr="00CF16F2" w:rsidRDefault="00CF16F2" w:rsidP="00CF16F2">
            <w:pPr>
              <w:spacing w:after="0" w:line="240" w:lineRule="auto"/>
              <w:ind w:left="150" w:right="150"/>
              <w:rPr>
                <w:rFonts w:ascii="Arial" w:eastAsia="Times New Roman" w:hAnsi="Arial" w:cs="Arial"/>
                <w:color w:val="000000"/>
                <w:sz w:val="20"/>
                <w:szCs w:val="20"/>
                <w:lang w:eastAsia="en-AU"/>
              </w:rPr>
            </w:pPr>
          </w:p>
        </w:tc>
      </w:tr>
      <w:tr w:rsidR="00CF16F2" w:rsidRPr="00CF16F2" w:rsidTr="00CF16F2">
        <w:trPr>
          <w:tblCellSpacing w:w="15" w:type="dxa"/>
        </w:trPr>
        <w:tc>
          <w:tcPr>
            <w:tcW w:w="3802" w:type="pct"/>
            <w:gridSpan w:val="2"/>
            <w:tcBorders>
              <w:top w:val="outset" w:sz="6" w:space="0" w:color="auto"/>
              <w:left w:val="outset" w:sz="6" w:space="0" w:color="auto"/>
              <w:bottom w:val="outset" w:sz="6" w:space="0" w:color="auto"/>
              <w:right w:val="outset" w:sz="6" w:space="0" w:color="auto"/>
            </w:tcBorders>
            <w:shd w:val="clear" w:color="auto" w:fill="CCCCCC"/>
            <w:hideMark/>
          </w:tcPr>
          <w:p w:rsidR="00CF16F2" w:rsidRPr="00CF16F2" w:rsidRDefault="00CF16F2" w:rsidP="00CF16F2">
            <w:pPr>
              <w:spacing w:after="0" w:line="240" w:lineRule="auto"/>
              <w:ind w:left="150" w:right="150"/>
              <w:rPr>
                <w:rFonts w:ascii="Arial" w:eastAsia="Times New Roman" w:hAnsi="Arial" w:cs="Arial"/>
                <w:color w:val="000000"/>
                <w:sz w:val="20"/>
                <w:szCs w:val="20"/>
                <w:lang w:eastAsia="en-AU"/>
              </w:rPr>
            </w:pPr>
            <w:r w:rsidRPr="00CF16F2">
              <w:rPr>
                <w:rFonts w:ascii="Arial" w:eastAsia="Times New Roman" w:hAnsi="Arial" w:cs="Arial"/>
                <w:b/>
                <w:bCs/>
                <w:color w:val="000000"/>
                <w:sz w:val="20"/>
                <w:szCs w:val="20"/>
                <w:lang w:eastAsia="en-AU"/>
              </w:rPr>
              <w:lastRenderedPageBreak/>
              <w:t>Reconfiguring by Lease</w:t>
            </w:r>
          </w:p>
        </w:tc>
        <w:tc>
          <w:tcPr>
            <w:tcW w:w="538" w:type="pct"/>
            <w:tcBorders>
              <w:top w:val="outset" w:sz="6" w:space="0" w:color="auto"/>
              <w:left w:val="outset" w:sz="6" w:space="0" w:color="auto"/>
              <w:bottom w:val="outset" w:sz="6" w:space="0" w:color="auto"/>
              <w:right w:val="outset" w:sz="6" w:space="0" w:color="auto"/>
            </w:tcBorders>
            <w:shd w:val="clear" w:color="auto" w:fill="CCCCCC"/>
          </w:tcPr>
          <w:p w:rsidR="00CF16F2" w:rsidRPr="00CF16F2" w:rsidRDefault="00CF16F2" w:rsidP="00CF16F2">
            <w:pPr>
              <w:spacing w:after="0" w:line="240" w:lineRule="auto"/>
              <w:ind w:left="150" w:right="150"/>
              <w:rPr>
                <w:rFonts w:ascii="Arial" w:eastAsia="Times New Roman" w:hAnsi="Arial" w:cs="Arial"/>
                <w:b/>
                <w:bCs/>
                <w:color w:val="000000"/>
                <w:sz w:val="20"/>
                <w:szCs w:val="20"/>
                <w:lang w:eastAsia="en-AU"/>
              </w:rPr>
            </w:pPr>
          </w:p>
        </w:tc>
        <w:tc>
          <w:tcPr>
            <w:tcW w:w="621" w:type="pct"/>
            <w:tcBorders>
              <w:top w:val="outset" w:sz="6" w:space="0" w:color="auto"/>
              <w:left w:val="outset" w:sz="6" w:space="0" w:color="auto"/>
              <w:bottom w:val="outset" w:sz="6" w:space="0" w:color="auto"/>
              <w:right w:val="outset" w:sz="6" w:space="0" w:color="auto"/>
            </w:tcBorders>
            <w:shd w:val="clear" w:color="auto" w:fill="CCCCCC"/>
          </w:tcPr>
          <w:p w:rsidR="00CF16F2" w:rsidRPr="00CF16F2" w:rsidRDefault="00CF16F2" w:rsidP="00CF16F2">
            <w:pPr>
              <w:spacing w:after="0" w:line="240" w:lineRule="auto"/>
              <w:ind w:left="150" w:right="150"/>
              <w:rPr>
                <w:rFonts w:ascii="Arial" w:eastAsia="Times New Roman" w:hAnsi="Arial" w:cs="Arial"/>
                <w:b/>
                <w:bCs/>
                <w:color w:val="000000"/>
                <w:sz w:val="20"/>
                <w:szCs w:val="20"/>
                <w:lang w:eastAsia="en-AU"/>
              </w:rPr>
            </w:pPr>
          </w:p>
        </w:tc>
      </w:tr>
      <w:tr w:rsidR="00CF16F2" w:rsidRPr="00CF16F2" w:rsidTr="00CF16F2">
        <w:trPr>
          <w:tblCellSpacing w:w="15" w:type="dxa"/>
        </w:trPr>
        <w:tc>
          <w:tcPr>
            <w:tcW w:w="2355" w:type="pct"/>
            <w:tcBorders>
              <w:top w:val="outset" w:sz="6" w:space="0" w:color="auto"/>
              <w:left w:val="outset" w:sz="6" w:space="0" w:color="auto"/>
              <w:bottom w:val="outset" w:sz="6" w:space="0" w:color="auto"/>
              <w:right w:val="outset" w:sz="6" w:space="0" w:color="auto"/>
            </w:tcBorders>
            <w:hideMark/>
          </w:tcPr>
          <w:p w:rsidR="00CF16F2" w:rsidRPr="00CF16F2" w:rsidRDefault="00CF16F2" w:rsidP="00CF16F2">
            <w:pPr>
              <w:spacing w:after="0" w:line="240" w:lineRule="auto"/>
              <w:ind w:left="150" w:right="150"/>
              <w:rPr>
                <w:rFonts w:ascii="Arial" w:eastAsia="Times New Roman" w:hAnsi="Arial" w:cs="Arial"/>
                <w:color w:val="000000"/>
                <w:sz w:val="20"/>
                <w:szCs w:val="20"/>
                <w:lang w:eastAsia="en-AU"/>
              </w:rPr>
            </w:pPr>
            <w:r w:rsidRPr="00CF16F2">
              <w:rPr>
                <w:rFonts w:ascii="Arial" w:eastAsia="Times New Roman" w:hAnsi="Arial" w:cs="Arial"/>
                <w:b/>
                <w:bCs/>
                <w:color w:val="000000"/>
                <w:sz w:val="20"/>
                <w:szCs w:val="20"/>
                <w:lang w:eastAsia="en-AU"/>
              </w:rPr>
              <w:t>PO25</w:t>
            </w:r>
          </w:p>
          <w:p w:rsidR="00CF16F2" w:rsidRPr="00CF16F2" w:rsidRDefault="00CF16F2" w:rsidP="00CF16F2">
            <w:pPr>
              <w:spacing w:after="0" w:line="240" w:lineRule="auto"/>
              <w:ind w:left="150" w:right="150"/>
              <w:rPr>
                <w:rFonts w:ascii="Arial" w:eastAsia="Times New Roman" w:hAnsi="Arial" w:cs="Arial"/>
                <w:color w:val="000000"/>
                <w:sz w:val="20"/>
                <w:szCs w:val="20"/>
                <w:lang w:eastAsia="en-AU"/>
              </w:rPr>
            </w:pPr>
            <w:r w:rsidRPr="00CF16F2">
              <w:rPr>
                <w:rFonts w:ascii="Arial" w:eastAsia="Times New Roman" w:hAnsi="Arial" w:cs="Arial"/>
                <w:color w:val="000000"/>
                <w:sz w:val="20"/>
                <w:szCs w:val="20"/>
                <w:lang w:eastAsia="en-AU"/>
              </w:rPr>
              <w:t xml:space="preserve">Reconfiguring a lot which divides land or buildings by lease in a way that allows separate occupation or use of those facilities is undertaken in a way that does not result in existing uses on the land becoming unlawful or otherwise operating in a manner that is: </w:t>
            </w:r>
          </w:p>
          <w:p w:rsidR="00CF16F2" w:rsidRPr="00CF16F2" w:rsidRDefault="00CF16F2" w:rsidP="00CF16F2">
            <w:pPr>
              <w:numPr>
                <w:ilvl w:val="0"/>
                <w:numId w:val="14"/>
              </w:numPr>
              <w:spacing w:after="0" w:line="240" w:lineRule="auto"/>
              <w:ind w:left="450"/>
              <w:rPr>
                <w:rFonts w:ascii="Arial" w:eastAsia="Times New Roman" w:hAnsi="Arial" w:cs="Arial"/>
                <w:color w:val="000000"/>
                <w:sz w:val="20"/>
                <w:szCs w:val="20"/>
                <w:lang w:eastAsia="en-AU"/>
              </w:rPr>
            </w:pPr>
            <w:r w:rsidRPr="00CF16F2">
              <w:rPr>
                <w:rFonts w:ascii="Arial" w:eastAsia="Times New Roman" w:hAnsi="Arial" w:cs="Arial"/>
                <w:color w:val="000000"/>
                <w:sz w:val="20"/>
                <w:szCs w:val="20"/>
                <w:lang w:eastAsia="en-AU"/>
              </w:rPr>
              <w:t>inconsistent with any approvals on which those uses rely; or</w:t>
            </w:r>
          </w:p>
          <w:p w:rsidR="00CF16F2" w:rsidRPr="00CF16F2" w:rsidRDefault="00CF16F2" w:rsidP="00CF16F2">
            <w:pPr>
              <w:numPr>
                <w:ilvl w:val="0"/>
                <w:numId w:val="14"/>
              </w:numPr>
              <w:spacing w:after="0" w:line="240" w:lineRule="auto"/>
              <w:ind w:left="450"/>
              <w:rPr>
                <w:rFonts w:ascii="Arial" w:eastAsia="Times New Roman" w:hAnsi="Arial" w:cs="Arial"/>
                <w:color w:val="000000"/>
                <w:sz w:val="20"/>
                <w:szCs w:val="20"/>
                <w:lang w:eastAsia="en-AU"/>
              </w:rPr>
            </w:pPr>
            <w:r w:rsidRPr="00CF16F2">
              <w:rPr>
                <w:rFonts w:ascii="Arial" w:eastAsia="Times New Roman" w:hAnsi="Arial" w:cs="Arial"/>
                <w:color w:val="000000"/>
                <w:sz w:val="20"/>
                <w:szCs w:val="20"/>
                <w:lang w:eastAsia="en-AU"/>
              </w:rPr>
              <w:t>inconsistent with the requirements for accepted development applying to those uses at the time that they were established.</w:t>
            </w:r>
          </w:p>
          <w:tbl>
            <w:tblPr>
              <w:tblW w:w="7177"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177"/>
            </w:tblGrid>
            <w:tr w:rsidR="00CF16F2" w:rsidRPr="00CF16F2" w:rsidTr="00CF16F2">
              <w:trPr>
                <w:tblCellSpacing w:w="15" w:type="dxa"/>
              </w:trPr>
              <w:tc>
                <w:tcPr>
                  <w:tcW w:w="7117" w:type="dxa"/>
                  <w:vAlign w:val="center"/>
                  <w:hideMark/>
                </w:tcPr>
                <w:p w:rsidR="00CF16F2" w:rsidRPr="00CF16F2" w:rsidRDefault="00CF16F2" w:rsidP="00CF16F2">
                  <w:pPr>
                    <w:spacing w:after="0" w:line="240" w:lineRule="auto"/>
                    <w:rPr>
                      <w:rFonts w:ascii="Arial" w:eastAsia="Times New Roman" w:hAnsi="Arial" w:cs="Arial"/>
                      <w:sz w:val="20"/>
                      <w:szCs w:val="20"/>
                      <w:lang w:eastAsia="en-AU"/>
                    </w:rPr>
                  </w:pPr>
                  <w:r w:rsidRPr="00CF16F2">
                    <w:rPr>
                      <w:rFonts w:ascii="Arial" w:eastAsia="Times New Roman" w:hAnsi="Arial" w:cs="Arial"/>
                      <w:sz w:val="20"/>
                      <w:szCs w:val="20"/>
                      <w:lang w:eastAsia="en-AU"/>
                    </w:rPr>
                    <w:t xml:space="preserve">Note - An example of a land use becoming unlawful is a building over which one or more leases have been created in a way that precludes lawful access to some of the required communal facilities. Some of the communal car parking facilities have been incorporated into lease areas while other leases are located in a way that obstructs the normal access routes to other communal facilities. Those communal facilities may have been required under the requirements for </w:t>
                  </w:r>
                  <w:r w:rsidRPr="00CF16F2">
                    <w:rPr>
                      <w:rFonts w:ascii="Arial" w:eastAsia="Times New Roman" w:hAnsi="Arial" w:cs="Arial"/>
                      <w:sz w:val="20"/>
                      <w:szCs w:val="20"/>
                      <w:lang w:eastAsia="en-AU"/>
                    </w:rPr>
                    <w:lastRenderedPageBreak/>
                    <w:t xml:space="preserve">accepted development for the use or conditions of development approval, but they are no longer freely available to all occupants of the building. </w:t>
                  </w:r>
                </w:p>
              </w:tc>
            </w:tr>
            <w:tr w:rsidR="00CF16F2" w:rsidRPr="00CF16F2" w:rsidTr="00CF16F2">
              <w:trPr>
                <w:tblCellSpacing w:w="15" w:type="dxa"/>
              </w:trPr>
              <w:tc>
                <w:tcPr>
                  <w:tcW w:w="7117" w:type="dxa"/>
                  <w:vAlign w:val="center"/>
                  <w:hideMark/>
                </w:tcPr>
                <w:p w:rsidR="00CF16F2" w:rsidRPr="00CF16F2" w:rsidRDefault="00CF16F2" w:rsidP="00CF16F2">
                  <w:pPr>
                    <w:spacing w:after="0" w:line="240" w:lineRule="auto"/>
                    <w:rPr>
                      <w:rFonts w:ascii="Arial" w:eastAsia="Times New Roman" w:hAnsi="Arial" w:cs="Arial"/>
                      <w:sz w:val="20"/>
                      <w:szCs w:val="20"/>
                      <w:lang w:eastAsia="en-AU"/>
                    </w:rPr>
                  </w:pPr>
                  <w:r w:rsidRPr="00CF16F2">
                    <w:rPr>
                      <w:rFonts w:ascii="Arial" w:eastAsia="Times New Roman" w:hAnsi="Arial" w:cs="Arial"/>
                      <w:sz w:val="20"/>
                      <w:szCs w:val="20"/>
                      <w:lang w:eastAsia="en-AU"/>
                    </w:rPr>
                    <w:lastRenderedPageBreak/>
                    <w:t xml:space="preserve">Editor's note -To satisfy this performance outcome, the development application may need to be supported by details that confirm that the land use still satisfies all relevant land use requirements. </w:t>
                  </w:r>
                </w:p>
              </w:tc>
            </w:tr>
          </w:tbl>
          <w:p w:rsidR="00CF16F2" w:rsidRPr="00CF16F2" w:rsidRDefault="00CF16F2" w:rsidP="00CF16F2">
            <w:pPr>
              <w:spacing w:after="0" w:line="240" w:lineRule="auto"/>
              <w:rPr>
                <w:rFonts w:ascii="Arial" w:eastAsia="Times New Roman" w:hAnsi="Arial" w:cs="Arial"/>
                <w:vanish/>
                <w:color w:val="000000"/>
                <w:sz w:val="20"/>
                <w:szCs w:val="20"/>
                <w:lang w:eastAsia="en-AU"/>
              </w:rPr>
            </w:pPr>
          </w:p>
          <w:tbl>
            <w:tblPr>
              <w:tblW w:w="7177"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177"/>
            </w:tblGrid>
            <w:tr w:rsidR="00CF16F2" w:rsidRPr="00CF16F2" w:rsidTr="00CF16F2">
              <w:trPr>
                <w:tblCellSpacing w:w="15" w:type="dxa"/>
              </w:trPr>
              <w:tc>
                <w:tcPr>
                  <w:tcW w:w="7117" w:type="dxa"/>
                  <w:vAlign w:val="center"/>
                  <w:hideMark/>
                </w:tcPr>
                <w:p w:rsidR="00CF16F2" w:rsidRPr="00CF16F2" w:rsidRDefault="00CF16F2" w:rsidP="00CF16F2">
                  <w:pPr>
                    <w:spacing w:after="0" w:line="240" w:lineRule="auto"/>
                    <w:ind w:left="150" w:right="150"/>
                    <w:rPr>
                      <w:rFonts w:ascii="Arial" w:eastAsia="Times New Roman" w:hAnsi="Arial" w:cs="Arial"/>
                      <w:sz w:val="20"/>
                      <w:szCs w:val="20"/>
                      <w:lang w:eastAsia="en-AU"/>
                    </w:rPr>
                  </w:pPr>
                  <w:r w:rsidRPr="00CF16F2">
                    <w:rPr>
                      <w:rFonts w:ascii="Arial" w:eastAsia="Times New Roman" w:hAnsi="Arial" w:cs="Arial"/>
                      <w:sz w:val="20"/>
                      <w:szCs w:val="20"/>
                      <w:lang w:eastAsia="en-AU"/>
                    </w:rPr>
                    <w:t xml:space="preserve">Editor’s note – Under the definition in Schedule 2 of the Act, the following do not constitute reconfiguring a lot and are not subject to this performance outcome: </w:t>
                  </w:r>
                </w:p>
                <w:p w:rsidR="00CF16F2" w:rsidRPr="00CF16F2" w:rsidRDefault="00CF16F2" w:rsidP="00CF16F2">
                  <w:pPr>
                    <w:numPr>
                      <w:ilvl w:val="0"/>
                      <w:numId w:val="15"/>
                    </w:numPr>
                    <w:spacing w:after="0" w:line="240" w:lineRule="auto"/>
                    <w:ind w:left="450"/>
                    <w:rPr>
                      <w:rFonts w:ascii="Arial" w:eastAsia="Times New Roman" w:hAnsi="Arial" w:cs="Arial"/>
                      <w:sz w:val="20"/>
                      <w:szCs w:val="20"/>
                      <w:lang w:eastAsia="en-AU"/>
                    </w:rPr>
                  </w:pPr>
                  <w:r w:rsidRPr="00CF16F2">
                    <w:rPr>
                      <w:rFonts w:ascii="Arial" w:eastAsia="Times New Roman" w:hAnsi="Arial" w:cs="Arial"/>
                      <w:sz w:val="20"/>
                      <w:szCs w:val="20"/>
                      <w:lang w:eastAsia="en-AU"/>
                    </w:rPr>
                    <w:t>a lease for a term, including renewal options, not exceeding 10 years; and</w:t>
                  </w:r>
                </w:p>
                <w:p w:rsidR="00CF16F2" w:rsidRPr="00CF16F2" w:rsidRDefault="00CF16F2" w:rsidP="00CF16F2">
                  <w:pPr>
                    <w:numPr>
                      <w:ilvl w:val="0"/>
                      <w:numId w:val="15"/>
                    </w:numPr>
                    <w:spacing w:after="0" w:line="240" w:lineRule="auto"/>
                    <w:ind w:left="450"/>
                    <w:rPr>
                      <w:rFonts w:ascii="Arial" w:eastAsia="Times New Roman" w:hAnsi="Arial" w:cs="Arial"/>
                      <w:sz w:val="20"/>
                      <w:szCs w:val="20"/>
                      <w:lang w:eastAsia="en-AU"/>
                    </w:rPr>
                  </w:pPr>
                  <w:r w:rsidRPr="00CF16F2">
                    <w:rPr>
                      <w:rFonts w:ascii="Arial" w:eastAsia="Times New Roman" w:hAnsi="Arial" w:cs="Arial"/>
                      <w:sz w:val="20"/>
                      <w:szCs w:val="20"/>
                      <w:lang w:eastAsia="en-AU"/>
                    </w:rPr>
                    <w:t xml:space="preserve">an agreement for the exclusive use of part of the common property for a community titles scheme under the </w:t>
                  </w:r>
                  <w:r w:rsidRPr="00CF16F2">
                    <w:rPr>
                      <w:rFonts w:ascii="Arial" w:eastAsia="Times New Roman" w:hAnsi="Arial" w:cs="Arial"/>
                      <w:i/>
                      <w:iCs/>
                      <w:sz w:val="20"/>
                      <w:szCs w:val="20"/>
                      <w:lang w:eastAsia="en-AU"/>
                    </w:rPr>
                    <w:t>Body Corporate and Community Management Act 1997</w:t>
                  </w:r>
                  <w:r w:rsidRPr="00CF16F2">
                    <w:rPr>
                      <w:rFonts w:ascii="Arial" w:eastAsia="Times New Roman" w:hAnsi="Arial" w:cs="Arial"/>
                      <w:sz w:val="20"/>
                      <w:szCs w:val="20"/>
                      <w:lang w:eastAsia="en-AU"/>
                    </w:rPr>
                    <w:t xml:space="preserve">. </w:t>
                  </w:r>
                </w:p>
              </w:tc>
            </w:tr>
          </w:tbl>
          <w:p w:rsidR="00CF16F2" w:rsidRPr="00CF16F2" w:rsidRDefault="00CF16F2" w:rsidP="00CF16F2">
            <w:pPr>
              <w:spacing w:after="0" w:line="240" w:lineRule="auto"/>
              <w:rPr>
                <w:rFonts w:ascii="Arial" w:eastAsia="Times New Roman" w:hAnsi="Arial" w:cs="Arial"/>
                <w:color w:val="000000"/>
                <w:sz w:val="20"/>
                <w:szCs w:val="20"/>
                <w:lang w:eastAsia="en-AU"/>
              </w:rPr>
            </w:pPr>
          </w:p>
        </w:tc>
        <w:tc>
          <w:tcPr>
            <w:tcW w:w="1437" w:type="pct"/>
            <w:tcBorders>
              <w:top w:val="outset" w:sz="6" w:space="0" w:color="auto"/>
              <w:left w:val="outset" w:sz="6" w:space="0" w:color="auto"/>
              <w:bottom w:val="outset" w:sz="6" w:space="0" w:color="auto"/>
              <w:right w:val="outset" w:sz="6" w:space="0" w:color="auto"/>
            </w:tcBorders>
            <w:hideMark/>
          </w:tcPr>
          <w:p w:rsidR="00CF16F2" w:rsidRPr="00CF16F2" w:rsidRDefault="00CF16F2" w:rsidP="00CF16F2">
            <w:pPr>
              <w:spacing w:after="0" w:line="240" w:lineRule="auto"/>
              <w:ind w:left="150" w:right="150"/>
              <w:rPr>
                <w:rFonts w:ascii="Arial" w:eastAsia="Times New Roman" w:hAnsi="Arial" w:cs="Arial"/>
                <w:color w:val="000000"/>
                <w:sz w:val="20"/>
                <w:szCs w:val="20"/>
                <w:lang w:eastAsia="en-AU"/>
              </w:rPr>
            </w:pPr>
            <w:r w:rsidRPr="00CF16F2">
              <w:rPr>
                <w:rFonts w:ascii="Arial" w:eastAsia="Times New Roman" w:hAnsi="Arial" w:cs="Arial"/>
                <w:color w:val="000000"/>
                <w:sz w:val="20"/>
                <w:szCs w:val="20"/>
                <w:lang w:eastAsia="en-AU"/>
              </w:rPr>
              <w:lastRenderedPageBreak/>
              <w:t>No example provided.</w:t>
            </w:r>
          </w:p>
        </w:tc>
        <w:tc>
          <w:tcPr>
            <w:tcW w:w="538" w:type="pct"/>
            <w:tcBorders>
              <w:top w:val="outset" w:sz="6" w:space="0" w:color="auto"/>
              <w:left w:val="outset" w:sz="6" w:space="0" w:color="auto"/>
              <w:bottom w:val="outset" w:sz="6" w:space="0" w:color="auto"/>
              <w:right w:val="outset" w:sz="6" w:space="0" w:color="auto"/>
            </w:tcBorders>
          </w:tcPr>
          <w:p w:rsidR="00CF16F2" w:rsidRPr="00CF16F2" w:rsidRDefault="00CF16F2" w:rsidP="00CF16F2">
            <w:pPr>
              <w:spacing w:after="0" w:line="240" w:lineRule="auto"/>
              <w:ind w:left="150" w:right="150"/>
              <w:rPr>
                <w:rFonts w:ascii="Arial" w:eastAsia="Times New Roman" w:hAnsi="Arial" w:cs="Arial"/>
                <w:color w:val="000000"/>
                <w:sz w:val="20"/>
                <w:szCs w:val="20"/>
                <w:lang w:eastAsia="en-AU"/>
              </w:rPr>
            </w:pPr>
          </w:p>
        </w:tc>
        <w:tc>
          <w:tcPr>
            <w:tcW w:w="621" w:type="pct"/>
            <w:tcBorders>
              <w:top w:val="outset" w:sz="6" w:space="0" w:color="auto"/>
              <w:left w:val="outset" w:sz="6" w:space="0" w:color="auto"/>
              <w:bottom w:val="outset" w:sz="6" w:space="0" w:color="auto"/>
              <w:right w:val="outset" w:sz="6" w:space="0" w:color="auto"/>
            </w:tcBorders>
          </w:tcPr>
          <w:p w:rsidR="00CF16F2" w:rsidRPr="00CF16F2" w:rsidRDefault="00CF16F2" w:rsidP="00CF16F2">
            <w:pPr>
              <w:spacing w:after="0" w:line="240" w:lineRule="auto"/>
              <w:ind w:left="150" w:right="150"/>
              <w:rPr>
                <w:rFonts w:ascii="Arial" w:eastAsia="Times New Roman" w:hAnsi="Arial" w:cs="Arial"/>
                <w:color w:val="000000"/>
                <w:sz w:val="20"/>
                <w:szCs w:val="20"/>
                <w:lang w:eastAsia="en-AU"/>
              </w:rPr>
            </w:pPr>
          </w:p>
        </w:tc>
      </w:tr>
      <w:tr w:rsidR="00CF16F2" w:rsidRPr="00CF16F2" w:rsidTr="00CF16F2">
        <w:trPr>
          <w:tblCellSpacing w:w="15" w:type="dxa"/>
        </w:trPr>
        <w:tc>
          <w:tcPr>
            <w:tcW w:w="3802" w:type="pct"/>
            <w:gridSpan w:val="2"/>
            <w:tcBorders>
              <w:top w:val="outset" w:sz="6" w:space="0" w:color="auto"/>
              <w:left w:val="outset" w:sz="6" w:space="0" w:color="auto"/>
              <w:bottom w:val="outset" w:sz="6" w:space="0" w:color="auto"/>
              <w:right w:val="outset" w:sz="6" w:space="0" w:color="auto"/>
            </w:tcBorders>
            <w:shd w:val="clear" w:color="auto" w:fill="CCCCCC"/>
            <w:hideMark/>
          </w:tcPr>
          <w:p w:rsidR="00CF16F2" w:rsidRPr="00CF16F2" w:rsidRDefault="00CF16F2" w:rsidP="00CF16F2">
            <w:pPr>
              <w:spacing w:after="0" w:line="240" w:lineRule="auto"/>
              <w:ind w:left="150" w:right="150"/>
              <w:rPr>
                <w:rFonts w:ascii="Arial" w:eastAsia="Times New Roman" w:hAnsi="Arial" w:cs="Arial"/>
                <w:color w:val="000000"/>
                <w:sz w:val="20"/>
                <w:szCs w:val="20"/>
                <w:lang w:eastAsia="en-AU"/>
              </w:rPr>
            </w:pPr>
            <w:r w:rsidRPr="00CF16F2">
              <w:rPr>
                <w:rFonts w:ascii="Arial" w:eastAsia="Times New Roman" w:hAnsi="Arial" w:cs="Arial"/>
                <w:b/>
                <w:bCs/>
                <w:color w:val="000000"/>
                <w:sz w:val="20"/>
                <w:szCs w:val="20"/>
                <w:lang w:eastAsia="en-AU"/>
              </w:rPr>
              <w:lastRenderedPageBreak/>
              <w:t>Volumetric subdivision</w:t>
            </w:r>
          </w:p>
        </w:tc>
        <w:tc>
          <w:tcPr>
            <w:tcW w:w="538" w:type="pct"/>
            <w:tcBorders>
              <w:top w:val="outset" w:sz="6" w:space="0" w:color="auto"/>
              <w:left w:val="outset" w:sz="6" w:space="0" w:color="auto"/>
              <w:bottom w:val="outset" w:sz="6" w:space="0" w:color="auto"/>
              <w:right w:val="outset" w:sz="6" w:space="0" w:color="auto"/>
            </w:tcBorders>
            <w:shd w:val="clear" w:color="auto" w:fill="CCCCCC"/>
          </w:tcPr>
          <w:p w:rsidR="00CF16F2" w:rsidRPr="00CF16F2" w:rsidRDefault="00CF16F2" w:rsidP="00CF16F2">
            <w:pPr>
              <w:spacing w:after="0" w:line="240" w:lineRule="auto"/>
              <w:ind w:left="150" w:right="150"/>
              <w:rPr>
                <w:rFonts w:ascii="Arial" w:eastAsia="Times New Roman" w:hAnsi="Arial" w:cs="Arial"/>
                <w:b/>
                <w:bCs/>
                <w:color w:val="000000"/>
                <w:sz w:val="20"/>
                <w:szCs w:val="20"/>
                <w:lang w:eastAsia="en-AU"/>
              </w:rPr>
            </w:pPr>
          </w:p>
        </w:tc>
        <w:tc>
          <w:tcPr>
            <w:tcW w:w="621" w:type="pct"/>
            <w:tcBorders>
              <w:top w:val="outset" w:sz="6" w:space="0" w:color="auto"/>
              <w:left w:val="outset" w:sz="6" w:space="0" w:color="auto"/>
              <w:bottom w:val="outset" w:sz="6" w:space="0" w:color="auto"/>
              <w:right w:val="outset" w:sz="6" w:space="0" w:color="auto"/>
            </w:tcBorders>
            <w:shd w:val="clear" w:color="auto" w:fill="CCCCCC"/>
          </w:tcPr>
          <w:p w:rsidR="00CF16F2" w:rsidRPr="00CF16F2" w:rsidRDefault="00CF16F2" w:rsidP="00CF16F2">
            <w:pPr>
              <w:spacing w:after="0" w:line="240" w:lineRule="auto"/>
              <w:ind w:left="150" w:right="150"/>
              <w:rPr>
                <w:rFonts w:ascii="Arial" w:eastAsia="Times New Roman" w:hAnsi="Arial" w:cs="Arial"/>
                <w:b/>
                <w:bCs/>
                <w:color w:val="000000"/>
                <w:sz w:val="20"/>
                <w:szCs w:val="20"/>
                <w:lang w:eastAsia="en-AU"/>
              </w:rPr>
            </w:pPr>
          </w:p>
        </w:tc>
      </w:tr>
      <w:tr w:rsidR="00CF16F2" w:rsidRPr="00CF16F2" w:rsidTr="00CF16F2">
        <w:trPr>
          <w:tblCellSpacing w:w="15" w:type="dxa"/>
        </w:trPr>
        <w:tc>
          <w:tcPr>
            <w:tcW w:w="2355" w:type="pct"/>
            <w:tcBorders>
              <w:top w:val="outset" w:sz="6" w:space="0" w:color="auto"/>
              <w:left w:val="outset" w:sz="6" w:space="0" w:color="auto"/>
              <w:bottom w:val="outset" w:sz="6" w:space="0" w:color="auto"/>
              <w:right w:val="outset" w:sz="6" w:space="0" w:color="auto"/>
            </w:tcBorders>
            <w:hideMark/>
          </w:tcPr>
          <w:p w:rsidR="00CF16F2" w:rsidRPr="00CF16F2" w:rsidRDefault="00CF16F2" w:rsidP="00CF16F2">
            <w:pPr>
              <w:spacing w:after="0" w:line="240" w:lineRule="auto"/>
              <w:ind w:left="150" w:right="150"/>
              <w:rPr>
                <w:rFonts w:ascii="Arial" w:eastAsia="Times New Roman" w:hAnsi="Arial" w:cs="Arial"/>
                <w:color w:val="000000"/>
                <w:sz w:val="20"/>
                <w:szCs w:val="20"/>
                <w:lang w:eastAsia="en-AU"/>
              </w:rPr>
            </w:pPr>
            <w:r w:rsidRPr="00CF16F2">
              <w:rPr>
                <w:rFonts w:ascii="Arial" w:eastAsia="Times New Roman" w:hAnsi="Arial" w:cs="Arial"/>
                <w:b/>
                <w:bCs/>
                <w:color w:val="000000"/>
                <w:sz w:val="20"/>
                <w:szCs w:val="20"/>
                <w:lang w:eastAsia="en-AU"/>
              </w:rPr>
              <w:t>PO26</w:t>
            </w:r>
          </w:p>
          <w:p w:rsidR="00CF16F2" w:rsidRPr="00CF16F2" w:rsidRDefault="00CF16F2" w:rsidP="00CF16F2">
            <w:pPr>
              <w:spacing w:after="0" w:line="240" w:lineRule="auto"/>
              <w:ind w:left="150" w:right="150"/>
              <w:rPr>
                <w:rFonts w:ascii="Arial" w:eastAsia="Times New Roman" w:hAnsi="Arial" w:cs="Arial"/>
                <w:color w:val="000000"/>
                <w:sz w:val="20"/>
                <w:szCs w:val="20"/>
                <w:lang w:eastAsia="en-AU"/>
              </w:rPr>
            </w:pPr>
            <w:r w:rsidRPr="00CF16F2">
              <w:rPr>
                <w:rFonts w:ascii="Arial" w:eastAsia="Times New Roman" w:hAnsi="Arial" w:cs="Arial"/>
                <w:color w:val="000000"/>
                <w:sz w:val="20"/>
                <w:szCs w:val="20"/>
                <w:lang w:eastAsia="en-AU"/>
              </w:rPr>
              <w:t xml:space="preserve">The reconfiguring of the space above or below the surface of the land ensures appropriate area, dimensions and access arrangements to cater for uses consistent with the precinct and does not result in existing land uses on-site becoming unlawful. </w:t>
            </w:r>
          </w:p>
          <w:tbl>
            <w:tblPr>
              <w:tblW w:w="7318"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318"/>
            </w:tblGrid>
            <w:tr w:rsidR="00CF16F2" w:rsidRPr="00CF16F2" w:rsidTr="00CF16F2">
              <w:trPr>
                <w:tblCellSpacing w:w="15" w:type="dxa"/>
              </w:trPr>
              <w:tc>
                <w:tcPr>
                  <w:tcW w:w="7258" w:type="dxa"/>
                  <w:vAlign w:val="center"/>
                  <w:hideMark/>
                </w:tcPr>
                <w:p w:rsidR="00CF16F2" w:rsidRPr="00CF16F2" w:rsidRDefault="00CF16F2" w:rsidP="00CF16F2">
                  <w:pPr>
                    <w:spacing w:after="0" w:line="240" w:lineRule="auto"/>
                    <w:ind w:left="150" w:right="150"/>
                    <w:rPr>
                      <w:rFonts w:ascii="Arial" w:eastAsia="Times New Roman" w:hAnsi="Arial" w:cs="Arial"/>
                      <w:sz w:val="20"/>
                      <w:szCs w:val="20"/>
                      <w:lang w:eastAsia="en-AU"/>
                    </w:rPr>
                  </w:pPr>
                  <w:r w:rsidRPr="00CF16F2">
                    <w:rPr>
                      <w:rFonts w:ascii="Arial" w:eastAsia="Times New Roman" w:hAnsi="Arial" w:cs="Arial"/>
                      <w:sz w:val="20"/>
                      <w:szCs w:val="20"/>
                      <w:lang w:eastAsia="en-AU"/>
                    </w:rPr>
                    <w:t>Note - Examples may include but are not limited to:</w:t>
                  </w:r>
                </w:p>
                <w:p w:rsidR="00CF16F2" w:rsidRPr="00CF16F2" w:rsidRDefault="00CF16F2" w:rsidP="00CF16F2">
                  <w:pPr>
                    <w:numPr>
                      <w:ilvl w:val="0"/>
                      <w:numId w:val="16"/>
                    </w:numPr>
                    <w:spacing w:after="0" w:line="240" w:lineRule="auto"/>
                    <w:ind w:left="600" w:right="150"/>
                    <w:rPr>
                      <w:rFonts w:ascii="Arial" w:eastAsia="Times New Roman" w:hAnsi="Arial" w:cs="Arial"/>
                      <w:sz w:val="20"/>
                      <w:szCs w:val="20"/>
                      <w:lang w:eastAsia="en-AU"/>
                    </w:rPr>
                  </w:pPr>
                  <w:r w:rsidRPr="00CF16F2">
                    <w:rPr>
                      <w:rFonts w:ascii="Arial" w:eastAsia="Times New Roman" w:hAnsi="Arial" w:cs="Arial"/>
                      <w:sz w:val="20"/>
                      <w:szCs w:val="20"/>
                      <w:lang w:eastAsia="en-AU"/>
                    </w:rPr>
                    <w:t>Where a commercial or industrial land use contains an ancillary office</w:t>
                  </w:r>
                  <w:r w:rsidRPr="00CF16F2">
                    <w:rPr>
                      <w:rFonts w:ascii="Arial" w:eastAsia="Times New Roman" w:hAnsi="Arial" w:cs="Arial"/>
                      <w:sz w:val="20"/>
                      <w:szCs w:val="20"/>
                      <w:vertAlign w:val="superscript"/>
                      <w:lang w:eastAsia="en-AU"/>
                    </w:rPr>
                    <w:t>(</w:t>
                  </w:r>
                  <w:hyperlink r:id="rId12" w:anchor="target-d60297e448276" w:tooltip="Office - Premises used for an administrative, secretarial or management service or the practice of a profession, where no goods or materials are made, sold or hired and where the principal activity provides for one or more of the following:business or professional advice;service of goods that are not physically on the premises; office based administrative functions of an organisation." w:history="1">
                    <w:r w:rsidRPr="00CF16F2">
                      <w:rPr>
                        <w:rFonts w:ascii="Arial" w:eastAsia="Times New Roman" w:hAnsi="Arial" w:cs="Arial"/>
                        <w:color w:val="0000FF"/>
                        <w:sz w:val="20"/>
                        <w:szCs w:val="20"/>
                        <w:vertAlign w:val="superscript"/>
                        <w:lang w:eastAsia="en-AU"/>
                      </w:rPr>
                      <w:t>53</w:t>
                    </w:r>
                  </w:hyperlink>
                  <w:r w:rsidRPr="00CF16F2">
                    <w:rPr>
                      <w:rFonts w:ascii="Arial" w:eastAsia="Times New Roman" w:hAnsi="Arial" w:cs="Arial"/>
                      <w:sz w:val="20"/>
                      <w:szCs w:val="20"/>
                      <w:vertAlign w:val="superscript"/>
                      <w:lang w:eastAsia="en-AU"/>
                    </w:rPr>
                    <w:t>)</w:t>
                  </w:r>
                  <w:r w:rsidRPr="00CF16F2">
                    <w:rPr>
                      <w:rFonts w:ascii="Arial" w:eastAsia="Times New Roman" w:hAnsi="Arial" w:cs="Arial"/>
                      <w:sz w:val="20"/>
                      <w:szCs w:val="20"/>
                      <w:lang w:eastAsia="en-AU"/>
                    </w:rPr>
                    <w:t>, the office</w:t>
                  </w:r>
                  <w:r w:rsidRPr="00CF16F2">
                    <w:rPr>
                      <w:rFonts w:ascii="Arial" w:eastAsia="Times New Roman" w:hAnsi="Arial" w:cs="Arial"/>
                      <w:sz w:val="20"/>
                      <w:szCs w:val="20"/>
                      <w:vertAlign w:val="superscript"/>
                      <w:lang w:eastAsia="en-AU"/>
                    </w:rPr>
                    <w:t>(</w:t>
                  </w:r>
                  <w:hyperlink r:id="rId13" w:anchor="target-d60297e448276" w:tooltip="Office - Premises used for an administrative, secretarial or management service or the practice of a profession, where no goods or materials are made, sold or hired and where the principal activity provides for one or more of the following:business or professional advice;service of goods that are not physically on the premises; office based administrative functions of an organisation." w:history="1">
                    <w:r w:rsidRPr="00CF16F2">
                      <w:rPr>
                        <w:rFonts w:ascii="Arial" w:eastAsia="Times New Roman" w:hAnsi="Arial" w:cs="Arial"/>
                        <w:color w:val="0000FF"/>
                        <w:sz w:val="20"/>
                        <w:szCs w:val="20"/>
                        <w:vertAlign w:val="superscript"/>
                        <w:lang w:eastAsia="en-AU"/>
                      </w:rPr>
                      <w:t>53</w:t>
                    </w:r>
                  </w:hyperlink>
                  <w:r w:rsidRPr="00CF16F2">
                    <w:rPr>
                      <w:rFonts w:ascii="Arial" w:eastAsia="Times New Roman" w:hAnsi="Arial" w:cs="Arial"/>
                      <w:sz w:val="20"/>
                      <w:szCs w:val="20"/>
                      <w:vertAlign w:val="superscript"/>
                      <w:lang w:eastAsia="en-AU"/>
                    </w:rPr>
                    <w:t>)</w:t>
                  </w:r>
                  <w:r w:rsidRPr="00CF16F2">
                    <w:rPr>
                      <w:rFonts w:ascii="Arial" w:eastAsia="Times New Roman" w:hAnsi="Arial" w:cs="Arial"/>
                      <w:sz w:val="20"/>
                      <w:szCs w:val="20"/>
                      <w:lang w:eastAsia="en-AU"/>
                    </w:rPr>
                    <w:t xml:space="preserve"> cannot be separately titled as it is considered part of the commercial or industrial use. </w:t>
                  </w:r>
                </w:p>
                <w:p w:rsidR="00CF16F2" w:rsidRPr="00CF16F2" w:rsidRDefault="00CF16F2" w:rsidP="00CF16F2">
                  <w:pPr>
                    <w:numPr>
                      <w:ilvl w:val="0"/>
                      <w:numId w:val="16"/>
                    </w:numPr>
                    <w:spacing w:after="0" w:line="240" w:lineRule="auto"/>
                    <w:ind w:left="600" w:right="150"/>
                    <w:rPr>
                      <w:rFonts w:ascii="Arial" w:eastAsia="Times New Roman" w:hAnsi="Arial" w:cs="Arial"/>
                      <w:sz w:val="20"/>
                      <w:szCs w:val="20"/>
                      <w:lang w:eastAsia="en-AU"/>
                    </w:rPr>
                  </w:pPr>
                  <w:r w:rsidRPr="00CF16F2">
                    <w:rPr>
                      <w:rFonts w:ascii="Arial" w:eastAsia="Times New Roman" w:hAnsi="Arial" w:cs="Arial"/>
                      <w:sz w:val="20"/>
                      <w:szCs w:val="20"/>
                      <w:lang w:eastAsia="en-AU"/>
                    </w:rPr>
                    <w:t>Where a Dwelling house</w:t>
                  </w:r>
                  <w:r w:rsidRPr="00CF16F2">
                    <w:rPr>
                      <w:rFonts w:ascii="Arial" w:eastAsia="Times New Roman" w:hAnsi="Arial" w:cs="Arial"/>
                      <w:sz w:val="20"/>
                      <w:szCs w:val="20"/>
                      <w:vertAlign w:val="superscript"/>
                      <w:lang w:eastAsia="en-AU"/>
                    </w:rPr>
                    <w:t>(</w:t>
                  </w:r>
                  <w:hyperlink r:id="rId14"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CF16F2">
                      <w:rPr>
                        <w:rFonts w:ascii="Arial" w:eastAsia="Times New Roman" w:hAnsi="Arial" w:cs="Arial"/>
                        <w:color w:val="0000FF"/>
                        <w:sz w:val="20"/>
                        <w:szCs w:val="20"/>
                        <w:vertAlign w:val="superscript"/>
                        <w:lang w:eastAsia="en-AU"/>
                      </w:rPr>
                      <w:t>22</w:t>
                    </w:r>
                  </w:hyperlink>
                  <w:r w:rsidRPr="00CF16F2">
                    <w:rPr>
                      <w:rFonts w:ascii="Arial" w:eastAsia="Times New Roman" w:hAnsi="Arial" w:cs="Arial"/>
                      <w:sz w:val="20"/>
                      <w:szCs w:val="20"/>
                      <w:vertAlign w:val="superscript"/>
                      <w:lang w:eastAsia="en-AU"/>
                    </w:rPr>
                    <w:t>)</w:t>
                  </w:r>
                  <w:r w:rsidRPr="00CF16F2">
                    <w:rPr>
                      <w:rFonts w:ascii="Arial" w:eastAsia="Times New Roman" w:hAnsi="Arial" w:cs="Arial"/>
                      <w:sz w:val="20"/>
                      <w:szCs w:val="20"/>
                      <w:lang w:eastAsia="en-AU"/>
                    </w:rPr>
                    <w:t xml:space="preserve"> includes a secondary dwelling or associated outbuildings, they cannot be separately titled as they are dependent on the Dwelling house</w:t>
                  </w:r>
                  <w:r w:rsidRPr="00CF16F2">
                    <w:rPr>
                      <w:rFonts w:ascii="Arial" w:eastAsia="Times New Roman" w:hAnsi="Arial" w:cs="Arial"/>
                      <w:sz w:val="20"/>
                      <w:szCs w:val="20"/>
                      <w:vertAlign w:val="superscript"/>
                      <w:lang w:eastAsia="en-AU"/>
                    </w:rPr>
                    <w:t>(</w:t>
                  </w:r>
                  <w:hyperlink r:id="rId15"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CF16F2">
                      <w:rPr>
                        <w:rFonts w:ascii="Arial" w:eastAsia="Times New Roman" w:hAnsi="Arial" w:cs="Arial"/>
                        <w:color w:val="0000FF"/>
                        <w:sz w:val="20"/>
                        <w:szCs w:val="20"/>
                        <w:vertAlign w:val="superscript"/>
                        <w:lang w:eastAsia="en-AU"/>
                      </w:rPr>
                      <w:t>22</w:t>
                    </w:r>
                  </w:hyperlink>
                  <w:r w:rsidRPr="00CF16F2">
                    <w:rPr>
                      <w:rFonts w:ascii="Arial" w:eastAsia="Times New Roman" w:hAnsi="Arial" w:cs="Arial"/>
                      <w:sz w:val="20"/>
                      <w:szCs w:val="20"/>
                      <w:vertAlign w:val="superscript"/>
                      <w:lang w:eastAsia="en-AU"/>
                    </w:rPr>
                    <w:t>)</w:t>
                  </w:r>
                  <w:r w:rsidRPr="00CF16F2">
                    <w:rPr>
                      <w:rFonts w:ascii="Arial" w:eastAsia="Times New Roman" w:hAnsi="Arial" w:cs="Arial"/>
                      <w:sz w:val="20"/>
                      <w:szCs w:val="20"/>
                      <w:lang w:eastAsia="en-AU"/>
                    </w:rPr>
                    <w:t xml:space="preserve"> use. </w:t>
                  </w:r>
                </w:p>
              </w:tc>
            </w:tr>
          </w:tbl>
          <w:p w:rsidR="00CF16F2" w:rsidRPr="00CF16F2" w:rsidRDefault="00CF16F2" w:rsidP="00CF16F2">
            <w:pPr>
              <w:spacing w:after="0" w:line="240" w:lineRule="auto"/>
              <w:rPr>
                <w:rFonts w:ascii="Arial" w:eastAsia="Times New Roman" w:hAnsi="Arial" w:cs="Arial"/>
                <w:color w:val="000000"/>
                <w:sz w:val="20"/>
                <w:szCs w:val="20"/>
                <w:lang w:eastAsia="en-AU"/>
              </w:rPr>
            </w:pPr>
          </w:p>
        </w:tc>
        <w:tc>
          <w:tcPr>
            <w:tcW w:w="1437" w:type="pct"/>
            <w:tcBorders>
              <w:top w:val="outset" w:sz="6" w:space="0" w:color="auto"/>
              <w:left w:val="outset" w:sz="6" w:space="0" w:color="auto"/>
              <w:bottom w:val="outset" w:sz="6" w:space="0" w:color="auto"/>
              <w:right w:val="outset" w:sz="6" w:space="0" w:color="auto"/>
            </w:tcBorders>
            <w:hideMark/>
          </w:tcPr>
          <w:p w:rsidR="00CF16F2" w:rsidRPr="00CF16F2" w:rsidRDefault="00CF16F2" w:rsidP="00CF16F2">
            <w:pPr>
              <w:spacing w:after="0" w:line="240" w:lineRule="auto"/>
              <w:ind w:left="150" w:right="150"/>
              <w:rPr>
                <w:rFonts w:ascii="Arial" w:eastAsia="Times New Roman" w:hAnsi="Arial" w:cs="Arial"/>
                <w:color w:val="000000"/>
                <w:sz w:val="20"/>
                <w:szCs w:val="20"/>
                <w:lang w:eastAsia="en-AU"/>
              </w:rPr>
            </w:pPr>
            <w:r w:rsidRPr="00CF16F2">
              <w:rPr>
                <w:rFonts w:ascii="Arial" w:eastAsia="Times New Roman" w:hAnsi="Arial" w:cs="Arial"/>
                <w:color w:val="000000"/>
                <w:sz w:val="20"/>
                <w:szCs w:val="20"/>
                <w:lang w:eastAsia="en-AU"/>
              </w:rPr>
              <w:t>No example provided.</w:t>
            </w:r>
          </w:p>
        </w:tc>
        <w:tc>
          <w:tcPr>
            <w:tcW w:w="538" w:type="pct"/>
            <w:tcBorders>
              <w:top w:val="outset" w:sz="6" w:space="0" w:color="auto"/>
              <w:left w:val="outset" w:sz="6" w:space="0" w:color="auto"/>
              <w:bottom w:val="outset" w:sz="6" w:space="0" w:color="auto"/>
              <w:right w:val="outset" w:sz="6" w:space="0" w:color="auto"/>
            </w:tcBorders>
          </w:tcPr>
          <w:p w:rsidR="00CF16F2" w:rsidRPr="00CF16F2" w:rsidRDefault="00CF16F2" w:rsidP="00CF16F2">
            <w:pPr>
              <w:spacing w:after="0" w:line="240" w:lineRule="auto"/>
              <w:ind w:left="150" w:right="150"/>
              <w:rPr>
                <w:rFonts w:ascii="Arial" w:eastAsia="Times New Roman" w:hAnsi="Arial" w:cs="Arial"/>
                <w:color w:val="000000"/>
                <w:sz w:val="20"/>
                <w:szCs w:val="20"/>
                <w:lang w:eastAsia="en-AU"/>
              </w:rPr>
            </w:pPr>
          </w:p>
        </w:tc>
        <w:tc>
          <w:tcPr>
            <w:tcW w:w="621" w:type="pct"/>
            <w:tcBorders>
              <w:top w:val="outset" w:sz="6" w:space="0" w:color="auto"/>
              <w:left w:val="outset" w:sz="6" w:space="0" w:color="auto"/>
              <w:bottom w:val="outset" w:sz="6" w:space="0" w:color="auto"/>
              <w:right w:val="outset" w:sz="6" w:space="0" w:color="auto"/>
            </w:tcBorders>
          </w:tcPr>
          <w:p w:rsidR="00CF16F2" w:rsidRPr="00CF16F2" w:rsidRDefault="00CF16F2" w:rsidP="00CF16F2">
            <w:pPr>
              <w:spacing w:after="0" w:line="240" w:lineRule="auto"/>
              <w:ind w:left="150" w:right="150"/>
              <w:rPr>
                <w:rFonts w:ascii="Arial" w:eastAsia="Times New Roman" w:hAnsi="Arial" w:cs="Arial"/>
                <w:color w:val="000000"/>
                <w:sz w:val="20"/>
                <w:szCs w:val="20"/>
                <w:lang w:eastAsia="en-AU"/>
              </w:rPr>
            </w:pPr>
          </w:p>
        </w:tc>
      </w:tr>
      <w:tr w:rsidR="00CF16F2" w:rsidRPr="00CF16F2" w:rsidTr="00CF16F2">
        <w:trPr>
          <w:tblCellSpacing w:w="15" w:type="dxa"/>
        </w:trPr>
        <w:tc>
          <w:tcPr>
            <w:tcW w:w="3802" w:type="pct"/>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CF16F2" w:rsidRPr="00CF16F2" w:rsidRDefault="00CF16F2" w:rsidP="00CF16F2">
            <w:pPr>
              <w:spacing w:after="0" w:line="240" w:lineRule="auto"/>
              <w:ind w:left="150" w:right="150"/>
              <w:rPr>
                <w:rFonts w:ascii="Arial" w:eastAsia="Times New Roman" w:hAnsi="Arial" w:cs="Arial"/>
                <w:sz w:val="20"/>
                <w:szCs w:val="20"/>
                <w:lang w:eastAsia="en-AU"/>
              </w:rPr>
            </w:pPr>
            <w:r w:rsidRPr="00CF16F2">
              <w:rPr>
                <w:rFonts w:ascii="Arial" w:eastAsia="Times New Roman" w:hAnsi="Arial" w:cs="Arial"/>
                <w:b/>
                <w:bCs/>
                <w:sz w:val="20"/>
                <w:szCs w:val="20"/>
                <w:lang w:eastAsia="en-AU"/>
              </w:rPr>
              <w:t>Native vegetation where not located in the Environmental areas overlay</w:t>
            </w:r>
          </w:p>
        </w:tc>
        <w:tc>
          <w:tcPr>
            <w:tcW w:w="538" w:type="pct"/>
            <w:tcBorders>
              <w:top w:val="outset" w:sz="6" w:space="0" w:color="auto"/>
              <w:left w:val="outset" w:sz="6" w:space="0" w:color="auto"/>
              <w:bottom w:val="outset" w:sz="6" w:space="0" w:color="auto"/>
              <w:right w:val="outset" w:sz="6" w:space="0" w:color="auto"/>
            </w:tcBorders>
            <w:shd w:val="clear" w:color="auto" w:fill="CCCCCC"/>
          </w:tcPr>
          <w:p w:rsidR="00CF16F2" w:rsidRPr="00CF16F2" w:rsidRDefault="00CF16F2" w:rsidP="00CF16F2">
            <w:pPr>
              <w:spacing w:after="0" w:line="240" w:lineRule="auto"/>
              <w:ind w:left="150" w:right="150"/>
              <w:rPr>
                <w:rFonts w:ascii="Arial" w:eastAsia="Times New Roman" w:hAnsi="Arial" w:cs="Arial"/>
                <w:b/>
                <w:bCs/>
                <w:sz w:val="20"/>
                <w:szCs w:val="20"/>
                <w:lang w:eastAsia="en-AU"/>
              </w:rPr>
            </w:pPr>
          </w:p>
        </w:tc>
        <w:tc>
          <w:tcPr>
            <w:tcW w:w="621" w:type="pct"/>
            <w:tcBorders>
              <w:top w:val="outset" w:sz="6" w:space="0" w:color="auto"/>
              <w:left w:val="outset" w:sz="6" w:space="0" w:color="auto"/>
              <w:bottom w:val="outset" w:sz="6" w:space="0" w:color="auto"/>
              <w:right w:val="outset" w:sz="6" w:space="0" w:color="auto"/>
            </w:tcBorders>
            <w:shd w:val="clear" w:color="auto" w:fill="CCCCCC"/>
          </w:tcPr>
          <w:p w:rsidR="00CF16F2" w:rsidRPr="00CF16F2" w:rsidRDefault="00CF16F2" w:rsidP="00CF16F2">
            <w:pPr>
              <w:spacing w:after="0" w:line="240" w:lineRule="auto"/>
              <w:ind w:left="150" w:right="150"/>
              <w:rPr>
                <w:rFonts w:ascii="Arial" w:eastAsia="Times New Roman" w:hAnsi="Arial" w:cs="Arial"/>
                <w:b/>
                <w:bCs/>
                <w:sz w:val="20"/>
                <w:szCs w:val="20"/>
                <w:lang w:eastAsia="en-AU"/>
              </w:rPr>
            </w:pPr>
          </w:p>
        </w:tc>
      </w:tr>
      <w:tr w:rsidR="00CF16F2" w:rsidRPr="00CF16F2" w:rsidTr="00CF16F2">
        <w:trPr>
          <w:tblCellSpacing w:w="15" w:type="dxa"/>
        </w:trPr>
        <w:tc>
          <w:tcPr>
            <w:tcW w:w="2355" w:type="pct"/>
            <w:tcBorders>
              <w:top w:val="outset" w:sz="6" w:space="0" w:color="auto"/>
              <w:left w:val="outset" w:sz="6" w:space="0" w:color="auto"/>
              <w:bottom w:val="outset" w:sz="6" w:space="0" w:color="auto"/>
              <w:right w:val="outset" w:sz="6" w:space="0" w:color="auto"/>
            </w:tcBorders>
            <w:vAlign w:val="center"/>
            <w:hideMark/>
          </w:tcPr>
          <w:p w:rsidR="00CF16F2" w:rsidRPr="00CF16F2" w:rsidRDefault="00CF16F2" w:rsidP="00CF16F2">
            <w:pPr>
              <w:spacing w:after="0" w:line="240" w:lineRule="auto"/>
              <w:ind w:left="150" w:right="150"/>
              <w:rPr>
                <w:rFonts w:ascii="Arial" w:eastAsia="Times New Roman" w:hAnsi="Arial" w:cs="Arial"/>
                <w:sz w:val="20"/>
                <w:szCs w:val="20"/>
                <w:lang w:eastAsia="en-AU"/>
              </w:rPr>
            </w:pPr>
            <w:r w:rsidRPr="00CF16F2">
              <w:rPr>
                <w:rFonts w:ascii="Arial" w:eastAsia="Times New Roman" w:hAnsi="Arial" w:cs="Arial"/>
                <w:b/>
                <w:bCs/>
                <w:sz w:val="20"/>
                <w:szCs w:val="20"/>
                <w:lang w:eastAsia="en-AU"/>
              </w:rPr>
              <w:t>PO27</w:t>
            </w:r>
          </w:p>
          <w:p w:rsidR="00CF16F2" w:rsidRPr="00CF16F2" w:rsidRDefault="00CF16F2" w:rsidP="00CF16F2">
            <w:pPr>
              <w:spacing w:after="0" w:line="240" w:lineRule="auto"/>
              <w:ind w:left="150" w:right="150"/>
              <w:rPr>
                <w:rFonts w:ascii="Arial" w:eastAsia="Times New Roman" w:hAnsi="Arial" w:cs="Arial"/>
                <w:sz w:val="20"/>
                <w:szCs w:val="20"/>
                <w:lang w:eastAsia="en-AU"/>
              </w:rPr>
            </w:pPr>
            <w:r w:rsidRPr="00CF16F2">
              <w:rPr>
                <w:rFonts w:ascii="Arial" w:eastAsia="Times New Roman" w:hAnsi="Arial" w:cs="Arial"/>
                <w:sz w:val="20"/>
                <w:szCs w:val="20"/>
                <w:lang w:eastAsia="en-AU"/>
              </w:rPr>
              <w:t>Reconfiguring a lot facilitates the retention of native vegetation by:</w:t>
            </w:r>
          </w:p>
          <w:p w:rsidR="00CF16F2" w:rsidRPr="00CF16F2" w:rsidRDefault="00CF16F2" w:rsidP="00CF16F2">
            <w:pPr>
              <w:numPr>
                <w:ilvl w:val="0"/>
                <w:numId w:val="17"/>
              </w:numPr>
              <w:spacing w:after="0" w:line="240" w:lineRule="auto"/>
              <w:ind w:left="450"/>
              <w:rPr>
                <w:rFonts w:ascii="Arial" w:eastAsia="Times New Roman" w:hAnsi="Arial" w:cs="Arial"/>
                <w:sz w:val="20"/>
                <w:szCs w:val="20"/>
                <w:lang w:eastAsia="en-AU"/>
              </w:rPr>
            </w:pPr>
            <w:r w:rsidRPr="00CF16F2">
              <w:rPr>
                <w:rFonts w:ascii="Arial" w:eastAsia="Times New Roman" w:hAnsi="Arial" w:cs="Arial"/>
                <w:sz w:val="20"/>
                <w:szCs w:val="20"/>
                <w:lang w:eastAsia="en-AU"/>
              </w:rPr>
              <w:t xml:space="preserve">incorporating native vegetation and habitat trees into the overall subdivision design, development layout, on-street amenity and landscaping where practicable; </w:t>
            </w:r>
          </w:p>
          <w:p w:rsidR="00CF16F2" w:rsidRPr="00CF16F2" w:rsidRDefault="00CF16F2" w:rsidP="00CF16F2">
            <w:pPr>
              <w:numPr>
                <w:ilvl w:val="0"/>
                <w:numId w:val="17"/>
              </w:numPr>
              <w:spacing w:after="0" w:line="240" w:lineRule="auto"/>
              <w:ind w:left="450"/>
              <w:rPr>
                <w:rFonts w:ascii="Arial" w:eastAsia="Times New Roman" w:hAnsi="Arial" w:cs="Arial"/>
                <w:sz w:val="20"/>
                <w:szCs w:val="20"/>
                <w:lang w:eastAsia="en-AU"/>
              </w:rPr>
            </w:pPr>
            <w:r w:rsidRPr="00CF16F2">
              <w:rPr>
                <w:rFonts w:ascii="Arial" w:eastAsia="Times New Roman" w:hAnsi="Arial" w:cs="Arial"/>
                <w:sz w:val="20"/>
                <w:szCs w:val="20"/>
                <w:lang w:eastAsia="en-AU"/>
              </w:rPr>
              <w:t xml:space="preserve">ensuring habitat trees are located outside a development footprint.  Where habitat trees are to be cleared, replacement fauna nesting boxes are provided at the rate of 1 nest box for every hollow removed.  Where hollows have not yet formed in trees &gt; 80cm in diameter at 1.3m height, 3 nest boxes are required for every habitat tree removed. </w:t>
            </w:r>
          </w:p>
          <w:p w:rsidR="00CF16F2" w:rsidRPr="00CF16F2" w:rsidRDefault="00CF16F2" w:rsidP="00CF16F2">
            <w:pPr>
              <w:numPr>
                <w:ilvl w:val="0"/>
                <w:numId w:val="17"/>
              </w:numPr>
              <w:spacing w:after="0" w:line="240" w:lineRule="auto"/>
              <w:ind w:left="450"/>
              <w:rPr>
                <w:rFonts w:ascii="Arial" w:eastAsia="Times New Roman" w:hAnsi="Arial" w:cs="Arial"/>
                <w:sz w:val="20"/>
                <w:szCs w:val="20"/>
                <w:lang w:eastAsia="en-AU"/>
              </w:rPr>
            </w:pPr>
            <w:r w:rsidRPr="00CF16F2">
              <w:rPr>
                <w:rFonts w:ascii="Arial" w:eastAsia="Times New Roman" w:hAnsi="Arial" w:cs="Arial"/>
                <w:sz w:val="20"/>
                <w:szCs w:val="20"/>
                <w:lang w:eastAsia="en-AU"/>
              </w:rPr>
              <w:t>providing safe, unimpeded, convenient and ongoing wildlife movement;</w:t>
            </w:r>
          </w:p>
          <w:p w:rsidR="00CF16F2" w:rsidRPr="00CF16F2" w:rsidRDefault="00CF16F2" w:rsidP="00CF16F2">
            <w:pPr>
              <w:numPr>
                <w:ilvl w:val="0"/>
                <w:numId w:val="17"/>
              </w:numPr>
              <w:spacing w:after="0" w:line="240" w:lineRule="auto"/>
              <w:ind w:left="450"/>
              <w:rPr>
                <w:rFonts w:ascii="Arial" w:eastAsia="Times New Roman" w:hAnsi="Arial" w:cs="Arial"/>
                <w:sz w:val="20"/>
                <w:szCs w:val="20"/>
                <w:lang w:eastAsia="en-AU"/>
              </w:rPr>
            </w:pPr>
            <w:r w:rsidRPr="00CF16F2">
              <w:rPr>
                <w:rFonts w:ascii="Arial" w:eastAsia="Times New Roman" w:hAnsi="Arial" w:cs="Arial"/>
                <w:sz w:val="20"/>
                <w:szCs w:val="20"/>
                <w:lang w:eastAsia="en-AU"/>
              </w:rPr>
              <w:t>avoiding creating fragmented and isolated patches of native vegetation.</w:t>
            </w:r>
          </w:p>
          <w:p w:rsidR="00CF16F2" w:rsidRPr="00CF16F2" w:rsidRDefault="00CF16F2" w:rsidP="00CF16F2">
            <w:pPr>
              <w:numPr>
                <w:ilvl w:val="0"/>
                <w:numId w:val="17"/>
              </w:numPr>
              <w:spacing w:after="0" w:line="240" w:lineRule="auto"/>
              <w:ind w:left="450"/>
              <w:rPr>
                <w:rFonts w:ascii="Arial" w:eastAsia="Times New Roman" w:hAnsi="Arial" w:cs="Arial"/>
                <w:sz w:val="20"/>
                <w:szCs w:val="20"/>
                <w:lang w:eastAsia="en-AU"/>
              </w:rPr>
            </w:pPr>
            <w:r w:rsidRPr="00CF16F2">
              <w:rPr>
                <w:rFonts w:ascii="Arial" w:eastAsia="Times New Roman" w:hAnsi="Arial" w:cs="Arial"/>
                <w:sz w:val="20"/>
                <w:szCs w:val="20"/>
                <w:lang w:eastAsia="en-AU"/>
              </w:rPr>
              <w:lastRenderedPageBreak/>
              <w:t>ensuring that biodiversity quality and integrity of habitats is not adversely impacted upon but are maintained and protected;</w:t>
            </w:r>
          </w:p>
          <w:p w:rsidR="00CF16F2" w:rsidRPr="00CF16F2" w:rsidRDefault="00CF16F2" w:rsidP="00CF16F2">
            <w:pPr>
              <w:numPr>
                <w:ilvl w:val="0"/>
                <w:numId w:val="17"/>
              </w:numPr>
              <w:spacing w:after="0" w:line="240" w:lineRule="auto"/>
              <w:ind w:left="450"/>
              <w:rPr>
                <w:rFonts w:ascii="Arial" w:eastAsia="Times New Roman" w:hAnsi="Arial" w:cs="Arial"/>
                <w:sz w:val="20"/>
                <w:szCs w:val="20"/>
                <w:lang w:eastAsia="en-AU"/>
              </w:rPr>
            </w:pPr>
            <w:r w:rsidRPr="00CF16F2">
              <w:rPr>
                <w:rFonts w:ascii="Arial" w:eastAsia="Times New Roman" w:hAnsi="Arial" w:cs="Arial"/>
                <w:sz w:val="20"/>
                <w:szCs w:val="20"/>
                <w:lang w:eastAsia="en-AU"/>
              </w:rPr>
              <w:t>ensuring that soil erosion and land degradation does not occur;</w:t>
            </w:r>
          </w:p>
          <w:p w:rsidR="00CF16F2" w:rsidRPr="00CF16F2" w:rsidRDefault="00CF16F2" w:rsidP="00CF16F2">
            <w:pPr>
              <w:numPr>
                <w:ilvl w:val="0"/>
                <w:numId w:val="17"/>
              </w:numPr>
              <w:spacing w:after="0" w:line="240" w:lineRule="auto"/>
              <w:ind w:left="450"/>
              <w:rPr>
                <w:rFonts w:ascii="Arial" w:eastAsia="Times New Roman" w:hAnsi="Arial" w:cs="Arial"/>
                <w:sz w:val="20"/>
                <w:szCs w:val="20"/>
                <w:lang w:eastAsia="en-AU"/>
              </w:rPr>
            </w:pPr>
            <w:r w:rsidRPr="00CF16F2">
              <w:rPr>
                <w:rFonts w:ascii="Arial" w:eastAsia="Times New Roman" w:hAnsi="Arial" w:cs="Arial"/>
                <w:sz w:val="20"/>
                <w:szCs w:val="20"/>
                <w:lang w:eastAsia="en-AU"/>
              </w:rPr>
              <w:t>ensuring that quality of surface water is not adversely impacted upon by providing effective vegetated buffers to water bodies. </w:t>
            </w:r>
          </w:p>
        </w:tc>
        <w:tc>
          <w:tcPr>
            <w:tcW w:w="1437" w:type="pct"/>
            <w:tcBorders>
              <w:top w:val="outset" w:sz="6" w:space="0" w:color="auto"/>
              <w:left w:val="outset" w:sz="6" w:space="0" w:color="auto"/>
              <w:bottom w:val="outset" w:sz="6" w:space="0" w:color="auto"/>
              <w:right w:val="outset" w:sz="6" w:space="0" w:color="auto"/>
            </w:tcBorders>
            <w:hideMark/>
          </w:tcPr>
          <w:p w:rsidR="00CF16F2" w:rsidRPr="00CF16F2" w:rsidRDefault="00CF16F2" w:rsidP="00CF16F2">
            <w:pPr>
              <w:spacing w:after="0" w:line="240" w:lineRule="auto"/>
              <w:ind w:left="150" w:right="150"/>
              <w:rPr>
                <w:rFonts w:ascii="Arial" w:eastAsia="Times New Roman" w:hAnsi="Arial" w:cs="Arial"/>
                <w:sz w:val="20"/>
                <w:szCs w:val="20"/>
                <w:lang w:eastAsia="en-AU"/>
              </w:rPr>
            </w:pPr>
            <w:r w:rsidRPr="00CF16F2">
              <w:rPr>
                <w:rFonts w:ascii="Arial" w:eastAsia="Times New Roman" w:hAnsi="Arial" w:cs="Arial"/>
                <w:sz w:val="20"/>
                <w:szCs w:val="20"/>
                <w:lang w:eastAsia="en-AU"/>
              </w:rPr>
              <w:lastRenderedPageBreak/>
              <w:t>No example provided</w:t>
            </w:r>
          </w:p>
        </w:tc>
        <w:tc>
          <w:tcPr>
            <w:tcW w:w="538" w:type="pct"/>
            <w:tcBorders>
              <w:top w:val="outset" w:sz="6" w:space="0" w:color="auto"/>
              <w:left w:val="outset" w:sz="6" w:space="0" w:color="auto"/>
              <w:bottom w:val="outset" w:sz="6" w:space="0" w:color="auto"/>
              <w:right w:val="outset" w:sz="6" w:space="0" w:color="auto"/>
            </w:tcBorders>
          </w:tcPr>
          <w:p w:rsidR="00CF16F2" w:rsidRPr="00CF16F2" w:rsidRDefault="00CF16F2" w:rsidP="00CF16F2">
            <w:pPr>
              <w:spacing w:after="0" w:line="240" w:lineRule="auto"/>
              <w:ind w:left="150" w:right="150"/>
              <w:rPr>
                <w:rFonts w:ascii="Arial" w:eastAsia="Times New Roman" w:hAnsi="Arial" w:cs="Arial"/>
                <w:sz w:val="20"/>
                <w:szCs w:val="20"/>
                <w:lang w:eastAsia="en-AU"/>
              </w:rPr>
            </w:pPr>
          </w:p>
        </w:tc>
        <w:tc>
          <w:tcPr>
            <w:tcW w:w="621" w:type="pct"/>
            <w:tcBorders>
              <w:top w:val="outset" w:sz="6" w:space="0" w:color="auto"/>
              <w:left w:val="outset" w:sz="6" w:space="0" w:color="auto"/>
              <w:bottom w:val="outset" w:sz="6" w:space="0" w:color="auto"/>
              <w:right w:val="outset" w:sz="6" w:space="0" w:color="auto"/>
            </w:tcBorders>
          </w:tcPr>
          <w:p w:rsidR="00CF16F2" w:rsidRPr="00CF16F2" w:rsidRDefault="00CF16F2" w:rsidP="00CF16F2">
            <w:pPr>
              <w:spacing w:after="0" w:line="240" w:lineRule="auto"/>
              <w:ind w:left="150" w:right="150"/>
              <w:rPr>
                <w:rFonts w:ascii="Arial" w:eastAsia="Times New Roman" w:hAnsi="Arial" w:cs="Arial"/>
                <w:sz w:val="20"/>
                <w:szCs w:val="20"/>
                <w:lang w:eastAsia="en-AU"/>
              </w:rPr>
            </w:pPr>
          </w:p>
        </w:tc>
      </w:tr>
      <w:tr w:rsidR="00CF16F2" w:rsidRPr="00CF16F2" w:rsidTr="00CF16F2">
        <w:trPr>
          <w:tblCellSpacing w:w="15" w:type="dxa"/>
        </w:trPr>
        <w:tc>
          <w:tcPr>
            <w:tcW w:w="3802" w:type="pct"/>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CF16F2" w:rsidRPr="00CF16F2" w:rsidRDefault="00CF16F2" w:rsidP="00CF16F2">
            <w:pPr>
              <w:spacing w:after="0" w:line="240" w:lineRule="auto"/>
              <w:ind w:left="150" w:right="150"/>
              <w:rPr>
                <w:rFonts w:ascii="Arial" w:eastAsia="Times New Roman" w:hAnsi="Arial" w:cs="Arial"/>
                <w:sz w:val="20"/>
                <w:szCs w:val="20"/>
                <w:lang w:eastAsia="en-AU"/>
              </w:rPr>
            </w:pPr>
            <w:r w:rsidRPr="00CF16F2">
              <w:rPr>
                <w:rFonts w:ascii="Arial" w:eastAsia="Times New Roman" w:hAnsi="Arial" w:cs="Arial"/>
                <w:b/>
                <w:bCs/>
                <w:sz w:val="20"/>
                <w:szCs w:val="20"/>
                <w:lang w:eastAsia="en-AU"/>
              </w:rPr>
              <w:lastRenderedPageBreak/>
              <w:t>Noise</w:t>
            </w:r>
          </w:p>
        </w:tc>
        <w:tc>
          <w:tcPr>
            <w:tcW w:w="538" w:type="pct"/>
            <w:tcBorders>
              <w:top w:val="outset" w:sz="6" w:space="0" w:color="auto"/>
              <w:left w:val="outset" w:sz="6" w:space="0" w:color="auto"/>
              <w:bottom w:val="outset" w:sz="6" w:space="0" w:color="auto"/>
              <w:right w:val="outset" w:sz="6" w:space="0" w:color="auto"/>
            </w:tcBorders>
            <w:shd w:val="clear" w:color="auto" w:fill="CCCCCC"/>
          </w:tcPr>
          <w:p w:rsidR="00CF16F2" w:rsidRPr="00CF16F2" w:rsidRDefault="00CF16F2" w:rsidP="00CF16F2">
            <w:pPr>
              <w:spacing w:after="0" w:line="240" w:lineRule="auto"/>
              <w:ind w:left="150" w:right="150"/>
              <w:rPr>
                <w:rFonts w:ascii="Arial" w:eastAsia="Times New Roman" w:hAnsi="Arial" w:cs="Arial"/>
                <w:b/>
                <w:bCs/>
                <w:sz w:val="20"/>
                <w:szCs w:val="20"/>
                <w:lang w:eastAsia="en-AU"/>
              </w:rPr>
            </w:pPr>
          </w:p>
        </w:tc>
        <w:tc>
          <w:tcPr>
            <w:tcW w:w="621" w:type="pct"/>
            <w:tcBorders>
              <w:top w:val="outset" w:sz="6" w:space="0" w:color="auto"/>
              <w:left w:val="outset" w:sz="6" w:space="0" w:color="auto"/>
              <w:bottom w:val="outset" w:sz="6" w:space="0" w:color="auto"/>
              <w:right w:val="outset" w:sz="6" w:space="0" w:color="auto"/>
            </w:tcBorders>
            <w:shd w:val="clear" w:color="auto" w:fill="CCCCCC"/>
          </w:tcPr>
          <w:p w:rsidR="00CF16F2" w:rsidRPr="00CF16F2" w:rsidRDefault="00CF16F2" w:rsidP="00CF16F2">
            <w:pPr>
              <w:spacing w:after="0" w:line="240" w:lineRule="auto"/>
              <w:ind w:left="150" w:right="150"/>
              <w:rPr>
                <w:rFonts w:ascii="Arial" w:eastAsia="Times New Roman" w:hAnsi="Arial" w:cs="Arial"/>
                <w:b/>
                <w:bCs/>
                <w:sz w:val="20"/>
                <w:szCs w:val="20"/>
                <w:lang w:eastAsia="en-AU"/>
              </w:rPr>
            </w:pPr>
          </w:p>
        </w:tc>
      </w:tr>
      <w:tr w:rsidR="00CF16F2" w:rsidRPr="00CF16F2" w:rsidTr="00CF16F2">
        <w:trPr>
          <w:tblCellSpacing w:w="15" w:type="dxa"/>
        </w:trPr>
        <w:tc>
          <w:tcPr>
            <w:tcW w:w="2355" w:type="pct"/>
            <w:tcBorders>
              <w:top w:val="outset" w:sz="6" w:space="0" w:color="auto"/>
              <w:left w:val="outset" w:sz="6" w:space="0" w:color="auto"/>
              <w:bottom w:val="outset" w:sz="6" w:space="0" w:color="auto"/>
              <w:right w:val="outset" w:sz="6" w:space="0" w:color="auto"/>
            </w:tcBorders>
            <w:hideMark/>
          </w:tcPr>
          <w:p w:rsidR="00CF16F2" w:rsidRPr="00CF16F2" w:rsidRDefault="00CF16F2" w:rsidP="00CF16F2">
            <w:pPr>
              <w:spacing w:after="0" w:line="240" w:lineRule="auto"/>
              <w:ind w:left="150" w:right="150"/>
              <w:rPr>
                <w:rFonts w:ascii="Arial" w:eastAsia="Times New Roman" w:hAnsi="Arial" w:cs="Arial"/>
                <w:sz w:val="20"/>
                <w:szCs w:val="20"/>
                <w:lang w:eastAsia="en-AU"/>
              </w:rPr>
            </w:pPr>
            <w:r w:rsidRPr="00CF16F2">
              <w:rPr>
                <w:rFonts w:ascii="Arial" w:eastAsia="Times New Roman" w:hAnsi="Arial" w:cs="Arial"/>
                <w:b/>
                <w:bCs/>
                <w:sz w:val="20"/>
                <w:szCs w:val="20"/>
                <w:lang w:eastAsia="en-AU"/>
              </w:rPr>
              <w:t>PO28</w:t>
            </w:r>
          </w:p>
          <w:p w:rsidR="00CF16F2" w:rsidRPr="00CF16F2" w:rsidRDefault="00CF16F2" w:rsidP="00CF16F2">
            <w:pPr>
              <w:spacing w:after="0" w:line="240" w:lineRule="auto"/>
              <w:ind w:left="150" w:right="150"/>
              <w:rPr>
                <w:rFonts w:ascii="Arial" w:eastAsia="Times New Roman" w:hAnsi="Arial" w:cs="Arial"/>
                <w:sz w:val="20"/>
                <w:szCs w:val="20"/>
                <w:lang w:eastAsia="en-AU"/>
              </w:rPr>
            </w:pPr>
            <w:r w:rsidRPr="00CF16F2">
              <w:rPr>
                <w:rFonts w:ascii="Arial" w:eastAsia="Times New Roman" w:hAnsi="Arial" w:cs="Arial"/>
                <w:sz w:val="20"/>
                <w:szCs w:val="20"/>
                <w:lang w:eastAsia="en-AU"/>
              </w:rPr>
              <w:t>Noise attenuation structure (e.g. walls, barriers or fences):</w:t>
            </w:r>
          </w:p>
          <w:p w:rsidR="00CF16F2" w:rsidRPr="00CF16F2" w:rsidRDefault="00CF16F2" w:rsidP="00CF16F2">
            <w:pPr>
              <w:numPr>
                <w:ilvl w:val="0"/>
                <w:numId w:val="18"/>
              </w:numPr>
              <w:spacing w:after="0" w:line="240" w:lineRule="auto"/>
              <w:ind w:left="450"/>
              <w:rPr>
                <w:rFonts w:ascii="Arial" w:eastAsia="Times New Roman" w:hAnsi="Arial" w:cs="Arial"/>
                <w:sz w:val="20"/>
                <w:szCs w:val="20"/>
                <w:lang w:eastAsia="en-AU"/>
              </w:rPr>
            </w:pPr>
            <w:r w:rsidRPr="00CF16F2">
              <w:rPr>
                <w:rFonts w:ascii="Arial" w:eastAsia="Times New Roman" w:hAnsi="Arial" w:cs="Arial"/>
                <w:sz w:val="20"/>
                <w:szCs w:val="20"/>
                <w:lang w:eastAsia="en-AU"/>
              </w:rPr>
              <w:t>contribute to safe and usable public spaces, through maintaining high levels of surveillance of parks</w:t>
            </w:r>
            <w:r w:rsidRPr="00CF16F2">
              <w:rPr>
                <w:rFonts w:ascii="Arial" w:eastAsia="Times New Roman" w:hAnsi="Arial" w:cs="Arial"/>
                <w:sz w:val="20"/>
                <w:szCs w:val="20"/>
                <w:vertAlign w:val="superscript"/>
                <w:lang w:eastAsia="en-AU"/>
              </w:rPr>
              <w:t>(</w:t>
            </w:r>
            <w:hyperlink r:id="rId16"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parking and other public conveniences." w:history="1">
              <w:r w:rsidRPr="00CF16F2">
                <w:rPr>
                  <w:rFonts w:ascii="Arial" w:eastAsia="Times New Roman" w:hAnsi="Arial" w:cs="Arial"/>
                  <w:color w:val="0000FF"/>
                  <w:sz w:val="20"/>
                  <w:szCs w:val="20"/>
                  <w:vertAlign w:val="superscript"/>
                  <w:lang w:eastAsia="en-AU"/>
                </w:rPr>
                <w:t>57</w:t>
              </w:r>
            </w:hyperlink>
            <w:r w:rsidRPr="00CF16F2">
              <w:rPr>
                <w:rFonts w:ascii="Arial" w:eastAsia="Times New Roman" w:hAnsi="Arial" w:cs="Arial"/>
                <w:sz w:val="20"/>
                <w:szCs w:val="20"/>
                <w:vertAlign w:val="superscript"/>
                <w:lang w:eastAsia="en-AU"/>
              </w:rPr>
              <w:t>)</w:t>
            </w:r>
            <w:r w:rsidRPr="00CF16F2">
              <w:rPr>
                <w:rFonts w:ascii="Arial" w:eastAsia="Times New Roman" w:hAnsi="Arial" w:cs="Arial"/>
                <w:sz w:val="20"/>
                <w:szCs w:val="20"/>
                <w:lang w:eastAsia="en-AU"/>
              </w:rPr>
              <w:t xml:space="preserve">, streets and roads that serve active transport purposes (e.g. existing or future pedestrian paths or cycle lanes etc); </w:t>
            </w:r>
          </w:p>
          <w:p w:rsidR="00CF16F2" w:rsidRPr="00CF16F2" w:rsidRDefault="00CF16F2" w:rsidP="00CF16F2">
            <w:pPr>
              <w:numPr>
                <w:ilvl w:val="0"/>
                <w:numId w:val="18"/>
              </w:numPr>
              <w:spacing w:after="0" w:line="240" w:lineRule="auto"/>
              <w:ind w:left="450"/>
              <w:rPr>
                <w:rFonts w:ascii="Arial" w:eastAsia="Times New Roman" w:hAnsi="Arial" w:cs="Arial"/>
                <w:sz w:val="20"/>
                <w:szCs w:val="20"/>
                <w:lang w:eastAsia="en-AU"/>
              </w:rPr>
            </w:pPr>
            <w:r w:rsidRPr="00CF16F2">
              <w:rPr>
                <w:rFonts w:ascii="Arial" w:eastAsia="Times New Roman" w:hAnsi="Arial" w:cs="Arial"/>
                <w:sz w:val="20"/>
                <w:szCs w:val="20"/>
                <w:lang w:eastAsia="en-AU"/>
              </w:rPr>
              <w:t>maintain the amenity of the streetscape.</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531"/>
            </w:tblGrid>
            <w:tr w:rsidR="00CF16F2" w:rsidRPr="00CF16F2" w:rsidTr="00CF16F2">
              <w:trPr>
                <w:tblCellSpacing w:w="15" w:type="dxa"/>
              </w:trPr>
              <w:tc>
                <w:tcPr>
                  <w:tcW w:w="8471" w:type="dxa"/>
                  <w:vAlign w:val="center"/>
                  <w:hideMark/>
                </w:tcPr>
                <w:p w:rsidR="00CF16F2" w:rsidRPr="00CF16F2" w:rsidRDefault="00CF16F2" w:rsidP="00CF16F2">
                  <w:pPr>
                    <w:spacing w:after="0" w:line="240" w:lineRule="auto"/>
                    <w:rPr>
                      <w:rFonts w:ascii="Arial" w:eastAsia="Times New Roman" w:hAnsi="Arial" w:cs="Arial"/>
                      <w:sz w:val="20"/>
                      <w:szCs w:val="20"/>
                      <w:lang w:eastAsia="en-AU"/>
                    </w:rPr>
                  </w:pPr>
                  <w:r w:rsidRPr="00CF16F2">
                    <w:rPr>
                      <w:rFonts w:ascii="Arial" w:eastAsia="Times New Roman" w:hAnsi="Arial" w:cs="Arial"/>
                      <w:sz w:val="20"/>
                      <w:szCs w:val="20"/>
                      <w:lang w:eastAsia="en-AU"/>
                    </w:rPr>
                    <w:t xml:space="preserve">Note - A noise impact assessment may be required to demonstrate compliance with this PO.  Noise impact assessments are to be prepared in accordance with Planning scheme policy - Noise. </w:t>
                  </w:r>
                </w:p>
              </w:tc>
            </w:tr>
            <w:tr w:rsidR="00CF16F2" w:rsidRPr="00CF16F2" w:rsidTr="00CF16F2">
              <w:trPr>
                <w:tblCellSpacing w:w="15" w:type="dxa"/>
              </w:trPr>
              <w:tc>
                <w:tcPr>
                  <w:tcW w:w="8471" w:type="dxa"/>
                  <w:vAlign w:val="center"/>
                  <w:hideMark/>
                </w:tcPr>
                <w:p w:rsidR="00CF16F2" w:rsidRPr="00CF16F2" w:rsidRDefault="00CF16F2" w:rsidP="00CF16F2">
                  <w:pPr>
                    <w:spacing w:after="0" w:line="240" w:lineRule="auto"/>
                    <w:rPr>
                      <w:rFonts w:ascii="Arial" w:eastAsia="Times New Roman" w:hAnsi="Arial" w:cs="Arial"/>
                      <w:sz w:val="20"/>
                      <w:szCs w:val="20"/>
                      <w:lang w:eastAsia="en-AU"/>
                    </w:rPr>
                  </w:pPr>
                  <w:r w:rsidRPr="00CF16F2">
                    <w:rPr>
                      <w:rFonts w:ascii="Arial" w:eastAsia="Times New Roman" w:hAnsi="Arial" w:cs="Arial"/>
                      <w:sz w:val="20"/>
                      <w:szCs w:val="20"/>
                      <w:lang w:eastAsia="en-AU"/>
                    </w:rPr>
                    <w:t>Note - Refer to Planning Scheme Policy – Integrated design for details and examples of noise attenuation structures.</w:t>
                  </w:r>
                </w:p>
              </w:tc>
            </w:tr>
          </w:tbl>
          <w:p w:rsidR="00CF16F2" w:rsidRPr="00CF16F2" w:rsidRDefault="00CF16F2" w:rsidP="00CF16F2">
            <w:pPr>
              <w:spacing w:after="0" w:line="240" w:lineRule="auto"/>
              <w:rPr>
                <w:rFonts w:ascii="Arial" w:eastAsia="Times New Roman" w:hAnsi="Arial" w:cs="Arial"/>
                <w:sz w:val="20"/>
                <w:szCs w:val="20"/>
                <w:lang w:eastAsia="en-AU"/>
              </w:rPr>
            </w:pPr>
          </w:p>
        </w:tc>
        <w:tc>
          <w:tcPr>
            <w:tcW w:w="1437" w:type="pct"/>
            <w:tcBorders>
              <w:top w:val="outset" w:sz="6" w:space="0" w:color="auto"/>
              <w:left w:val="outset" w:sz="6" w:space="0" w:color="auto"/>
              <w:bottom w:val="outset" w:sz="6" w:space="0" w:color="auto"/>
              <w:right w:val="outset" w:sz="6" w:space="0" w:color="auto"/>
            </w:tcBorders>
            <w:hideMark/>
          </w:tcPr>
          <w:p w:rsidR="00CF16F2" w:rsidRPr="00CF16F2" w:rsidRDefault="00CF16F2" w:rsidP="00CF16F2">
            <w:pPr>
              <w:spacing w:after="0" w:line="240" w:lineRule="auto"/>
              <w:ind w:left="150" w:right="150"/>
              <w:rPr>
                <w:rFonts w:ascii="Arial" w:eastAsia="Times New Roman" w:hAnsi="Arial" w:cs="Arial"/>
                <w:sz w:val="20"/>
                <w:szCs w:val="20"/>
                <w:lang w:eastAsia="en-AU"/>
              </w:rPr>
            </w:pPr>
            <w:r w:rsidRPr="00CF16F2">
              <w:rPr>
                <w:rFonts w:ascii="Arial" w:eastAsia="Times New Roman" w:hAnsi="Arial" w:cs="Arial"/>
                <w:b/>
                <w:bCs/>
                <w:sz w:val="20"/>
                <w:szCs w:val="20"/>
                <w:lang w:eastAsia="en-AU"/>
              </w:rPr>
              <w:t>E28</w:t>
            </w:r>
          </w:p>
          <w:p w:rsidR="00CF16F2" w:rsidRPr="00CF16F2" w:rsidRDefault="00CF16F2" w:rsidP="00CF16F2">
            <w:pPr>
              <w:spacing w:after="0" w:line="240" w:lineRule="auto"/>
              <w:ind w:left="150" w:right="150"/>
              <w:rPr>
                <w:rFonts w:ascii="Arial" w:eastAsia="Times New Roman" w:hAnsi="Arial" w:cs="Arial"/>
                <w:sz w:val="20"/>
                <w:szCs w:val="20"/>
                <w:lang w:eastAsia="en-AU"/>
              </w:rPr>
            </w:pPr>
            <w:r w:rsidRPr="00CF16F2">
              <w:rPr>
                <w:rFonts w:ascii="Arial" w:eastAsia="Times New Roman" w:hAnsi="Arial" w:cs="Arial"/>
                <w:sz w:val="20"/>
                <w:szCs w:val="20"/>
                <w:lang w:eastAsia="en-AU"/>
              </w:rPr>
              <w:t>Noise attenuation structures (e.g. walls, barriers or fences):</w:t>
            </w:r>
          </w:p>
          <w:p w:rsidR="00CF16F2" w:rsidRPr="00CF16F2" w:rsidRDefault="00CF16F2" w:rsidP="00CF16F2">
            <w:pPr>
              <w:numPr>
                <w:ilvl w:val="0"/>
                <w:numId w:val="19"/>
              </w:numPr>
              <w:spacing w:after="0" w:line="240" w:lineRule="auto"/>
              <w:ind w:left="450"/>
              <w:rPr>
                <w:rFonts w:ascii="Arial" w:eastAsia="Times New Roman" w:hAnsi="Arial" w:cs="Arial"/>
                <w:sz w:val="20"/>
                <w:szCs w:val="20"/>
                <w:lang w:eastAsia="en-AU"/>
              </w:rPr>
            </w:pPr>
            <w:r w:rsidRPr="00CF16F2">
              <w:rPr>
                <w:rFonts w:ascii="Arial" w:eastAsia="Times New Roman" w:hAnsi="Arial" w:cs="Arial"/>
                <w:sz w:val="20"/>
                <w:szCs w:val="20"/>
                <w:lang w:eastAsia="en-AU"/>
              </w:rPr>
              <w:t xml:space="preserve">are not visible from an adjoining road or public area unless; </w:t>
            </w:r>
          </w:p>
          <w:p w:rsidR="00CF16F2" w:rsidRPr="00CF16F2" w:rsidRDefault="00CF16F2" w:rsidP="00CF16F2">
            <w:pPr>
              <w:numPr>
                <w:ilvl w:val="1"/>
                <w:numId w:val="19"/>
              </w:numPr>
              <w:spacing w:after="0" w:line="240" w:lineRule="auto"/>
              <w:ind w:left="900"/>
              <w:rPr>
                <w:rFonts w:ascii="Arial" w:eastAsia="Times New Roman" w:hAnsi="Arial" w:cs="Arial"/>
                <w:sz w:val="20"/>
                <w:szCs w:val="20"/>
                <w:lang w:eastAsia="en-AU"/>
              </w:rPr>
            </w:pPr>
            <w:r w:rsidRPr="00CF16F2">
              <w:rPr>
                <w:rFonts w:ascii="Arial" w:eastAsia="Times New Roman" w:hAnsi="Arial" w:cs="Arial"/>
                <w:sz w:val="20"/>
                <w:szCs w:val="20"/>
                <w:lang w:eastAsia="en-AU"/>
              </w:rPr>
              <w:t>adjoining a motorway or rail line; or</w:t>
            </w:r>
          </w:p>
          <w:p w:rsidR="00CF16F2" w:rsidRPr="00CF16F2" w:rsidRDefault="00CF16F2" w:rsidP="00CF16F2">
            <w:pPr>
              <w:numPr>
                <w:ilvl w:val="1"/>
                <w:numId w:val="19"/>
              </w:numPr>
              <w:spacing w:after="0" w:line="240" w:lineRule="auto"/>
              <w:ind w:left="900"/>
              <w:rPr>
                <w:rFonts w:ascii="Arial" w:eastAsia="Times New Roman" w:hAnsi="Arial" w:cs="Arial"/>
                <w:sz w:val="20"/>
                <w:szCs w:val="20"/>
                <w:lang w:eastAsia="en-AU"/>
              </w:rPr>
            </w:pPr>
            <w:r w:rsidRPr="00CF16F2">
              <w:rPr>
                <w:rFonts w:ascii="Arial" w:eastAsia="Times New Roman" w:hAnsi="Arial" w:cs="Arial"/>
                <w:sz w:val="20"/>
                <w:szCs w:val="20"/>
                <w:lang w:eastAsia="en-AU"/>
              </w:rPr>
              <w:t xml:space="preserve">adjoining part of an arterial road that does not serve an existing or future active transport purpose (e.g. pedestrian paths or cycle lanes) or where attenuation through building location and materials is not possible. </w:t>
            </w:r>
          </w:p>
          <w:p w:rsidR="00CF16F2" w:rsidRPr="00CF16F2" w:rsidRDefault="00CF16F2" w:rsidP="00CF16F2">
            <w:pPr>
              <w:numPr>
                <w:ilvl w:val="0"/>
                <w:numId w:val="19"/>
              </w:numPr>
              <w:spacing w:after="0" w:line="240" w:lineRule="auto"/>
              <w:ind w:left="450"/>
              <w:rPr>
                <w:rFonts w:ascii="Arial" w:eastAsia="Times New Roman" w:hAnsi="Arial" w:cs="Arial"/>
                <w:sz w:val="20"/>
                <w:szCs w:val="20"/>
                <w:lang w:eastAsia="en-AU"/>
              </w:rPr>
            </w:pPr>
            <w:r w:rsidRPr="00CF16F2">
              <w:rPr>
                <w:rFonts w:ascii="Arial" w:eastAsia="Times New Roman" w:hAnsi="Arial" w:cs="Arial"/>
                <w:sz w:val="20"/>
                <w:szCs w:val="20"/>
                <w:lang w:eastAsia="en-AU"/>
              </w:rPr>
              <w:t>do not remove existing or prevent future active transport routes or connections to the street network;</w:t>
            </w:r>
          </w:p>
          <w:p w:rsidR="00CF16F2" w:rsidRPr="00CF16F2" w:rsidRDefault="00CF16F2" w:rsidP="00CF16F2">
            <w:pPr>
              <w:numPr>
                <w:ilvl w:val="0"/>
                <w:numId w:val="19"/>
              </w:numPr>
              <w:spacing w:after="0" w:line="240" w:lineRule="auto"/>
              <w:ind w:left="450"/>
              <w:rPr>
                <w:rFonts w:ascii="Arial" w:eastAsia="Times New Roman" w:hAnsi="Arial" w:cs="Arial"/>
                <w:sz w:val="20"/>
                <w:szCs w:val="20"/>
                <w:lang w:eastAsia="en-AU"/>
              </w:rPr>
            </w:pPr>
            <w:r w:rsidRPr="00CF16F2">
              <w:rPr>
                <w:rFonts w:ascii="Arial" w:eastAsia="Times New Roman" w:hAnsi="Arial" w:cs="Arial"/>
                <w:sz w:val="20"/>
                <w:szCs w:val="20"/>
                <w:lang w:eastAsia="en-AU"/>
              </w:rPr>
              <w:t>are located, constructed and landscaped in accordance with Planning scheme policy - Integrated design.</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879"/>
            </w:tblGrid>
            <w:tr w:rsidR="00CF16F2" w:rsidRPr="00CF16F2" w:rsidTr="00CF16F2">
              <w:trPr>
                <w:tblCellSpacing w:w="15" w:type="dxa"/>
              </w:trPr>
              <w:tc>
                <w:tcPr>
                  <w:tcW w:w="5819" w:type="dxa"/>
                  <w:vAlign w:val="center"/>
                  <w:hideMark/>
                </w:tcPr>
                <w:p w:rsidR="00CF16F2" w:rsidRPr="00CF16F2" w:rsidRDefault="00CF16F2" w:rsidP="00CF16F2">
                  <w:pPr>
                    <w:spacing w:after="0" w:line="240" w:lineRule="auto"/>
                    <w:rPr>
                      <w:rFonts w:ascii="Arial" w:eastAsia="Times New Roman" w:hAnsi="Arial" w:cs="Arial"/>
                      <w:sz w:val="20"/>
                      <w:szCs w:val="20"/>
                      <w:lang w:eastAsia="en-AU"/>
                    </w:rPr>
                  </w:pPr>
                  <w:r w:rsidRPr="00CF16F2">
                    <w:rPr>
                      <w:rFonts w:ascii="Arial" w:eastAsia="Times New Roman" w:hAnsi="Arial" w:cs="Arial"/>
                      <w:sz w:val="20"/>
                      <w:szCs w:val="20"/>
                      <w:lang w:eastAsia="en-AU"/>
                    </w:rPr>
                    <w:t>Note - Refer to Planning Scheme Policy – Integrated design for details and examples of noise attenuation structures.</w:t>
                  </w:r>
                </w:p>
              </w:tc>
            </w:tr>
            <w:tr w:rsidR="00CF16F2" w:rsidRPr="00CF16F2" w:rsidTr="00CF16F2">
              <w:trPr>
                <w:tblCellSpacing w:w="15" w:type="dxa"/>
              </w:trPr>
              <w:tc>
                <w:tcPr>
                  <w:tcW w:w="5819" w:type="dxa"/>
                  <w:vAlign w:val="center"/>
                  <w:hideMark/>
                </w:tcPr>
                <w:p w:rsidR="00CF16F2" w:rsidRPr="00CF16F2" w:rsidRDefault="00CF16F2" w:rsidP="00CF16F2">
                  <w:pPr>
                    <w:spacing w:after="0" w:line="240" w:lineRule="auto"/>
                    <w:rPr>
                      <w:rFonts w:ascii="Arial" w:eastAsia="Times New Roman" w:hAnsi="Arial" w:cs="Arial"/>
                      <w:sz w:val="20"/>
                      <w:szCs w:val="20"/>
                      <w:lang w:eastAsia="en-AU"/>
                    </w:rPr>
                  </w:pPr>
                  <w:r w:rsidRPr="00CF16F2">
                    <w:rPr>
                      <w:rFonts w:ascii="Arial" w:eastAsia="Times New Roman" w:hAnsi="Arial" w:cs="Arial"/>
                      <w:sz w:val="20"/>
                      <w:szCs w:val="20"/>
                      <w:lang w:eastAsia="en-AU"/>
                    </w:rPr>
                    <w:t>Note - Refer to Overlay map – Active transport for future active transport routes.</w:t>
                  </w:r>
                </w:p>
              </w:tc>
            </w:tr>
          </w:tbl>
          <w:p w:rsidR="00CF16F2" w:rsidRPr="00CF16F2" w:rsidRDefault="00CF16F2" w:rsidP="00CF16F2">
            <w:pPr>
              <w:spacing w:after="0" w:line="240" w:lineRule="auto"/>
              <w:rPr>
                <w:rFonts w:ascii="Arial" w:eastAsia="Times New Roman" w:hAnsi="Arial" w:cs="Arial"/>
                <w:sz w:val="20"/>
                <w:szCs w:val="20"/>
                <w:lang w:eastAsia="en-AU"/>
              </w:rPr>
            </w:pPr>
          </w:p>
        </w:tc>
        <w:tc>
          <w:tcPr>
            <w:tcW w:w="538" w:type="pct"/>
            <w:tcBorders>
              <w:top w:val="outset" w:sz="6" w:space="0" w:color="auto"/>
              <w:left w:val="outset" w:sz="6" w:space="0" w:color="auto"/>
              <w:bottom w:val="outset" w:sz="6" w:space="0" w:color="auto"/>
              <w:right w:val="outset" w:sz="6" w:space="0" w:color="auto"/>
            </w:tcBorders>
          </w:tcPr>
          <w:p w:rsidR="00CF16F2" w:rsidRPr="00CF16F2" w:rsidRDefault="00CF16F2" w:rsidP="00CF16F2">
            <w:pPr>
              <w:spacing w:after="0" w:line="240" w:lineRule="auto"/>
              <w:ind w:left="150" w:right="150"/>
              <w:rPr>
                <w:rFonts w:ascii="Arial" w:eastAsia="Times New Roman" w:hAnsi="Arial" w:cs="Arial"/>
                <w:b/>
                <w:bCs/>
                <w:sz w:val="20"/>
                <w:szCs w:val="20"/>
                <w:lang w:eastAsia="en-AU"/>
              </w:rPr>
            </w:pPr>
          </w:p>
        </w:tc>
        <w:tc>
          <w:tcPr>
            <w:tcW w:w="621" w:type="pct"/>
            <w:tcBorders>
              <w:top w:val="outset" w:sz="6" w:space="0" w:color="auto"/>
              <w:left w:val="outset" w:sz="6" w:space="0" w:color="auto"/>
              <w:bottom w:val="outset" w:sz="6" w:space="0" w:color="auto"/>
              <w:right w:val="outset" w:sz="6" w:space="0" w:color="auto"/>
            </w:tcBorders>
          </w:tcPr>
          <w:p w:rsidR="00CF16F2" w:rsidRPr="00CF16F2" w:rsidRDefault="00CF16F2" w:rsidP="00CF16F2">
            <w:pPr>
              <w:spacing w:after="0" w:line="240" w:lineRule="auto"/>
              <w:ind w:left="150" w:right="150"/>
              <w:rPr>
                <w:rFonts w:ascii="Arial" w:eastAsia="Times New Roman" w:hAnsi="Arial" w:cs="Arial"/>
                <w:b/>
                <w:bCs/>
                <w:sz w:val="20"/>
                <w:szCs w:val="20"/>
                <w:lang w:eastAsia="en-AU"/>
              </w:rPr>
            </w:pPr>
          </w:p>
        </w:tc>
      </w:tr>
    </w:tbl>
    <w:p w:rsidR="00CF16F2" w:rsidRDefault="00CF16F2"/>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6994"/>
        <w:gridCol w:w="4484"/>
        <w:gridCol w:w="1620"/>
        <w:gridCol w:w="2284"/>
      </w:tblGrid>
      <w:tr w:rsidR="00CF16F2" w:rsidRPr="00CF16F2" w:rsidTr="00CF16F2">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CF16F2" w:rsidRPr="00CF16F2" w:rsidRDefault="00CF16F2" w:rsidP="00CF16F2">
            <w:pPr>
              <w:spacing w:after="0" w:line="240" w:lineRule="auto"/>
              <w:ind w:left="150" w:right="150"/>
              <w:jc w:val="center"/>
              <w:rPr>
                <w:rFonts w:ascii="Arial" w:eastAsia="Times New Roman" w:hAnsi="Arial" w:cs="Arial"/>
                <w:sz w:val="20"/>
                <w:szCs w:val="20"/>
                <w:lang w:eastAsia="en-AU"/>
              </w:rPr>
            </w:pPr>
            <w:r w:rsidRPr="00CF16F2">
              <w:rPr>
                <w:rFonts w:ascii="Arial" w:eastAsia="Times New Roman" w:hAnsi="Arial" w:cs="Arial"/>
                <w:b/>
                <w:bCs/>
                <w:sz w:val="20"/>
                <w:szCs w:val="20"/>
                <w:lang w:eastAsia="en-AU"/>
              </w:rPr>
              <w:t>Values and constraint criteria</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92"/>
            </w:tblGrid>
            <w:tr w:rsidR="00CF16F2" w:rsidRPr="00CF16F2" w:rsidTr="00CF16F2">
              <w:trPr>
                <w:tblCellSpacing w:w="15" w:type="dxa"/>
              </w:trPr>
              <w:tc>
                <w:tcPr>
                  <w:tcW w:w="14410" w:type="dxa"/>
                  <w:shd w:val="clear" w:color="auto" w:fill="CCCCCC"/>
                  <w:vAlign w:val="center"/>
                  <w:hideMark/>
                </w:tcPr>
                <w:p w:rsidR="00CF16F2" w:rsidRPr="00CF16F2" w:rsidRDefault="00CF16F2" w:rsidP="00CF16F2">
                  <w:pPr>
                    <w:spacing w:after="0" w:line="240" w:lineRule="auto"/>
                    <w:ind w:left="150" w:right="150"/>
                    <w:rPr>
                      <w:rFonts w:ascii="Arial" w:eastAsia="Times New Roman" w:hAnsi="Arial" w:cs="Arial"/>
                      <w:sz w:val="20"/>
                      <w:szCs w:val="20"/>
                      <w:lang w:eastAsia="en-AU"/>
                    </w:rPr>
                  </w:pPr>
                  <w:r w:rsidRPr="00CF16F2">
                    <w:rPr>
                      <w:rFonts w:ascii="Arial" w:eastAsia="Times New Roman" w:hAnsi="Arial" w:cs="Arial"/>
                      <w:sz w:val="20"/>
                      <w:szCs w:val="20"/>
                      <w:lang w:eastAsia="en-AU"/>
                    </w:rPr>
                    <w:t xml:space="preserve">Note - The relevant values and constraints criteria do not apply where the development is consistent with a current Development permit for Reconfiguring a lot or Material change of use or Operational work, where that approval has considered and addressed (e.g. through a development footprint plan (or similar in the case of Landslide hazard) or conditions of approval) the identified value or constraint under this planning scheme. </w:t>
                  </w:r>
                </w:p>
              </w:tc>
            </w:tr>
          </w:tbl>
          <w:p w:rsidR="00CF16F2" w:rsidRPr="00CF16F2" w:rsidRDefault="00CF16F2" w:rsidP="00CF16F2">
            <w:pPr>
              <w:spacing w:after="0" w:line="240" w:lineRule="auto"/>
              <w:ind w:left="150" w:right="150"/>
              <w:jc w:val="center"/>
              <w:rPr>
                <w:rFonts w:ascii="Arial" w:eastAsia="Times New Roman" w:hAnsi="Arial" w:cs="Arial"/>
                <w:b/>
                <w:bCs/>
                <w:sz w:val="20"/>
                <w:szCs w:val="20"/>
                <w:lang w:eastAsia="en-AU"/>
              </w:rPr>
            </w:pPr>
          </w:p>
        </w:tc>
      </w:tr>
      <w:tr w:rsidR="00CF16F2" w:rsidRPr="00CF16F2" w:rsidTr="00CF16F2">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CF16F2" w:rsidRPr="00CF16F2" w:rsidRDefault="00CF16F2" w:rsidP="00CF16F2">
            <w:pPr>
              <w:spacing w:after="0" w:line="240" w:lineRule="auto"/>
              <w:ind w:left="150" w:right="150"/>
              <w:rPr>
                <w:rFonts w:ascii="Arial" w:eastAsia="Times New Roman" w:hAnsi="Arial" w:cs="Arial"/>
                <w:sz w:val="20"/>
                <w:szCs w:val="20"/>
                <w:lang w:eastAsia="en-AU"/>
              </w:rPr>
            </w:pPr>
            <w:r w:rsidRPr="00CF16F2">
              <w:rPr>
                <w:rFonts w:ascii="Arial" w:eastAsia="Times New Roman" w:hAnsi="Arial" w:cs="Arial"/>
                <w:b/>
                <w:bCs/>
                <w:sz w:val="20"/>
                <w:szCs w:val="20"/>
                <w:lang w:eastAsia="en-AU"/>
              </w:rPr>
              <w:t>Environmental areas</w:t>
            </w:r>
            <w:r w:rsidRPr="00CF16F2">
              <w:rPr>
                <w:rFonts w:ascii="Arial" w:eastAsia="Times New Roman" w:hAnsi="Arial" w:cs="Arial"/>
                <w:sz w:val="20"/>
                <w:szCs w:val="20"/>
                <w:lang w:eastAsia="en-AU"/>
              </w:rPr>
              <w:t xml:space="preserve"> </w:t>
            </w:r>
            <w:r w:rsidRPr="00CF16F2">
              <w:rPr>
                <w:rFonts w:ascii="Arial" w:eastAsia="Times New Roman" w:hAnsi="Arial" w:cs="Arial"/>
                <w:b/>
                <w:bCs/>
                <w:sz w:val="20"/>
                <w:szCs w:val="20"/>
                <w:lang w:eastAsia="en-AU"/>
              </w:rPr>
              <w:t>(refer Overlay map - Environmental areas to determine if the following assessment criteria apply)</w:t>
            </w:r>
          </w:p>
          <w:tbl>
            <w:tblPr>
              <w:tblW w:w="15115"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115"/>
            </w:tblGrid>
            <w:tr w:rsidR="00CF16F2" w:rsidRPr="00CF16F2" w:rsidTr="00CF16F2">
              <w:trPr>
                <w:trHeight w:val="540"/>
                <w:tblCellSpacing w:w="15" w:type="dxa"/>
              </w:trPr>
              <w:tc>
                <w:tcPr>
                  <w:tcW w:w="15055" w:type="dxa"/>
                  <w:vAlign w:val="center"/>
                  <w:hideMark/>
                </w:tcPr>
                <w:p w:rsidR="00CF16F2" w:rsidRPr="00CF16F2" w:rsidRDefault="00CF16F2" w:rsidP="00CF16F2">
                  <w:pPr>
                    <w:spacing w:after="0" w:line="240" w:lineRule="auto"/>
                    <w:ind w:left="150" w:right="150"/>
                    <w:rPr>
                      <w:rFonts w:ascii="Arial" w:eastAsia="Times New Roman" w:hAnsi="Arial" w:cs="Arial"/>
                      <w:sz w:val="20"/>
                      <w:szCs w:val="20"/>
                      <w:lang w:eastAsia="en-AU"/>
                    </w:rPr>
                  </w:pPr>
                  <w:r w:rsidRPr="00CF16F2">
                    <w:rPr>
                      <w:rFonts w:ascii="Arial" w:eastAsia="Times New Roman" w:hAnsi="Arial" w:cs="Arial"/>
                      <w:sz w:val="20"/>
                      <w:szCs w:val="20"/>
                      <w:lang w:eastAsia="en-AU"/>
                    </w:rPr>
                    <w:t xml:space="preserve">Note - the identification of a development footprint will assist in demonstrating compliance with the following performance standards. </w:t>
                  </w:r>
                </w:p>
                <w:p w:rsidR="00CF16F2" w:rsidRPr="00CF16F2" w:rsidRDefault="00CF16F2" w:rsidP="00CF16F2">
                  <w:pPr>
                    <w:spacing w:after="0" w:line="240" w:lineRule="auto"/>
                    <w:rPr>
                      <w:rFonts w:ascii="Arial" w:eastAsia="Times New Roman" w:hAnsi="Arial" w:cs="Arial"/>
                      <w:sz w:val="20"/>
                      <w:szCs w:val="20"/>
                      <w:lang w:eastAsia="en-AU"/>
                    </w:rPr>
                  </w:pPr>
                  <w:r w:rsidRPr="00CF16F2">
                    <w:rPr>
                      <w:rFonts w:ascii="Arial" w:eastAsia="Times New Roman" w:hAnsi="Arial" w:cs="Arial"/>
                      <w:sz w:val="20"/>
                      <w:szCs w:val="20"/>
                      <w:lang w:eastAsia="en-AU"/>
                    </w:rPr>
                    <w:br/>
                  </w:r>
                </w:p>
                <w:p w:rsidR="00CF16F2" w:rsidRPr="00CF16F2" w:rsidRDefault="00CF16F2" w:rsidP="00CF16F2">
                  <w:pPr>
                    <w:spacing w:after="0" w:line="240" w:lineRule="auto"/>
                    <w:ind w:left="150" w:right="150"/>
                    <w:rPr>
                      <w:rFonts w:ascii="Arial" w:eastAsia="Times New Roman" w:hAnsi="Arial" w:cs="Arial"/>
                      <w:sz w:val="20"/>
                      <w:szCs w:val="20"/>
                      <w:lang w:eastAsia="en-AU"/>
                    </w:rPr>
                  </w:pPr>
                  <w:r w:rsidRPr="00CF16F2">
                    <w:rPr>
                      <w:rFonts w:ascii="Arial" w:eastAsia="Times New Roman" w:hAnsi="Arial" w:cs="Arial"/>
                      <w:sz w:val="20"/>
                      <w:szCs w:val="20"/>
                      <w:lang w:eastAsia="en-AU"/>
                    </w:rPr>
                    <w:lastRenderedPageBreak/>
                    <w:t xml:space="preserve">Editors' Note - The accuracy of overlay mapping can be challenged through the development application process (code assessable development) or by way of a planning scheme amendment. See Council's website for details. </w:t>
                  </w:r>
                </w:p>
              </w:tc>
            </w:tr>
          </w:tbl>
          <w:p w:rsidR="00CF16F2" w:rsidRPr="00CF16F2" w:rsidRDefault="00CF16F2" w:rsidP="00CF16F2">
            <w:pPr>
              <w:spacing w:after="0" w:line="240" w:lineRule="auto"/>
              <w:ind w:left="150" w:right="150"/>
              <w:rPr>
                <w:rFonts w:ascii="Arial" w:eastAsia="Times New Roman" w:hAnsi="Arial" w:cs="Arial"/>
                <w:b/>
                <w:bCs/>
                <w:sz w:val="20"/>
                <w:szCs w:val="20"/>
                <w:lang w:eastAsia="en-AU"/>
              </w:rPr>
            </w:pPr>
          </w:p>
        </w:tc>
      </w:tr>
      <w:tr w:rsidR="00CF16F2" w:rsidRPr="00CF16F2" w:rsidTr="00CF16F2">
        <w:trPr>
          <w:tblCellSpacing w:w="15" w:type="dxa"/>
        </w:trPr>
        <w:tc>
          <w:tcPr>
            <w:tcW w:w="2272" w:type="pct"/>
            <w:tcBorders>
              <w:top w:val="outset" w:sz="6" w:space="0" w:color="auto"/>
              <w:left w:val="outset" w:sz="6" w:space="0" w:color="auto"/>
              <w:bottom w:val="outset" w:sz="6" w:space="0" w:color="auto"/>
              <w:right w:val="outset" w:sz="6" w:space="0" w:color="auto"/>
            </w:tcBorders>
            <w:vAlign w:val="center"/>
            <w:hideMark/>
          </w:tcPr>
          <w:p w:rsidR="00CF16F2" w:rsidRPr="00CF16F2" w:rsidRDefault="00CF16F2" w:rsidP="00CF16F2">
            <w:pPr>
              <w:spacing w:after="0" w:line="240" w:lineRule="auto"/>
              <w:ind w:left="150" w:right="150"/>
              <w:rPr>
                <w:rFonts w:ascii="Arial" w:eastAsia="Times New Roman" w:hAnsi="Arial" w:cs="Arial"/>
                <w:sz w:val="20"/>
                <w:szCs w:val="20"/>
                <w:lang w:eastAsia="en-AU"/>
              </w:rPr>
            </w:pPr>
            <w:r w:rsidRPr="00CF16F2">
              <w:rPr>
                <w:rFonts w:ascii="Arial" w:eastAsia="Times New Roman" w:hAnsi="Arial" w:cs="Arial"/>
                <w:b/>
                <w:bCs/>
                <w:sz w:val="20"/>
                <w:szCs w:val="20"/>
                <w:lang w:eastAsia="en-AU"/>
              </w:rPr>
              <w:lastRenderedPageBreak/>
              <w:t>PO29</w:t>
            </w:r>
          </w:p>
          <w:p w:rsidR="00CF16F2" w:rsidRPr="00CF16F2" w:rsidRDefault="00CF16F2" w:rsidP="00CF16F2">
            <w:pPr>
              <w:spacing w:after="0" w:line="240" w:lineRule="auto"/>
              <w:ind w:left="150" w:right="150"/>
              <w:rPr>
                <w:rFonts w:ascii="Arial" w:eastAsia="Times New Roman" w:hAnsi="Arial" w:cs="Arial"/>
                <w:sz w:val="20"/>
                <w:szCs w:val="20"/>
                <w:lang w:eastAsia="en-AU"/>
              </w:rPr>
            </w:pPr>
            <w:r w:rsidRPr="00CF16F2">
              <w:rPr>
                <w:rFonts w:ascii="Arial" w:eastAsia="Times New Roman" w:hAnsi="Arial" w:cs="Arial"/>
                <w:sz w:val="20"/>
                <w:szCs w:val="20"/>
                <w:lang w:eastAsia="en-AU"/>
              </w:rPr>
              <w:t>No new boundaries are located within 2m of High Value Areas.</w:t>
            </w:r>
          </w:p>
        </w:tc>
        <w:tc>
          <w:tcPr>
            <w:tcW w:w="1447" w:type="pct"/>
            <w:tcBorders>
              <w:top w:val="outset" w:sz="6" w:space="0" w:color="auto"/>
              <w:left w:val="outset" w:sz="6" w:space="0" w:color="auto"/>
              <w:bottom w:val="outset" w:sz="6" w:space="0" w:color="auto"/>
              <w:right w:val="outset" w:sz="6" w:space="0" w:color="auto"/>
            </w:tcBorders>
            <w:hideMark/>
          </w:tcPr>
          <w:p w:rsidR="00CF16F2" w:rsidRPr="00CF16F2" w:rsidRDefault="00CF16F2" w:rsidP="00CF16F2">
            <w:pPr>
              <w:spacing w:after="0" w:line="240" w:lineRule="auto"/>
              <w:ind w:left="150" w:right="150"/>
              <w:rPr>
                <w:rFonts w:ascii="Arial" w:eastAsia="Times New Roman" w:hAnsi="Arial" w:cs="Arial"/>
                <w:sz w:val="20"/>
                <w:szCs w:val="20"/>
                <w:lang w:eastAsia="en-AU"/>
              </w:rPr>
            </w:pPr>
            <w:r w:rsidRPr="00CF16F2">
              <w:rPr>
                <w:rFonts w:ascii="Arial" w:eastAsia="Times New Roman" w:hAnsi="Arial" w:cs="Arial"/>
                <w:sz w:val="20"/>
                <w:szCs w:val="20"/>
                <w:lang w:eastAsia="en-AU"/>
              </w:rPr>
              <w:t>No example provided.</w:t>
            </w:r>
          </w:p>
        </w:tc>
        <w:tc>
          <w:tcPr>
            <w:tcW w:w="520" w:type="pct"/>
            <w:tcBorders>
              <w:top w:val="outset" w:sz="6" w:space="0" w:color="auto"/>
              <w:left w:val="outset" w:sz="6" w:space="0" w:color="auto"/>
              <w:bottom w:val="outset" w:sz="6" w:space="0" w:color="auto"/>
              <w:right w:val="outset" w:sz="6" w:space="0" w:color="auto"/>
            </w:tcBorders>
          </w:tcPr>
          <w:p w:rsidR="00CF16F2" w:rsidRPr="00CF16F2" w:rsidRDefault="00CF16F2" w:rsidP="00CF16F2">
            <w:pPr>
              <w:spacing w:after="0" w:line="240" w:lineRule="auto"/>
              <w:ind w:left="150" w:right="150"/>
              <w:rPr>
                <w:rFonts w:ascii="Arial" w:eastAsia="Times New Roman" w:hAnsi="Arial" w:cs="Arial"/>
                <w:sz w:val="20"/>
                <w:szCs w:val="20"/>
                <w:lang w:eastAsia="en-AU"/>
              </w:rPr>
            </w:pPr>
          </w:p>
        </w:tc>
        <w:tc>
          <w:tcPr>
            <w:tcW w:w="713" w:type="pct"/>
            <w:tcBorders>
              <w:top w:val="outset" w:sz="6" w:space="0" w:color="auto"/>
              <w:left w:val="outset" w:sz="6" w:space="0" w:color="auto"/>
              <w:bottom w:val="outset" w:sz="6" w:space="0" w:color="auto"/>
              <w:right w:val="outset" w:sz="6" w:space="0" w:color="auto"/>
            </w:tcBorders>
          </w:tcPr>
          <w:p w:rsidR="00CF16F2" w:rsidRPr="00CF16F2" w:rsidRDefault="00CF16F2" w:rsidP="00CF16F2">
            <w:pPr>
              <w:spacing w:after="0" w:line="240" w:lineRule="auto"/>
              <w:ind w:left="150" w:right="150"/>
              <w:rPr>
                <w:rFonts w:ascii="Arial" w:eastAsia="Times New Roman" w:hAnsi="Arial" w:cs="Arial"/>
                <w:sz w:val="20"/>
                <w:szCs w:val="20"/>
                <w:lang w:eastAsia="en-AU"/>
              </w:rPr>
            </w:pPr>
          </w:p>
        </w:tc>
      </w:tr>
      <w:tr w:rsidR="00CF16F2" w:rsidRPr="00CF16F2" w:rsidTr="00CF16F2">
        <w:trPr>
          <w:tblCellSpacing w:w="15" w:type="dxa"/>
        </w:trPr>
        <w:tc>
          <w:tcPr>
            <w:tcW w:w="2272" w:type="pct"/>
            <w:tcBorders>
              <w:top w:val="outset" w:sz="6" w:space="0" w:color="auto"/>
              <w:left w:val="outset" w:sz="6" w:space="0" w:color="auto"/>
              <w:bottom w:val="outset" w:sz="6" w:space="0" w:color="auto"/>
              <w:right w:val="outset" w:sz="6" w:space="0" w:color="auto"/>
            </w:tcBorders>
            <w:vAlign w:val="center"/>
            <w:hideMark/>
          </w:tcPr>
          <w:p w:rsidR="00CF16F2" w:rsidRPr="00CF16F2" w:rsidRDefault="00CF16F2" w:rsidP="00CF16F2">
            <w:pPr>
              <w:spacing w:after="0" w:line="240" w:lineRule="auto"/>
              <w:ind w:left="150" w:right="150"/>
              <w:rPr>
                <w:rFonts w:ascii="Arial" w:eastAsia="Times New Roman" w:hAnsi="Arial" w:cs="Arial"/>
                <w:sz w:val="20"/>
                <w:szCs w:val="20"/>
                <w:lang w:eastAsia="en-AU"/>
              </w:rPr>
            </w:pPr>
            <w:r w:rsidRPr="00CF16F2">
              <w:rPr>
                <w:rFonts w:ascii="Arial" w:eastAsia="Times New Roman" w:hAnsi="Arial" w:cs="Arial"/>
                <w:b/>
                <w:bCs/>
                <w:sz w:val="20"/>
                <w:szCs w:val="20"/>
                <w:lang w:eastAsia="en-AU"/>
              </w:rPr>
              <w:t>PO30</w:t>
            </w:r>
          </w:p>
          <w:p w:rsidR="00CF16F2" w:rsidRPr="00CF16F2" w:rsidRDefault="00CF16F2" w:rsidP="00CF16F2">
            <w:pPr>
              <w:spacing w:after="0" w:line="240" w:lineRule="auto"/>
              <w:ind w:left="150" w:right="150"/>
              <w:rPr>
                <w:rFonts w:ascii="Arial" w:eastAsia="Times New Roman" w:hAnsi="Arial" w:cs="Arial"/>
                <w:sz w:val="20"/>
                <w:szCs w:val="20"/>
                <w:lang w:eastAsia="en-AU"/>
              </w:rPr>
            </w:pPr>
            <w:r w:rsidRPr="00CF16F2">
              <w:rPr>
                <w:rFonts w:ascii="Arial" w:eastAsia="Times New Roman" w:hAnsi="Arial" w:cs="Arial"/>
                <w:sz w:val="20"/>
                <w:szCs w:val="20"/>
                <w:lang w:eastAsia="en-AU"/>
              </w:rPr>
              <w:t>Lots are designed to:</w:t>
            </w:r>
          </w:p>
          <w:p w:rsidR="00CF16F2" w:rsidRPr="00CF16F2" w:rsidRDefault="00CF16F2" w:rsidP="00CF16F2">
            <w:pPr>
              <w:numPr>
                <w:ilvl w:val="0"/>
                <w:numId w:val="20"/>
              </w:numPr>
              <w:spacing w:after="0" w:line="240" w:lineRule="auto"/>
              <w:ind w:left="450"/>
              <w:rPr>
                <w:rFonts w:ascii="Arial" w:eastAsia="Times New Roman" w:hAnsi="Arial" w:cs="Arial"/>
                <w:sz w:val="20"/>
                <w:szCs w:val="20"/>
                <w:lang w:eastAsia="en-AU"/>
              </w:rPr>
            </w:pPr>
            <w:r w:rsidRPr="00CF16F2">
              <w:rPr>
                <w:rFonts w:ascii="Arial" w:eastAsia="Times New Roman" w:hAnsi="Arial" w:cs="Arial"/>
                <w:sz w:val="20"/>
                <w:szCs w:val="20"/>
                <w:lang w:eastAsia="en-AU"/>
              </w:rPr>
              <w:t>minimise the extent of encroachment into the MLES waterway buffer or a MLES wetland buffer;</w:t>
            </w:r>
          </w:p>
          <w:p w:rsidR="00CF16F2" w:rsidRPr="00CF16F2" w:rsidRDefault="00CF16F2" w:rsidP="00CF16F2">
            <w:pPr>
              <w:numPr>
                <w:ilvl w:val="0"/>
                <w:numId w:val="20"/>
              </w:numPr>
              <w:spacing w:after="0" w:line="240" w:lineRule="auto"/>
              <w:ind w:left="450"/>
              <w:rPr>
                <w:rFonts w:ascii="Arial" w:eastAsia="Times New Roman" w:hAnsi="Arial" w:cs="Arial"/>
                <w:sz w:val="20"/>
                <w:szCs w:val="20"/>
                <w:lang w:eastAsia="en-AU"/>
              </w:rPr>
            </w:pPr>
            <w:r w:rsidRPr="00CF16F2">
              <w:rPr>
                <w:rFonts w:ascii="Arial" w:eastAsia="Times New Roman" w:hAnsi="Arial" w:cs="Arial"/>
                <w:sz w:val="20"/>
                <w:szCs w:val="20"/>
                <w:lang w:eastAsia="en-AU"/>
              </w:rPr>
              <w:t>ensure quality and integrity of biodiversity and ecological values is not adversely impacted upon but are maintained and protected;</w:t>
            </w:r>
          </w:p>
          <w:p w:rsidR="00CF16F2" w:rsidRPr="00CF16F2" w:rsidRDefault="00CF16F2" w:rsidP="00CF16F2">
            <w:pPr>
              <w:numPr>
                <w:ilvl w:val="0"/>
                <w:numId w:val="20"/>
              </w:numPr>
              <w:spacing w:after="0" w:line="240" w:lineRule="auto"/>
              <w:ind w:left="450"/>
              <w:rPr>
                <w:rFonts w:ascii="Arial" w:eastAsia="Times New Roman" w:hAnsi="Arial" w:cs="Arial"/>
                <w:sz w:val="20"/>
                <w:szCs w:val="20"/>
                <w:lang w:eastAsia="en-AU"/>
              </w:rPr>
            </w:pPr>
            <w:r w:rsidRPr="00CF16F2">
              <w:rPr>
                <w:rFonts w:ascii="Arial" w:eastAsia="Times New Roman" w:hAnsi="Arial" w:cs="Arial"/>
                <w:sz w:val="20"/>
                <w:szCs w:val="20"/>
                <w:lang w:eastAsia="en-AU"/>
              </w:rPr>
              <w:t xml:space="preserve">incorporate native vegetation and habitat trees into the overall subdivision design, development layout, on-street amenity and landscaping where practicable; </w:t>
            </w:r>
          </w:p>
          <w:p w:rsidR="00CF16F2" w:rsidRPr="00CF16F2" w:rsidRDefault="00CF16F2" w:rsidP="00CF16F2">
            <w:pPr>
              <w:numPr>
                <w:ilvl w:val="0"/>
                <w:numId w:val="20"/>
              </w:numPr>
              <w:spacing w:after="0" w:line="240" w:lineRule="auto"/>
              <w:ind w:left="450"/>
              <w:rPr>
                <w:rFonts w:ascii="Arial" w:eastAsia="Times New Roman" w:hAnsi="Arial" w:cs="Arial"/>
                <w:sz w:val="20"/>
                <w:szCs w:val="20"/>
                <w:lang w:eastAsia="en-AU"/>
              </w:rPr>
            </w:pPr>
            <w:r w:rsidRPr="00CF16F2">
              <w:rPr>
                <w:rFonts w:ascii="Arial" w:eastAsia="Times New Roman" w:hAnsi="Arial" w:cs="Arial"/>
                <w:sz w:val="20"/>
                <w:szCs w:val="20"/>
                <w:lang w:eastAsia="en-AU"/>
              </w:rPr>
              <w:t>provide safe, unimpeded, convenient and ongoing wildlife movement;</w:t>
            </w:r>
          </w:p>
          <w:p w:rsidR="00CF16F2" w:rsidRPr="00CF16F2" w:rsidRDefault="00CF16F2" w:rsidP="00CF16F2">
            <w:pPr>
              <w:numPr>
                <w:ilvl w:val="0"/>
                <w:numId w:val="20"/>
              </w:numPr>
              <w:spacing w:after="0" w:line="240" w:lineRule="auto"/>
              <w:ind w:left="450"/>
              <w:rPr>
                <w:rFonts w:ascii="Arial" w:eastAsia="Times New Roman" w:hAnsi="Arial" w:cs="Arial"/>
                <w:sz w:val="20"/>
                <w:szCs w:val="20"/>
                <w:lang w:eastAsia="en-AU"/>
              </w:rPr>
            </w:pPr>
            <w:r w:rsidRPr="00CF16F2">
              <w:rPr>
                <w:rFonts w:ascii="Arial" w:eastAsia="Times New Roman" w:hAnsi="Arial" w:cs="Arial"/>
                <w:sz w:val="20"/>
                <w:szCs w:val="20"/>
                <w:lang w:eastAsia="en-AU"/>
              </w:rPr>
              <w:t>avoid creating fragmented and isolated patches of native vegetation;</w:t>
            </w:r>
          </w:p>
          <w:p w:rsidR="00CF16F2" w:rsidRPr="00CF16F2" w:rsidRDefault="00CF16F2" w:rsidP="00CF16F2">
            <w:pPr>
              <w:numPr>
                <w:ilvl w:val="0"/>
                <w:numId w:val="20"/>
              </w:numPr>
              <w:spacing w:after="0" w:line="240" w:lineRule="auto"/>
              <w:ind w:left="450"/>
              <w:rPr>
                <w:rFonts w:ascii="Arial" w:eastAsia="Times New Roman" w:hAnsi="Arial" w:cs="Arial"/>
                <w:sz w:val="20"/>
                <w:szCs w:val="20"/>
                <w:lang w:eastAsia="en-AU"/>
              </w:rPr>
            </w:pPr>
            <w:r w:rsidRPr="00CF16F2">
              <w:rPr>
                <w:rFonts w:ascii="Arial" w:eastAsia="Times New Roman" w:hAnsi="Arial" w:cs="Arial"/>
                <w:sz w:val="20"/>
                <w:szCs w:val="20"/>
                <w:lang w:eastAsia="en-AU"/>
              </w:rPr>
              <w:t>ensuring that soil erosion and land degradation does not occur;</w:t>
            </w:r>
          </w:p>
          <w:p w:rsidR="00CF16F2" w:rsidRPr="00CF16F2" w:rsidRDefault="00CF16F2" w:rsidP="00CF16F2">
            <w:pPr>
              <w:numPr>
                <w:ilvl w:val="0"/>
                <w:numId w:val="20"/>
              </w:numPr>
              <w:spacing w:after="0" w:line="240" w:lineRule="auto"/>
              <w:ind w:left="450"/>
              <w:rPr>
                <w:rFonts w:ascii="Arial" w:eastAsia="Times New Roman" w:hAnsi="Arial" w:cs="Arial"/>
                <w:sz w:val="20"/>
                <w:szCs w:val="20"/>
                <w:lang w:eastAsia="en-AU"/>
              </w:rPr>
            </w:pPr>
            <w:r w:rsidRPr="00CF16F2">
              <w:rPr>
                <w:rFonts w:ascii="Arial" w:eastAsia="Times New Roman" w:hAnsi="Arial" w:cs="Arial"/>
                <w:sz w:val="20"/>
                <w:szCs w:val="20"/>
                <w:lang w:eastAsia="en-AU"/>
              </w:rPr>
              <w:t>ensuring that quality of surface water is not adversely impacted upon by providing effective vegetated buffers to water bodies.</w:t>
            </w:r>
          </w:p>
          <w:p w:rsidR="00CF16F2" w:rsidRPr="00CF16F2" w:rsidRDefault="00CF16F2" w:rsidP="00CF16F2">
            <w:pPr>
              <w:spacing w:after="0" w:line="240" w:lineRule="auto"/>
              <w:ind w:left="150" w:right="150"/>
              <w:rPr>
                <w:rFonts w:ascii="Arial" w:eastAsia="Times New Roman" w:hAnsi="Arial" w:cs="Arial"/>
                <w:sz w:val="20"/>
                <w:szCs w:val="20"/>
                <w:lang w:eastAsia="en-AU"/>
              </w:rPr>
            </w:pPr>
            <w:r w:rsidRPr="00CF16F2">
              <w:rPr>
                <w:rFonts w:ascii="Arial" w:eastAsia="Times New Roman" w:hAnsi="Arial" w:cs="Arial"/>
                <w:sz w:val="20"/>
                <w:szCs w:val="20"/>
                <w:lang w:eastAsia="en-AU"/>
              </w:rPr>
              <w:t>AND</w:t>
            </w:r>
          </w:p>
          <w:p w:rsidR="00CF16F2" w:rsidRPr="00CF16F2" w:rsidRDefault="00CF16F2" w:rsidP="00CF16F2">
            <w:pPr>
              <w:spacing w:after="0" w:line="240" w:lineRule="auto"/>
              <w:ind w:left="150" w:right="150"/>
              <w:rPr>
                <w:rFonts w:ascii="Arial" w:eastAsia="Times New Roman" w:hAnsi="Arial" w:cs="Arial"/>
                <w:sz w:val="20"/>
                <w:szCs w:val="20"/>
                <w:lang w:eastAsia="en-AU"/>
              </w:rPr>
            </w:pPr>
            <w:r w:rsidRPr="00CF16F2">
              <w:rPr>
                <w:rFonts w:ascii="Arial" w:eastAsia="Times New Roman" w:hAnsi="Arial" w:cs="Arial"/>
                <w:sz w:val="20"/>
                <w:szCs w:val="20"/>
                <w:lang w:eastAsia="en-AU"/>
              </w:rPr>
              <w:t xml:space="preserve">Where development results in the unavoidable loss of native vegetation within a MLES waterway buffer or a MLES wetland buffer, an environmental offset is required in accordance with the environmental offset requirements identified in Planning scheme policy - Environmental areas. </w:t>
            </w:r>
          </w:p>
        </w:tc>
        <w:tc>
          <w:tcPr>
            <w:tcW w:w="1447" w:type="pct"/>
            <w:tcBorders>
              <w:top w:val="outset" w:sz="6" w:space="0" w:color="auto"/>
              <w:left w:val="outset" w:sz="6" w:space="0" w:color="auto"/>
              <w:bottom w:val="outset" w:sz="6" w:space="0" w:color="auto"/>
              <w:right w:val="outset" w:sz="6" w:space="0" w:color="auto"/>
            </w:tcBorders>
            <w:hideMark/>
          </w:tcPr>
          <w:p w:rsidR="00CF16F2" w:rsidRPr="00CF16F2" w:rsidRDefault="00CF16F2" w:rsidP="00CF16F2">
            <w:pPr>
              <w:spacing w:after="0" w:line="240" w:lineRule="auto"/>
              <w:ind w:left="150" w:right="150"/>
              <w:rPr>
                <w:rFonts w:ascii="Arial" w:eastAsia="Times New Roman" w:hAnsi="Arial" w:cs="Arial"/>
                <w:sz w:val="20"/>
                <w:szCs w:val="20"/>
                <w:lang w:eastAsia="en-AU"/>
              </w:rPr>
            </w:pPr>
            <w:r w:rsidRPr="00CF16F2">
              <w:rPr>
                <w:rFonts w:ascii="Arial" w:eastAsia="Times New Roman" w:hAnsi="Arial" w:cs="Arial"/>
                <w:b/>
                <w:bCs/>
                <w:sz w:val="20"/>
                <w:szCs w:val="20"/>
                <w:lang w:eastAsia="en-AU"/>
              </w:rPr>
              <w:t>E30</w:t>
            </w:r>
          </w:p>
          <w:p w:rsidR="00CF16F2" w:rsidRPr="00CF16F2" w:rsidRDefault="00CF16F2" w:rsidP="00CF16F2">
            <w:pPr>
              <w:spacing w:after="0" w:line="240" w:lineRule="auto"/>
              <w:ind w:left="150" w:right="150"/>
              <w:rPr>
                <w:rFonts w:ascii="Arial" w:eastAsia="Times New Roman" w:hAnsi="Arial" w:cs="Arial"/>
                <w:sz w:val="20"/>
                <w:szCs w:val="20"/>
                <w:lang w:eastAsia="en-AU"/>
              </w:rPr>
            </w:pPr>
            <w:r w:rsidRPr="00CF16F2">
              <w:rPr>
                <w:rFonts w:ascii="Arial" w:eastAsia="Times New Roman" w:hAnsi="Arial" w:cs="Arial"/>
                <w:sz w:val="20"/>
                <w:szCs w:val="20"/>
                <w:lang w:eastAsia="en-AU"/>
              </w:rPr>
              <w:t>Reconfiguring a lot ensures that no additional lots are created within a Value Offset Area.</w:t>
            </w:r>
          </w:p>
        </w:tc>
        <w:tc>
          <w:tcPr>
            <w:tcW w:w="520" w:type="pct"/>
            <w:tcBorders>
              <w:top w:val="outset" w:sz="6" w:space="0" w:color="auto"/>
              <w:left w:val="outset" w:sz="6" w:space="0" w:color="auto"/>
              <w:bottom w:val="outset" w:sz="6" w:space="0" w:color="auto"/>
              <w:right w:val="outset" w:sz="6" w:space="0" w:color="auto"/>
            </w:tcBorders>
          </w:tcPr>
          <w:p w:rsidR="00CF16F2" w:rsidRPr="00CF16F2" w:rsidRDefault="00CF16F2" w:rsidP="00CF16F2">
            <w:pPr>
              <w:spacing w:after="0" w:line="240" w:lineRule="auto"/>
              <w:ind w:left="150" w:right="150"/>
              <w:rPr>
                <w:rFonts w:ascii="Arial" w:eastAsia="Times New Roman" w:hAnsi="Arial" w:cs="Arial"/>
                <w:b/>
                <w:bCs/>
                <w:sz w:val="20"/>
                <w:szCs w:val="20"/>
                <w:lang w:eastAsia="en-AU"/>
              </w:rPr>
            </w:pPr>
          </w:p>
        </w:tc>
        <w:tc>
          <w:tcPr>
            <w:tcW w:w="713" w:type="pct"/>
            <w:tcBorders>
              <w:top w:val="outset" w:sz="6" w:space="0" w:color="auto"/>
              <w:left w:val="outset" w:sz="6" w:space="0" w:color="auto"/>
              <w:bottom w:val="outset" w:sz="6" w:space="0" w:color="auto"/>
              <w:right w:val="outset" w:sz="6" w:space="0" w:color="auto"/>
            </w:tcBorders>
          </w:tcPr>
          <w:p w:rsidR="00CF16F2" w:rsidRPr="00CF16F2" w:rsidRDefault="00CF16F2" w:rsidP="00CF16F2">
            <w:pPr>
              <w:spacing w:after="0" w:line="240" w:lineRule="auto"/>
              <w:ind w:left="150" w:right="150"/>
              <w:rPr>
                <w:rFonts w:ascii="Arial" w:eastAsia="Times New Roman" w:hAnsi="Arial" w:cs="Arial"/>
                <w:b/>
                <w:bCs/>
                <w:sz w:val="20"/>
                <w:szCs w:val="20"/>
                <w:lang w:eastAsia="en-AU"/>
              </w:rPr>
            </w:pPr>
          </w:p>
        </w:tc>
      </w:tr>
      <w:tr w:rsidR="00CF16F2" w:rsidRPr="00CF16F2" w:rsidTr="00CF16F2">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CF16F2" w:rsidRPr="00CF16F2" w:rsidRDefault="00CF16F2" w:rsidP="00CF16F2">
            <w:pPr>
              <w:spacing w:after="0" w:line="240" w:lineRule="auto"/>
              <w:ind w:left="150" w:right="150"/>
              <w:rPr>
                <w:rFonts w:ascii="Arial" w:eastAsia="Times New Roman" w:hAnsi="Arial" w:cs="Arial"/>
                <w:sz w:val="20"/>
                <w:szCs w:val="20"/>
                <w:lang w:eastAsia="en-AU"/>
              </w:rPr>
            </w:pPr>
            <w:r w:rsidRPr="00CF16F2">
              <w:rPr>
                <w:rFonts w:ascii="Arial" w:eastAsia="Times New Roman" w:hAnsi="Arial" w:cs="Arial"/>
                <w:b/>
                <w:bCs/>
                <w:sz w:val="20"/>
                <w:szCs w:val="20"/>
                <w:lang w:eastAsia="en-AU"/>
              </w:rPr>
              <w:t>Extractive resources transport route buffer (refer Overlay map - Extractive resources to determine if the following assessment criteria apply)</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2082"/>
            </w:tblGrid>
            <w:tr w:rsidR="00CF16F2" w:rsidRPr="00CF16F2" w:rsidTr="00CF16F2">
              <w:trPr>
                <w:tblCellSpacing w:w="15" w:type="dxa"/>
              </w:trPr>
              <w:tc>
                <w:tcPr>
                  <w:tcW w:w="12022" w:type="dxa"/>
                  <w:vAlign w:val="center"/>
                  <w:hideMark/>
                </w:tcPr>
                <w:p w:rsidR="00CF16F2" w:rsidRPr="00CF16F2" w:rsidRDefault="00CF16F2" w:rsidP="00CF16F2">
                  <w:pPr>
                    <w:spacing w:after="0" w:line="240" w:lineRule="auto"/>
                    <w:ind w:left="150" w:right="150"/>
                    <w:rPr>
                      <w:rFonts w:ascii="Arial" w:eastAsia="Times New Roman" w:hAnsi="Arial" w:cs="Arial"/>
                      <w:sz w:val="20"/>
                      <w:szCs w:val="20"/>
                      <w:lang w:eastAsia="en-AU"/>
                    </w:rPr>
                  </w:pPr>
                  <w:r w:rsidRPr="00CF16F2">
                    <w:rPr>
                      <w:rFonts w:ascii="Arial" w:eastAsia="Times New Roman" w:hAnsi="Arial" w:cs="Arial"/>
                      <w:sz w:val="20"/>
                      <w:szCs w:val="20"/>
                      <w:lang w:eastAsia="en-AU"/>
                    </w:rPr>
                    <w:t xml:space="preserve">Note - the identification of a development footprint will assist in demonstrating compliance with the following performance standards. </w:t>
                  </w:r>
                </w:p>
              </w:tc>
            </w:tr>
          </w:tbl>
          <w:p w:rsidR="00CF16F2" w:rsidRPr="00CF16F2" w:rsidRDefault="00CF16F2" w:rsidP="00CF16F2">
            <w:pPr>
              <w:spacing w:after="0" w:line="240" w:lineRule="auto"/>
              <w:ind w:left="150" w:right="150"/>
              <w:rPr>
                <w:rFonts w:ascii="Arial" w:eastAsia="Times New Roman" w:hAnsi="Arial" w:cs="Arial"/>
                <w:b/>
                <w:bCs/>
                <w:sz w:val="20"/>
                <w:szCs w:val="20"/>
                <w:lang w:eastAsia="en-AU"/>
              </w:rPr>
            </w:pPr>
          </w:p>
        </w:tc>
      </w:tr>
      <w:tr w:rsidR="00CF16F2" w:rsidRPr="00CF16F2" w:rsidTr="00CF16F2">
        <w:trPr>
          <w:tblCellSpacing w:w="15" w:type="dxa"/>
        </w:trPr>
        <w:tc>
          <w:tcPr>
            <w:tcW w:w="2272" w:type="pct"/>
            <w:tcBorders>
              <w:top w:val="outset" w:sz="6" w:space="0" w:color="auto"/>
              <w:left w:val="outset" w:sz="6" w:space="0" w:color="auto"/>
              <w:bottom w:val="outset" w:sz="6" w:space="0" w:color="auto"/>
              <w:right w:val="outset" w:sz="6" w:space="0" w:color="auto"/>
            </w:tcBorders>
            <w:hideMark/>
          </w:tcPr>
          <w:p w:rsidR="00CF16F2" w:rsidRPr="00CF16F2" w:rsidRDefault="00CF16F2" w:rsidP="00CF16F2">
            <w:pPr>
              <w:spacing w:after="0" w:line="240" w:lineRule="auto"/>
              <w:ind w:left="150" w:right="150"/>
              <w:rPr>
                <w:rFonts w:ascii="Arial" w:eastAsia="Times New Roman" w:hAnsi="Arial" w:cs="Arial"/>
                <w:sz w:val="20"/>
                <w:szCs w:val="20"/>
                <w:lang w:eastAsia="en-AU"/>
              </w:rPr>
            </w:pPr>
            <w:r w:rsidRPr="00CF16F2">
              <w:rPr>
                <w:rFonts w:ascii="Arial" w:eastAsia="Times New Roman" w:hAnsi="Arial" w:cs="Arial"/>
                <w:b/>
                <w:bCs/>
                <w:sz w:val="20"/>
                <w:szCs w:val="20"/>
                <w:lang w:eastAsia="en-AU"/>
              </w:rPr>
              <w:t>PO31</w:t>
            </w:r>
          </w:p>
          <w:p w:rsidR="00CF16F2" w:rsidRPr="00CF16F2" w:rsidRDefault="00CF16F2" w:rsidP="00CF16F2">
            <w:pPr>
              <w:spacing w:after="0" w:line="240" w:lineRule="auto"/>
              <w:ind w:left="150" w:right="150"/>
              <w:rPr>
                <w:rFonts w:ascii="Arial" w:eastAsia="Times New Roman" w:hAnsi="Arial" w:cs="Arial"/>
                <w:sz w:val="20"/>
                <w:szCs w:val="20"/>
                <w:lang w:eastAsia="en-AU"/>
              </w:rPr>
            </w:pPr>
            <w:r w:rsidRPr="00CF16F2">
              <w:rPr>
                <w:rFonts w:ascii="Arial" w:eastAsia="Times New Roman" w:hAnsi="Arial" w:cs="Arial"/>
                <w:sz w:val="20"/>
                <w:szCs w:val="20"/>
                <w:lang w:eastAsia="en-AU"/>
              </w:rPr>
              <w:t>Lots provide a development footprint outside of the buffer.</w:t>
            </w:r>
          </w:p>
        </w:tc>
        <w:tc>
          <w:tcPr>
            <w:tcW w:w="1447" w:type="pct"/>
            <w:tcBorders>
              <w:top w:val="outset" w:sz="6" w:space="0" w:color="auto"/>
              <w:left w:val="outset" w:sz="6" w:space="0" w:color="auto"/>
              <w:bottom w:val="outset" w:sz="6" w:space="0" w:color="auto"/>
              <w:right w:val="outset" w:sz="6" w:space="0" w:color="auto"/>
            </w:tcBorders>
            <w:hideMark/>
          </w:tcPr>
          <w:p w:rsidR="00CF16F2" w:rsidRPr="00CF16F2" w:rsidRDefault="00CF16F2" w:rsidP="00CF16F2">
            <w:pPr>
              <w:spacing w:after="0" w:line="240" w:lineRule="auto"/>
              <w:ind w:left="150" w:right="150"/>
              <w:rPr>
                <w:rFonts w:ascii="Arial" w:eastAsia="Times New Roman" w:hAnsi="Arial" w:cs="Arial"/>
                <w:sz w:val="20"/>
                <w:szCs w:val="20"/>
                <w:lang w:eastAsia="en-AU"/>
              </w:rPr>
            </w:pPr>
            <w:r w:rsidRPr="00CF16F2">
              <w:rPr>
                <w:rFonts w:ascii="Arial" w:eastAsia="Times New Roman" w:hAnsi="Arial" w:cs="Arial"/>
                <w:sz w:val="20"/>
                <w:szCs w:val="20"/>
                <w:lang w:eastAsia="en-AU"/>
              </w:rPr>
              <w:t>No example provided.</w:t>
            </w:r>
          </w:p>
        </w:tc>
        <w:tc>
          <w:tcPr>
            <w:tcW w:w="520" w:type="pct"/>
            <w:tcBorders>
              <w:top w:val="outset" w:sz="6" w:space="0" w:color="auto"/>
              <w:left w:val="outset" w:sz="6" w:space="0" w:color="auto"/>
              <w:bottom w:val="outset" w:sz="6" w:space="0" w:color="auto"/>
              <w:right w:val="outset" w:sz="6" w:space="0" w:color="auto"/>
            </w:tcBorders>
          </w:tcPr>
          <w:p w:rsidR="00CF16F2" w:rsidRPr="00CF16F2" w:rsidRDefault="00CF16F2" w:rsidP="00CF16F2">
            <w:pPr>
              <w:spacing w:after="0" w:line="240" w:lineRule="auto"/>
              <w:ind w:left="150" w:right="150"/>
              <w:rPr>
                <w:rFonts w:ascii="Arial" w:eastAsia="Times New Roman" w:hAnsi="Arial" w:cs="Arial"/>
                <w:sz w:val="20"/>
                <w:szCs w:val="20"/>
                <w:lang w:eastAsia="en-AU"/>
              </w:rPr>
            </w:pPr>
          </w:p>
        </w:tc>
        <w:tc>
          <w:tcPr>
            <w:tcW w:w="713" w:type="pct"/>
            <w:tcBorders>
              <w:top w:val="outset" w:sz="6" w:space="0" w:color="auto"/>
              <w:left w:val="outset" w:sz="6" w:space="0" w:color="auto"/>
              <w:bottom w:val="outset" w:sz="6" w:space="0" w:color="auto"/>
              <w:right w:val="outset" w:sz="6" w:space="0" w:color="auto"/>
            </w:tcBorders>
          </w:tcPr>
          <w:p w:rsidR="00CF16F2" w:rsidRPr="00CF16F2" w:rsidRDefault="00CF16F2" w:rsidP="00CF16F2">
            <w:pPr>
              <w:spacing w:after="0" w:line="240" w:lineRule="auto"/>
              <w:ind w:left="150" w:right="150"/>
              <w:rPr>
                <w:rFonts w:ascii="Arial" w:eastAsia="Times New Roman" w:hAnsi="Arial" w:cs="Arial"/>
                <w:sz w:val="20"/>
                <w:szCs w:val="20"/>
                <w:lang w:eastAsia="en-AU"/>
              </w:rPr>
            </w:pPr>
          </w:p>
        </w:tc>
      </w:tr>
      <w:tr w:rsidR="00CF16F2" w:rsidRPr="00CF16F2" w:rsidTr="00CF16F2">
        <w:trPr>
          <w:tblCellSpacing w:w="15" w:type="dxa"/>
        </w:trPr>
        <w:tc>
          <w:tcPr>
            <w:tcW w:w="2272" w:type="pct"/>
            <w:tcBorders>
              <w:top w:val="outset" w:sz="6" w:space="0" w:color="auto"/>
              <w:left w:val="outset" w:sz="6" w:space="0" w:color="auto"/>
              <w:bottom w:val="outset" w:sz="6" w:space="0" w:color="auto"/>
              <w:right w:val="outset" w:sz="6" w:space="0" w:color="auto"/>
            </w:tcBorders>
            <w:hideMark/>
          </w:tcPr>
          <w:p w:rsidR="00CF16F2" w:rsidRPr="00CF16F2" w:rsidRDefault="00CF16F2" w:rsidP="00CF16F2">
            <w:pPr>
              <w:spacing w:after="0" w:line="240" w:lineRule="auto"/>
              <w:ind w:left="150" w:right="150"/>
              <w:rPr>
                <w:rFonts w:ascii="Arial" w:eastAsia="Times New Roman" w:hAnsi="Arial" w:cs="Arial"/>
                <w:sz w:val="20"/>
                <w:szCs w:val="20"/>
                <w:lang w:eastAsia="en-AU"/>
              </w:rPr>
            </w:pPr>
            <w:r w:rsidRPr="00CF16F2">
              <w:rPr>
                <w:rFonts w:ascii="Arial" w:eastAsia="Times New Roman" w:hAnsi="Arial" w:cs="Arial"/>
                <w:b/>
                <w:bCs/>
                <w:sz w:val="20"/>
                <w:szCs w:val="20"/>
                <w:lang w:eastAsia="en-AU"/>
              </w:rPr>
              <w:t>PO32</w:t>
            </w:r>
          </w:p>
          <w:p w:rsidR="00CF16F2" w:rsidRPr="00CF16F2" w:rsidRDefault="00CF16F2" w:rsidP="00CF16F2">
            <w:pPr>
              <w:spacing w:after="0" w:line="240" w:lineRule="auto"/>
              <w:ind w:left="150" w:right="150"/>
              <w:rPr>
                <w:rFonts w:ascii="Arial" w:eastAsia="Times New Roman" w:hAnsi="Arial" w:cs="Arial"/>
                <w:sz w:val="20"/>
                <w:szCs w:val="20"/>
                <w:lang w:eastAsia="en-AU"/>
              </w:rPr>
            </w:pPr>
            <w:r w:rsidRPr="00CF16F2">
              <w:rPr>
                <w:rFonts w:ascii="Arial" w:eastAsia="Times New Roman" w:hAnsi="Arial" w:cs="Arial"/>
                <w:sz w:val="20"/>
                <w:szCs w:val="20"/>
                <w:lang w:eastAsia="en-AU"/>
              </w:rPr>
              <w:t>Access to a lot is not from an identified extractive industry transportation route, but to an alternative public road.</w:t>
            </w:r>
          </w:p>
        </w:tc>
        <w:tc>
          <w:tcPr>
            <w:tcW w:w="1447" w:type="pct"/>
            <w:tcBorders>
              <w:top w:val="outset" w:sz="6" w:space="0" w:color="auto"/>
              <w:left w:val="outset" w:sz="6" w:space="0" w:color="auto"/>
              <w:bottom w:val="outset" w:sz="6" w:space="0" w:color="auto"/>
              <w:right w:val="outset" w:sz="6" w:space="0" w:color="auto"/>
            </w:tcBorders>
            <w:hideMark/>
          </w:tcPr>
          <w:p w:rsidR="00CF16F2" w:rsidRPr="00CF16F2" w:rsidRDefault="00CF16F2" w:rsidP="00CF16F2">
            <w:pPr>
              <w:spacing w:after="0" w:line="240" w:lineRule="auto"/>
              <w:ind w:left="150" w:right="150"/>
              <w:rPr>
                <w:rFonts w:ascii="Arial" w:eastAsia="Times New Roman" w:hAnsi="Arial" w:cs="Arial"/>
                <w:sz w:val="20"/>
                <w:szCs w:val="20"/>
                <w:lang w:eastAsia="en-AU"/>
              </w:rPr>
            </w:pPr>
            <w:r w:rsidRPr="00CF16F2">
              <w:rPr>
                <w:rFonts w:ascii="Arial" w:eastAsia="Times New Roman" w:hAnsi="Arial" w:cs="Arial"/>
                <w:sz w:val="20"/>
                <w:szCs w:val="20"/>
                <w:lang w:eastAsia="en-AU"/>
              </w:rPr>
              <w:t>No example provided.</w:t>
            </w:r>
          </w:p>
        </w:tc>
        <w:tc>
          <w:tcPr>
            <w:tcW w:w="520" w:type="pct"/>
            <w:tcBorders>
              <w:top w:val="outset" w:sz="6" w:space="0" w:color="auto"/>
              <w:left w:val="outset" w:sz="6" w:space="0" w:color="auto"/>
              <w:bottom w:val="outset" w:sz="6" w:space="0" w:color="auto"/>
              <w:right w:val="outset" w:sz="6" w:space="0" w:color="auto"/>
            </w:tcBorders>
          </w:tcPr>
          <w:p w:rsidR="00CF16F2" w:rsidRPr="00CF16F2" w:rsidRDefault="00CF16F2" w:rsidP="00CF16F2">
            <w:pPr>
              <w:spacing w:after="0" w:line="240" w:lineRule="auto"/>
              <w:ind w:left="150" w:right="150"/>
              <w:rPr>
                <w:rFonts w:ascii="Arial" w:eastAsia="Times New Roman" w:hAnsi="Arial" w:cs="Arial"/>
                <w:sz w:val="20"/>
                <w:szCs w:val="20"/>
                <w:lang w:eastAsia="en-AU"/>
              </w:rPr>
            </w:pPr>
          </w:p>
        </w:tc>
        <w:tc>
          <w:tcPr>
            <w:tcW w:w="713" w:type="pct"/>
            <w:tcBorders>
              <w:top w:val="outset" w:sz="6" w:space="0" w:color="auto"/>
              <w:left w:val="outset" w:sz="6" w:space="0" w:color="auto"/>
              <w:bottom w:val="outset" w:sz="6" w:space="0" w:color="auto"/>
              <w:right w:val="outset" w:sz="6" w:space="0" w:color="auto"/>
            </w:tcBorders>
          </w:tcPr>
          <w:p w:rsidR="00CF16F2" w:rsidRPr="00CF16F2" w:rsidRDefault="00CF16F2" w:rsidP="00CF16F2">
            <w:pPr>
              <w:spacing w:after="0" w:line="240" w:lineRule="auto"/>
              <w:ind w:left="150" w:right="150"/>
              <w:rPr>
                <w:rFonts w:ascii="Arial" w:eastAsia="Times New Roman" w:hAnsi="Arial" w:cs="Arial"/>
                <w:sz w:val="20"/>
                <w:szCs w:val="20"/>
                <w:lang w:eastAsia="en-AU"/>
              </w:rPr>
            </w:pPr>
          </w:p>
        </w:tc>
      </w:tr>
      <w:tr w:rsidR="00CF16F2" w:rsidRPr="00CF16F2" w:rsidTr="00CF16F2">
        <w:trPr>
          <w:trHeight w:val="1065"/>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CF16F2" w:rsidRPr="00CF16F2" w:rsidRDefault="00CF16F2" w:rsidP="00CF16F2">
            <w:pPr>
              <w:spacing w:after="0" w:line="240" w:lineRule="auto"/>
              <w:ind w:left="150" w:right="150"/>
              <w:rPr>
                <w:rFonts w:ascii="Arial" w:eastAsia="Times New Roman" w:hAnsi="Arial" w:cs="Arial"/>
                <w:sz w:val="20"/>
                <w:szCs w:val="20"/>
                <w:lang w:eastAsia="en-AU"/>
              </w:rPr>
            </w:pPr>
            <w:r w:rsidRPr="00CF16F2">
              <w:rPr>
                <w:rFonts w:ascii="Arial" w:eastAsia="Times New Roman" w:hAnsi="Arial" w:cs="Arial"/>
                <w:b/>
                <w:bCs/>
                <w:sz w:val="20"/>
                <w:szCs w:val="20"/>
                <w:lang w:eastAsia="en-AU"/>
              </w:rPr>
              <w:t>Heritage and landscape character (refer Overlay map - Heritage and landscape character to determine if the following assessment criteria apply)</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2082"/>
            </w:tblGrid>
            <w:tr w:rsidR="00CF16F2" w:rsidRPr="00CF16F2" w:rsidTr="00CF16F2">
              <w:trPr>
                <w:tblCellSpacing w:w="15" w:type="dxa"/>
              </w:trPr>
              <w:tc>
                <w:tcPr>
                  <w:tcW w:w="12022" w:type="dxa"/>
                  <w:vAlign w:val="center"/>
                  <w:hideMark/>
                </w:tcPr>
                <w:p w:rsidR="00CF16F2" w:rsidRPr="00CF16F2" w:rsidRDefault="00CF16F2" w:rsidP="00CF16F2">
                  <w:pPr>
                    <w:spacing w:after="0" w:line="240" w:lineRule="auto"/>
                    <w:ind w:left="150" w:right="150"/>
                    <w:rPr>
                      <w:rFonts w:ascii="Arial" w:eastAsia="Times New Roman" w:hAnsi="Arial" w:cs="Arial"/>
                      <w:sz w:val="20"/>
                      <w:szCs w:val="20"/>
                      <w:lang w:eastAsia="en-AU"/>
                    </w:rPr>
                  </w:pPr>
                  <w:r w:rsidRPr="00CF16F2">
                    <w:rPr>
                      <w:rFonts w:ascii="Arial" w:eastAsia="Times New Roman" w:hAnsi="Arial" w:cs="Arial"/>
                      <w:sz w:val="20"/>
                      <w:szCs w:val="20"/>
                      <w:lang w:eastAsia="en-AU"/>
                    </w:rPr>
                    <w:t xml:space="preserve">Note - the identification of a development footprint will assist in demonstrating compliance with the following performance standards. </w:t>
                  </w:r>
                </w:p>
              </w:tc>
            </w:tr>
          </w:tbl>
          <w:p w:rsidR="00CF16F2" w:rsidRPr="00CF16F2" w:rsidRDefault="00CF16F2" w:rsidP="00CF16F2">
            <w:pPr>
              <w:spacing w:after="0" w:line="240" w:lineRule="auto"/>
              <w:ind w:left="150" w:right="150"/>
              <w:rPr>
                <w:rFonts w:ascii="Arial" w:eastAsia="Times New Roman" w:hAnsi="Arial" w:cs="Arial"/>
                <w:b/>
                <w:bCs/>
                <w:sz w:val="20"/>
                <w:szCs w:val="20"/>
                <w:lang w:eastAsia="en-AU"/>
              </w:rPr>
            </w:pPr>
          </w:p>
        </w:tc>
      </w:tr>
      <w:tr w:rsidR="00CF16F2" w:rsidRPr="00CF16F2" w:rsidTr="00CF16F2">
        <w:trPr>
          <w:tblCellSpacing w:w="15" w:type="dxa"/>
        </w:trPr>
        <w:tc>
          <w:tcPr>
            <w:tcW w:w="2272" w:type="pct"/>
            <w:tcBorders>
              <w:top w:val="outset" w:sz="6" w:space="0" w:color="auto"/>
              <w:left w:val="outset" w:sz="6" w:space="0" w:color="auto"/>
              <w:bottom w:val="outset" w:sz="6" w:space="0" w:color="auto"/>
              <w:right w:val="outset" w:sz="6" w:space="0" w:color="auto"/>
            </w:tcBorders>
            <w:hideMark/>
          </w:tcPr>
          <w:p w:rsidR="00CF16F2" w:rsidRPr="00CF16F2" w:rsidRDefault="00CF16F2" w:rsidP="00CF16F2">
            <w:pPr>
              <w:spacing w:after="0" w:line="240" w:lineRule="auto"/>
              <w:ind w:left="150" w:right="150"/>
              <w:rPr>
                <w:rFonts w:ascii="Arial" w:eastAsia="Times New Roman" w:hAnsi="Arial" w:cs="Arial"/>
                <w:sz w:val="20"/>
                <w:szCs w:val="20"/>
                <w:lang w:eastAsia="en-AU"/>
              </w:rPr>
            </w:pPr>
            <w:r w:rsidRPr="00CF16F2">
              <w:rPr>
                <w:rFonts w:ascii="Arial" w:eastAsia="Times New Roman" w:hAnsi="Arial" w:cs="Arial"/>
                <w:b/>
                <w:bCs/>
                <w:sz w:val="20"/>
                <w:szCs w:val="20"/>
                <w:lang w:eastAsia="en-AU"/>
              </w:rPr>
              <w:t>PO33</w:t>
            </w:r>
          </w:p>
          <w:p w:rsidR="00CF16F2" w:rsidRPr="00CF16F2" w:rsidRDefault="00CF16F2" w:rsidP="00CF16F2">
            <w:pPr>
              <w:spacing w:after="0" w:line="240" w:lineRule="auto"/>
              <w:ind w:left="150" w:right="150"/>
              <w:rPr>
                <w:rFonts w:ascii="Arial" w:eastAsia="Times New Roman" w:hAnsi="Arial" w:cs="Arial"/>
                <w:sz w:val="20"/>
                <w:szCs w:val="20"/>
                <w:lang w:eastAsia="en-AU"/>
              </w:rPr>
            </w:pPr>
            <w:r w:rsidRPr="00CF16F2">
              <w:rPr>
                <w:rFonts w:ascii="Arial" w:eastAsia="Times New Roman" w:hAnsi="Arial" w:cs="Arial"/>
                <w:sz w:val="20"/>
                <w:szCs w:val="20"/>
                <w:lang w:eastAsia="en-AU"/>
              </w:rPr>
              <w:t>Lots do not:</w:t>
            </w:r>
          </w:p>
          <w:p w:rsidR="00CF16F2" w:rsidRPr="00CF16F2" w:rsidRDefault="00CF16F2" w:rsidP="00CF16F2">
            <w:pPr>
              <w:numPr>
                <w:ilvl w:val="0"/>
                <w:numId w:val="21"/>
              </w:numPr>
              <w:spacing w:after="0" w:line="240" w:lineRule="auto"/>
              <w:ind w:left="600" w:right="150"/>
              <w:rPr>
                <w:rFonts w:ascii="Arial" w:eastAsia="Times New Roman" w:hAnsi="Arial" w:cs="Arial"/>
                <w:sz w:val="20"/>
                <w:szCs w:val="20"/>
                <w:lang w:eastAsia="en-AU"/>
              </w:rPr>
            </w:pPr>
            <w:r w:rsidRPr="00CF16F2">
              <w:rPr>
                <w:rFonts w:ascii="Arial" w:eastAsia="Times New Roman" w:hAnsi="Arial" w:cs="Arial"/>
                <w:sz w:val="20"/>
                <w:szCs w:val="20"/>
                <w:lang w:eastAsia="en-AU"/>
              </w:rPr>
              <w:t>reduce public access to a heritage place, building, item or object;</w:t>
            </w:r>
          </w:p>
          <w:p w:rsidR="00CF16F2" w:rsidRPr="00CF16F2" w:rsidRDefault="00CF16F2" w:rsidP="00CF16F2">
            <w:pPr>
              <w:numPr>
                <w:ilvl w:val="0"/>
                <w:numId w:val="21"/>
              </w:numPr>
              <w:spacing w:after="0" w:line="240" w:lineRule="auto"/>
              <w:ind w:left="600" w:right="150"/>
              <w:rPr>
                <w:rFonts w:ascii="Arial" w:eastAsia="Times New Roman" w:hAnsi="Arial" w:cs="Arial"/>
                <w:sz w:val="20"/>
                <w:szCs w:val="20"/>
                <w:lang w:eastAsia="en-AU"/>
              </w:rPr>
            </w:pPr>
            <w:r w:rsidRPr="00CF16F2">
              <w:rPr>
                <w:rFonts w:ascii="Arial" w:eastAsia="Times New Roman" w:hAnsi="Arial" w:cs="Arial"/>
                <w:sz w:val="20"/>
                <w:szCs w:val="20"/>
                <w:lang w:eastAsia="en-AU"/>
              </w:rPr>
              <w:lastRenderedPageBreak/>
              <w:t>create the potential to adversely affect views to and from the heritage place, building, item or object;</w:t>
            </w:r>
          </w:p>
          <w:p w:rsidR="00CF16F2" w:rsidRPr="00CF16F2" w:rsidRDefault="00CF16F2" w:rsidP="00CF16F2">
            <w:pPr>
              <w:numPr>
                <w:ilvl w:val="0"/>
                <w:numId w:val="21"/>
              </w:numPr>
              <w:spacing w:after="0" w:line="240" w:lineRule="auto"/>
              <w:ind w:left="600" w:right="150"/>
              <w:rPr>
                <w:rFonts w:ascii="Arial" w:eastAsia="Times New Roman" w:hAnsi="Arial" w:cs="Arial"/>
                <w:sz w:val="20"/>
                <w:szCs w:val="20"/>
                <w:lang w:eastAsia="en-AU"/>
              </w:rPr>
            </w:pPr>
            <w:r w:rsidRPr="00CF16F2">
              <w:rPr>
                <w:rFonts w:ascii="Arial" w:eastAsia="Times New Roman" w:hAnsi="Arial" w:cs="Arial"/>
                <w:sz w:val="20"/>
                <w:szCs w:val="20"/>
                <w:lang w:eastAsia="en-AU"/>
              </w:rPr>
              <w:t xml:space="preserve">obscure or destroy any pattern of historic subdivision, historical context, landscape setting or the scale and consistency of the urban fabric relating to the local heritage place. </w:t>
            </w:r>
          </w:p>
        </w:tc>
        <w:tc>
          <w:tcPr>
            <w:tcW w:w="1447" w:type="pct"/>
            <w:tcBorders>
              <w:top w:val="outset" w:sz="6" w:space="0" w:color="auto"/>
              <w:left w:val="outset" w:sz="6" w:space="0" w:color="auto"/>
              <w:bottom w:val="outset" w:sz="6" w:space="0" w:color="auto"/>
              <w:right w:val="outset" w:sz="6" w:space="0" w:color="auto"/>
            </w:tcBorders>
            <w:hideMark/>
          </w:tcPr>
          <w:p w:rsidR="00CF16F2" w:rsidRPr="00CF16F2" w:rsidRDefault="00CF16F2" w:rsidP="00CF16F2">
            <w:pPr>
              <w:spacing w:after="0" w:line="240" w:lineRule="auto"/>
              <w:ind w:left="150" w:right="150"/>
              <w:rPr>
                <w:rFonts w:ascii="Arial" w:eastAsia="Times New Roman" w:hAnsi="Arial" w:cs="Arial"/>
                <w:sz w:val="20"/>
                <w:szCs w:val="20"/>
                <w:lang w:eastAsia="en-AU"/>
              </w:rPr>
            </w:pPr>
            <w:r w:rsidRPr="00CF16F2">
              <w:rPr>
                <w:rFonts w:ascii="Arial" w:eastAsia="Times New Roman" w:hAnsi="Arial" w:cs="Arial"/>
                <w:sz w:val="20"/>
                <w:szCs w:val="20"/>
                <w:lang w:eastAsia="en-AU"/>
              </w:rPr>
              <w:lastRenderedPageBreak/>
              <w:t>No example provided.</w:t>
            </w:r>
          </w:p>
        </w:tc>
        <w:tc>
          <w:tcPr>
            <w:tcW w:w="520" w:type="pct"/>
            <w:tcBorders>
              <w:top w:val="outset" w:sz="6" w:space="0" w:color="auto"/>
              <w:left w:val="outset" w:sz="6" w:space="0" w:color="auto"/>
              <w:bottom w:val="outset" w:sz="6" w:space="0" w:color="auto"/>
              <w:right w:val="outset" w:sz="6" w:space="0" w:color="auto"/>
            </w:tcBorders>
          </w:tcPr>
          <w:p w:rsidR="00CF16F2" w:rsidRPr="00CF16F2" w:rsidRDefault="00CF16F2" w:rsidP="00CF16F2">
            <w:pPr>
              <w:spacing w:after="0" w:line="240" w:lineRule="auto"/>
              <w:ind w:left="150" w:right="150"/>
              <w:rPr>
                <w:rFonts w:ascii="Arial" w:eastAsia="Times New Roman" w:hAnsi="Arial" w:cs="Arial"/>
                <w:sz w:val="20"/>
                <w:szCs w:val="20"/>
                <w:lang w:eastAsia="en-AU"/>
              </w:rPr>
            </w:pPr>
          </w:p>
        </w:tc>
        <w:tc>
          <w:tcPr>
            <w:tcW w:w="713" w:type="pct"/>
            <w:tcBorders>
              <w:top w:val="outset" w:sz="6" w:space="0" w:color="auto"/>
              <w:left w:val="outset" w:sz="6" w:space="0" w:color="auto"/>
              <w:bottom w:val="outset" w:sz="6" w:space="0" w:color="auto"/>
              <w:right w:val="outset" w:sz="6" w:space="0" w:color="auto"/>
            </w:tcBorders>
          </w:tcPr>
          <w:p w:rsidR="00CF16F2" w:rsidRPr="00CF16F2" w:rsidRDefault="00CF16F2" w:rsidP="00CF16F2">
            <w:pPr>
              <w:spacing w:after="0" w:line="240" w:lineRule="auto"/>
              <w:ind w:left="150" w:right="150"/>
              <w:rPr>
                <w:rFonts w:ascii="Arial" w:eastAsia="Times New Roman" w:hAnsi="Arial" w:cs="Arial"/>
                <w:sz w:val="20"/>
                <w:szCs w:val="20"/>
                <w:lang w:eastAsia="en-AU"/>
              </w:rPr>
            </w:pPr>
          </w:p>
        </w:tc>
      </w:tr>
      <w:tr w:rsidR="00CF16F2" w:rsidRPr="00CF16F2" w:rsidTr="00CF16F2">
        <w:trPr>
          <w:tblCellSpacing w:w="15" w:type="dxa"/>
        </w:trPr>
        <w:tc>
          <w:tcPr>
            <w:tcW w:w="2272" w:type="pct"/>
            <w:tcBorders>
              <w:top w:val="outset" w:sz="6" w:space="0" w:color="auto"/>
              <w:left w:val="outset" w:sz="6" w:space="0" w:color="auto"/>
              <w:bottom w:val="outset" w:sz="6" w:space="0" w:color="auto"/>
              <w:right w:val="outset" w:sz="6" w:space="0" w:color="auto"/>
            </w:tcBorders>
            <w:hideMark/>
          </w:tcPr>
          <w:p w:rsidR="00CF16F2" w:rsidRPr="00CF16F2" w:rsidRDefault="00CF16F2" w:rsidP="00CF16F2">
            <w:pPr>
              <w:spacing w:after="0" w:line="240" w:lineRule="auto"/>
              <w:ind w:left="150" w:right="150"/>
              <w:rPr>
                <w:rFonts w:ascii="Arial" w:eastAsia="Times New Roman" w:hAnsi="Arial" w:cs="Arial"/>
                <w:sz w:val="20"/>
                <w:szCs w:val="20"/>
                <w:lang w:eastAsia="en-AU"/>
              </w:rPr>
            </w:pPr>
            <w:r w:rsidRPr="00CF16F2">
              <w:rPr>
                <w:rFonts w:ascii="Arial" w:eastAsia="Times New Roman" w:hAnsi="Arial" w:cs="Arial"/>
                <w:b/>
                <w:bCs/>
                <w:sz w:val="20"/>
                <w:szCs w:val="20"/>
                <w:lang w:eastAsia="en-AU"/>
              </w:rPr>
              <w:lastRenderedPageBreak/>
              <w:t>PO34</w:t>
            </w:r>
          </w:p>
          <w:p w:rsidR="00CF16F2" w:rsidRPr="00CF16F2" w:rsidRDefault="00CF16F2" w:rsidP="00CF16F2">
            <w:pPr>
              <w:spacing w:after="0" w:line="240" w:lineRule="auto"/>
              <w:ind w:left="150" w:right="150"/>
              <w:rPr>
                <w:rFonts w:ascii="Arial" w:eastAsia="Times New Roman" w:hAnsi="Arial" w:cs="Arial"/>
                <w:sz w:val="20"/>
                <w:szCs w:val="20"/>
                <w:lang w:eastAsia="en-AU"/>
              </w:rPr>
            </w:pPr>
            <w:r w:rsidRPr="00CF16F2">
              <w:rPr>
                <w:rFonts w:ascii="Arial" w:eastAsia="Times New Roman" w:hAnsi="Arial" w:cs="Arial"/>
                <w:sz w:val="20"/>
                <w:szCs w:val="20"/>
                <w:lang w:eastAsia="en-AU"/>
              </w:rPr>
              <w:t xml:space="preserve">Reconfiguring a lot retains significant trees and incorporates them into the subdivision design, development layout and provision of infrastructure. </w:t>
            </w:r>
          </w:p>
        </w:tc>
        <w:tc>
          <w:tcPr>
            <w:tcW w:w="1447" w:type="pct"/>
            <w:tcBorders>
              <w:top w:val="outset" w:sz="6" w:space="0" w:color="auto"/>
              <w:left w:val="outset" w:sz="6" w:space="0" w:color="auto"/>
              <w:bottom w:val="outset" w:sz="6" w:space="0" w:color="auto"/>
              <w:right w:val="outset" w:sz="6" w:space="0" w:color="auto"/>
            </w:tcBorders>
            <w:hideMark/>
          </w:tcPr>
          <w:p w:rsidR="00CF16F2" w:rsidRPr="00CF16F2" w:rsidRDefault="00CF16F2" w:rsidP="00CF16F2">
            <w:pPr>
              <w:spacing w:after="0" w:line="240" w:lineRule="auto"/>
              <w:ind w:left="150" w:right="150"/>
              <w:rPr>
                <w:rFonts w:ascii="Arial" w:eastAsia="Times New Roman" w:hAnsi="Arial" w:cs="Arial"/>
                <w:sz w:val="20"/>
                <w:szCs w:val="20"/>
                <w:lang w:eastAsia="en-AU"/>
              </w:rPr>
            </w:pPr>
            <w:r w:rsidRPr="00CF16F2">
              <w:rPr>
                <w:rFonts w:ascii="Arial" w:eastAsia="Times New Roman" w:hAnsi="Arial" w:cs="Arial"/>
                <w:sz w:val="20"/>
                <w:szCs w:val="20"/>
                <w:lang w:eastAsia="en-AU"/>
              </w:rPr>
              <w:t>No example provided.</w:t>
            </w:r>
          </w:p>
        </w:tc>
        <w:tc>
          <w:tcPr>
            <w:tcW w:w="520" w:type="pct"/>
            <w:tcBorders>
              <w:top w:val="outset" w:sz="6" w:space="0" w:color="auto"/>
              <w:left w:val="outset" w:sz="6" w:space="0" w:color="auto"/>
              <w:bottom w:val="outset" w:sz="6" w:space="0" w:color="auto"/>
              <w:right w:val="outset" w:sz="6" w:space="0" w:color="auto"/>
            </w:tcBorders>
          </w:tcPr>
          <w:p w:rsidR="00CF16F2" w:rsidRPr="00CF16F2" w:rsidRDefault="00CF16F2" w:rsidP="00CF16F2">
            <w:pPr>
              <w:spacing w:after="0" w:line="240" w:lineRule="auto"/>
              <w:ind w:left="150" w:right="150"/>
              <w:rPr>
                <w:rFonts w:ascii="Arial" w:eastAsia="Times New Roman" w:hAnsi="Arial" w:cs="Arial"/>
                <w:sz w:val="20"/>
                <w:szCs w:val="20"/>
                <w:lang w:eastAsia="en-AU"/>
              </w:rPr>
            </w:pPr>
          </w:p>
        </w:tc>
        <w:tc>
          <w:tcPr>
            <w:tcW w:w="713" w:type="pct"/>
            <w:tcBorders>
              <w:top w:val="outset" w:sz="6" w:space="0" w:color="auto"/>
              <w:left w:val="outset" w:sz="6" w:space="0" w:color="auto"/>
              <w:bottom w:val="outset" w:sz="6" w:space="0" w:color="auto"/>
              <w:right w:val="outset" w:sz="6" w:space="0" w:color="auto"/>
            </w:tcBorders>
          </w:tcPr>
          <w:p w:rsidR="00CF16F2" w:rsidRPr="00CF16F2" w:rsidRDefault="00CF16F2" w:rsidP="00CF16F2">
            <w:pPr>
              <w:spacing w:after="0" w:line="240" w:lineRule="auto"/>
              <w:ind w:left="150" w:right="150"/>
              <w:rPr>
                <w:rFonts w:ascii="Arial" w:eastAsia="Times New Roman" w:hAnsi="Arial" w:cs="Arial"/>
                <w:sz w:val="20"/>
                <w:szCs w:val="20"/>
                <w:lang w:eastAsia="en-AU"/>
              </w:rPr>
            </w:pPr>
          </w:p>
        </w:tc>
      </w:tr>
      <w:tr w:rsidR="00CF16F2" w:rsidRPr="00CF16F2" w:rsidTr="00CF16F2">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CF16F2" w:rsidRPr="00CF16F2" w:rsidRDefault="00CF16F2" w:rsidP="00CF16F2">
            <w:pPr>
              <w:spacing w:after="0" w:line="240" w:lineRule="auto"/>
              <w:ind w:left="150" w:right="150"/>
              <w:rPr>
                <w:rFonts w:ascii="Arial" w:eastAsia="Times New Roman" w:hAnsi="Arial" w:cs="Arial"/>
                <w:sz w:val="20"/>
                <w:szCs w:val="20"/>
                <w:lang w:eastAsia="en-AU"/>
              </w:rPr>
            </w:pPr>
            <w:r w:rsidRPr="00CF16F2">
              <w:rPr>
                <w:rFonts w:ascii="Arial" w:eastAsia="Times New Roman" w:hAnsi="Arial" w:cs="Arial"/>
                <w:b/>
                <w:bCs/>
                <w:sz w:val="20"/>
                <w:szCs w:val="20"/>
                <w:lang w:eastAsia="en-AU"/>
              </w:rPr>
              <w:t>Overland flow path (refer Overlay map - Overland flow path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92"/>
            </w:tblGrid>
            <w:tr w:rsidR="00CF16F2" w:rsidRPr="00CF16F2" w:rsidTr="00CF16F2">
              <w:trPr>
                <w:tblCellSpacing w:w="15" w:type="dxa"/>
              </w:trPr>
              <w:tc>
                <w:tcPr>
                  <w:tcW w:w="14410" w:type="dxa"/>
                  <w:vAlign w:val="center"/>
                  <w:hideMark/>
                </w:tcPr>
                <w:p w:rsidR="00CF16F2" w:rsidRPr="00CF16F2" w:rsidRDefault="00CF16F2" w:rsidP="00CF16F2">
                  <w:pPr>
                    <w:spacing w:after="0" w:line="240" w:lineRule="auto"/>
                    <w:ind w:left="150" w:right="150"/>
                    <w:rPr>
                      <w:rFonts w:ascii="Arial" w:eastAsia="Times New Roman" w:hAnsi="Arial" w:cs="Arial"/>
                      <w:sz w:val="20"/>
                      <w:szCs w:val="20"/>
                      <w:lang w:eastAsia="en-AU"/>
                    </w:rPr>
                  </w:pPr>
                  <w:r w:rsidRPr="00CF16F2">
                    <w:rPr>
                      <w:rFonts w:ascii="Arial" w:eastAsia="Times New Roman" w:hAnsi="Arial" w:cs="Arial"/>
                      <w:sz w:val="20"/>
                      <w:szCs w:val="20"/>
                      <w:lang w:eastAsia="en-AU"/>
                    </w:rPr>
                    <w:t xml:space="preserve">Note - The applicable river and creek flood planning levels associated with defined flood event (DFE) within the inundation area can be obtained by requesting a flood check property report from Council. </w:t>
                  </w:r>
                </w:p>
              </w:tc>
            </w:tr>
          </w:tbl>
          <w:p w:rsidR="00CF16F2" w:rsidRPr="00CF16F2" w:rsidRDefault="00CF16F2" w:rsidP="00CF16F2">
            <w:pPr>
              <w:spacing w:after="0" w:line="240" w:lineRule="auto"/>
              <w:ind w:left="150" w:right="150"/>
              <w:rPr>
                <w:rFonts w:ascii="Arial" w:eastAsia="Times New Roman" w:hAnsi="Arial" w:cs="Arial"/>
                <w:b/>
                <w:bCs/>
                <w:sz w:val="20"/>
                <w:szCs w:val="20"/>
                <w:lang w:eastAsia="en-AU"/>
              </w:rPr>
            </w:pPr>
          </w:p>
        </w:tc>
      </w:tr>
      <w:tr w:rsidR="00CF16F2" w:rsidRPr="00CF16F2" w:rsidTr="00CF16F2">
        <w:trPr>
          <w:tblCellSpacing w:w="15" w:type="dxa"/>
        </w:trPr>
        <w:tc>
          <w:tcPr>
            <w:tcW w:w="2272" w:type="pct"/>
            <w:tcBorders>
              <w:top w:val="outset" w:sz="6" w:space="0" w:color="auto"/>
              <w:left w:val="outset" w:sz="6" w:space="0" w:color="auto"/>
              <w:bottom w:val="outset" w:sz="6" w:space="0" w:color="auto"/>
              <w:right w:val="outset" w:sz="6" w:space="0" w:color="auto"/>
            </w:tcBorders>
            <w:vAlign w:val="center"/>
            <w:hideMark/>
          </w:tcPr>
          <w:p w:rsidR="00CF16F2" w:rsidRPr="00CF16F2" w:rsidRDefault="00CF16F2" w:rsidP="00CF16F2">
            <w:pPr>
              <w:spacing w:after="0" w:line="240" w:lineRule="auto"/>
              <w:ind w:left="150" w:right="150"/>
              <w:rPr>
                <w:rFonts w:ascii="Arial" w:eastAsia="Times New Roman" w:hAnsi="Arial" w:cs="Arial"/>
                <w:sz w:val="20"/>
                <w:szCs w:val="20"/>
                <w:lang w:eastAsia="en-AU"/>
              </w:rPr>
            </w:pPr>
            <w:r w:rsidRPr="00CF16F2">
              <w:rPr>
                <w:rFonts w:ascii="Arial" w:eastAsia="Times New Roman" w:hAnsi="Arial" w:cs="Arial"/>
                <w:b/>
                <w:bCs/>
                <w:sz w:val="20"/>
                <w:szCs w:val="20"/>
                <w:lang w:eastAsia="en-AU"/>
              </w:rPr>
              <w:t>PO35</w:t>
            </w:r>
          </w:p>
          <w:p w:rsidR="00CF16F2" w:rsidRPr="00CF16F2" w:rsidRDefault="00CF16F2" w:rsidP="00CF16F2">
            <w:pPr>
              <w:spacing w:after="0" w:line="240" w:lineRule="auto"/>
              <w:ind w:left="150" w:right="150"/>
              <w:rPr>
                <w:rFonts w:ascii="Arial" w:eastAsia="Times New Roman" w:hAnsi="Arial" w:cs="Arial"/>
                <w:sz w:val="20"/>
                <w:szCs w:val="20"/>
                <w:lang w:eastAsia="en-AU"/>
              </w:rPr>
            </w:pPr>
            <w:r w:rsidRPr="00CF16F2">
              <w:rPr>
                <w:rFonts w:ascii="Arial" w:eastAsia="Times New Roman" w:hAnsi="Arial" w:cs="Arial"/>
                <w:sz w:val="20"/>
                <w:szCs w:val="20"/>
                <w:lang w:eastAsia="en-AU"/>
              </w:rPr>
              <w:t>Development:</w:t>
            </w:r>
          </w:p>
          <w:p w:rsidR="00CF16F2" w:rsidRPr="00CF16F2" w:rsidRDefault="00CF16F2" w:rsidP="00CF16F2">
            <w:pPr>
              <w:numPr>
                <w:ilvl w:val="0"/>
                <w:numId w:val="22"/>
              </w:numPr>
              <w:spacing w:after="0" w:line="240" w:lineRule="auto"/>
              <w:ind w:left="450"/>
              <w:rPr>
                <w:rFonts w:ascii="Arial" w:eastAsia="Times New Roman" w:hAnsi="Arial" w:cs="Arial"/>
                <w:sz w:val="20"/>
                <w:szCs w:val="20"/>
                <w:lang w:eastAsia="en-AU"/>
              </w:rPr>
            </w:pPr>
            <w:r w:rsidRPr="00CF16F2">
              <w:rPr>
                <w:rFonts w:ascii="Arial" w:eastAsia="Times New Roman" w:hAnsi="Arial" w:cs="Arial"/>
                <w:sz w:val="20"/>
                <w:szCs w:val="20"/>
                <w:lang w:eastAsia="en-AU"/>
              </w:rPr>
              <w:t>minimises the risk to persons from overland flow;</w:t>
            </w:r>
          </w:p>
          <w:p w:rsidR="00CF16F2" w:rsidRPr="00CF16F2" w:rsidRDefault="00CF16F2" w:rsidP="00CF16F2">
            <w:pPr>
              <w:numPr>
                <w:ilvl w:val="0"/>
                <w:numId w:val="22"/>
              </w:numPr>
              <w:spacing w:after="0" w:line="240" w:lineRule="auto"/>
              <w:ind w:left="450"/>
              <w:rPr>
                <w:rFonts w:ascii="Arial" w:eastAsia="Times New Roman" w:hAnsi="Arial" w:cs="Arial"/>
                <w:sz w:val="20"/>
                <w:szCs w:val="20"/>
                <w:lang w:eastAsia="en-AU"/>
              </w:rPr>
            </w:pPr>
            <w:r w:rsidRPr="00CF16F2">
              <w:rPr>
                <w:rFonts w:ascii="Arial" w:eastAsia="Times New Roman" w:hAnsi="Arial" w:cs="Arial"/>
                <w:sz w:val="20"/>
                <w:szCs w:val="20"/>
                <w:lang w:eastAsia="en-AU"/>
              </w:rPr>
              <w:t xml:space="preserve">does not increase the potential for damage from overland flow either on the premises or on a surrounding property, public land, road or infrastructure. </w:t>
            </w:r>
          </w:p>
        </w:tc>
        <w:tc>
          <w:tcPr>
            <w:tcW w:w="1447" w:type="pct"/>
            <w:tcBorders>
              <w:top w:val="outset" w:sz="6" w:space="0" w:color="auto"/>
              <w:left w:val="outset" w:sz="6" w:space="0" w:color="auto"/>
              <w:bottom w:val="outset" w:sz="6" w:space="0" w:color="auto"/>
              <w:right w:val="outset" w:sz="6" w:space="0" w:color="auto"/>
            </w:tcBorders>
            <w:hideMark/>
          </w:tcPr>
          <w:p w:rsidR="00CF16F2" w:rsidRPr="00CF16F2" w:rsidRDefault="00CF16F2" w:rsidP="00CF16F2">
            <w:pPr>
              <w:spacing w:after="0" w:line="240" w:lineRule="auto"/>
              <w:ind w:left="150" w:right="150"/>
              <w:rPr>
                <w:rFonts w:ascii="Arial" w:eastAsia="Times New Roman" w:hAnsi="Arial" w:cs="Arial"/>
                <w:sz w:val="20"/>
                <w:szCs w:val="20"/>
                <w:lang w:eastAsia="en-AU"/>
              </w:rPr>
            </w:pPr>
            <w:r w:rsidRPr="00CF16F2">
              <w:rPr>
                <w:rFonts w:ascii="Arial" w:eastAsia="Times New Roman" w:hAnsi="Arial" w:cs="Arial"/>
                <w:sz w:val="20"/>
                <w:szCs w:val="20"/>
                <w:lang w:eastAsia="en-AU"/>
              </w:rPr>
              <w:t>No example provided.</w:t>
            </w:r>
          </w:p>
        </w:tc>
        <w:tc>
          <w:tcPr>
            <w:tcW w:w="520" w:type="pct"/>
            <w:tcBorders>
              <w:top w:val="outset" w:sz="6" w:space="0" w:color="auto"/>
              <w:left w:val="outset" w:sz="6" w:space="0" w:color="auto"/>
              <w:bottom w:val="outset" w:sz="6" w:space="0" w:color="auto"/>
              <w:right w:val="outset" w:sz="6" w:space="0" w:color="auto"/>
            </w:tcBorders>
          </w:tcPr>
          <w:p w:rsidR="00CF16F2" w:rsidRPr="00CF16F2" w:rsidRDefault="00CF16F2" w:rsidP="00CF16F2">
            <w:pPr>
              <w:spacing w:after="0" w:line="240" w:lineRule="auto"/>
              <w:ind w:left="150" w:right="150"/>
              <w:rPr>
                <w:rFonts w:ascii="Arial" w:eastAsia="Times New Roman" w:hAnsi="Arial" w:cs="Arial"/>
                <w:sz w:val="20"/>
                <w:szCs w:val="20"/>
                <w:lang w:eastAsia="en-AU"/>
              </w:rPr>
            </w:pPr>
          </w:p>
        </w:tc>
        <w:tc>
          <w:tcPr>
            <w:tcW w:w="713" w:type="pct"/>
            <w:tcBorders>
              <w:top w:val="outset" w:sz="6" w:space="0" w:color="auto"/>
              <w:left w:val="outset" w:sz="6" w:space="0" w:color="auto"/>
              <w:bottom w:val="outset" w:sz="6" w:space="0" w:color="auto"/>
              <w:right w:val="outset" w:sz="6" w:space="0" w:color="auto"/>
            </w:tcBorders>
          </w:tcPr>
          <w:p w:rsidR="00CF16F2" w:rsidRPr="00CF16F2" w:rsidRDefault="00CF16F2" w:rsidP="00CF16F2">
            <w:pPr>
              <w:spacing w:after="0" w:line="240" w:lineRule="auto"/>
              <w:ind w:left="150" w:right="150"/>
              <w:rPr>
                <w:rFonts w:ascii="Arial" w:eastAsia="Times New Roman" w:hAnsi="Arial" w:cs="Arial"/>
                <w:sz w:val="20"/>
                <w:szCs w:val="20"/>
                <w:lang w:eastAsia="en-AU"/>
              </w:rPr>
            </w:pPr>
          </w:p>
        </w:tc>
      </w:tr>
      <w:tr w:rsidR="00CF16F2" w:rsidRPr="00CF16F2" w:rsidTr="00CF16F2">
        <w:trPr>
          <w:tblCellSpacing w:w="15" w:type="dxa"/>
        </w:trPr>
        <w:tc>
          <w:tcPr>
            <w:tcW w:w="2272" w:type="pct"/>
            <w:tcBorders>
              <w:top w:val="outset" w:sz="6" w:space="0" w:color="auto"/>
              <w:left w:val="outset" w:sz="6" w:space="0" w:color="auto"/>
              <w:bottom w:val="outset" w:sz="6" w:space="0" w:color="auto"/>
              <w:right w:val="outset" w:sz="6" w:space="0" w:color="auto"/>
            </w:tcBorders>
            <w:hideMark/>
          </w:tcPr>
          <w:p w:rsidR="00CF16F2" w:rsidRPr="00CF16F2" w:rsidRDefault="00CF16F2" w:rsidP="00CF16F2">
            <w:pPr>
              <w:spacing w:after="0" w:line="240" w:lineRule="auto"/>
              <w:ind w:left="150" w:right="150"/>
              <w:rPr>
                <w:rFonts w:ascii="Arial" w:eastAsia="Times New Roman" w:hAnsi="Arial" w:cs="Arial"/>
                <w:sz w:val="20"/>
                <w:szCs w:val="20"/>
                <w:lang w:eastAsia="en-AU"/>
              </w:rPr>
            </w:pPr>
            <w:r w:rsidRPr="00CF16F2">
              <w:rPr>
                <w:rFonts w:ascii="Arial" w:eastAsia="Times New Roman" w:hAnsi="Arial" w:cs="Arial"/>
                <w:b/>
                <w:bCs/>
                <w:sz w:val="20"/>
                <w:szCs w:val="20"/>
                <w:lang w:eastAsia="en-AU"/>
              </w:rPr>
              <w:t>PO36</w:t>
            </w:r>
          </w:p>
          <w:p w:rsidR="00CF16F2" w:rsidRPr="00CF16F2" w:rsidRDefault="00CF16F2" w:rsidP="00CF16F2">
            <w:pPr>
              <w:spacing w:after="0" w:line="240" w:lineRule="auto"/>
              <w:ind w:left="150" w:right="150"/>
              <w:rPr>
                <w:rFonts w:ascii="Arial" w:eastAsia="Times New Roman" w:hAnsi="Arial" w:cs="Arial"/>
                <w:sz w:val="20"/>
                <w:szCs w:val="20"/>
                <w:lang w:eastAsia="en-AU"/>
              </w:rPr>
            </w:pPr>
            <w:r w:rsidRPr="00CF16F2">
              <w:rPr>
                <w:rFonts w:ascii="Arial" w:eastAsia="Times New Roman" w:hAnsi="Arial" w:cs="Arial"/>
                <w:sz w:val="20"/>
                <w:szCs w:val="20"/>
                <w:lang w:eastAsia="en-AU"/>
              </w:rPr>
              <w:t>Development:</w:t>
            </w:r>
          </w:p>
          <w:p w:rsidR="00CF16F2" w:rsidRPr="00CF16F2" w:rsidRDefault="00CF16F2" w:rsidP="00CF16F2">
            <w:pPr>
              <w:numPr>
                <w:ilvl w:val="0"/>
                <w:numId w:val="23"/>
              </w:numPr>
              <w:spacing w:after="0" w:line="240" w:lineRule="auto"/>
              <w:ind w:left="600" w:right="150"/>
              <w:rPr>
                <w:rFonts w:ascii="Arial" w:eastAsia="Times New Roman" w:hAnsi="Arial" w:cs="Arial"/>
                <w:sz w:val="20"/>
                <w:szCs w:val="20"/>
                <w:lang w:eastAsia="en-AU"/>
              </w:rPr>
            </w:pPr>
            <w:r w:rsidRPr="00CF16F2">
              <w:rPr>
                <w:rFonts w:ascii="Arial" w:eastAsia="Times New Roman" w:hAnsi="Arial" w:cs="Arial"/>
                <w:sz w:val="20"/>
                <w:szCs w:val="20"/>
                <w:lang w:eastAsia="en-AU"/>
              </w:rPr>
              <w:t xml:space="preserve">maintains the conveyance of overland flow predominantly unimpeded through the premises for any event up to and including the 1% AEP for the fully developed upstream catchment; </w:t>
            </w:r>
          </w:p>
          <w:p w:rsidR="00CF16F2" w:rsidRPr="00CF16F2" w:rsidRDefault="00CF16F2" w:rsidP="00CF16F2">
            <w:pPr>
              <w:numPr>
                <w:ilvl w:val="0"/>
                <w:numId w:val="23"/>
              </w:numPr>
              <w:spacing w:after="0" w:line="240" w:lineRule="auto"/>
              <w:ind w:left="600" w:right="150"/>
              <w:rPr>
                <w:rFonts w:ascii="Arial" w:eastAsia="Times New Roman" w:hAnsi="Arial" w:cs="Arial"/>
                <w:sz w:val="20"/>
                <w:szCs w:val="20"/>
                <w:lang w:eastAsia="en-AU"/>
              </w:rPr>
            </w:pPr>
            <w:r w:rsidRPr="00CF16F2">
              <w:rPr>
                <w:rFonts w:ascii="Arial" w:eastAsia="Times New Roman" w:hAnsi="Arial" w:cs="Arial"/>
                <w:sz w:val="20"/>
                <w:szCs w:val="20"/>
                <w:lang w:eastAsia="en-AU"/>
              </w:rPr>
              <w:t>does not concentrate, intensify or divert overland flow onto an upstream, downstream or surrounding property.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919"/>
            </w:tblGrid>
            <w:tr w:rsidR="00CF16F2" w:rsidRPr="00CF16F2" w:rsidTr="00CF16F2">
              <w:trPr>
                <w:tblCellSpacing w:w="15" w:type="dxa"/>
              </w:trPr>
              <w:tc>
                <w:tcPr>
                  <w:tcW w:w="8471" w:type="dxa"/>
                  <w:vAlign w:val="center"/>
                  <w:hideMark/>
                </w:tcPr>
                <w:p w:rsidR="00CF16F2" w:rsidRPr="00CF16F2" w:rsidRDefault="00CF16F2" w:rsidP="00CF16F2">
                  <w:pPr>
                    <w:spacing w:after="0" w:line="240" w:lineRule="auto"/>
                    <w:ind w:left="150" w:right="150"/>
                    <w:rPr>
                      <w:rFonts w:ascii="Arial" w:eastAsia="Times New Roman" w:hAnsi="Arial" w:cs="Arial"/>
                      <w:sz w:val="20"/>
                      <w:szCs w:val="20"/>
                      <w:lang w:eastAsia="en-AU"/>
                    </w:rPr>
                  </w:pPr>
                  <w:r w:rsidRPr="00CF16F2">
                    <w:rPr>
                      <w:rFonts w:ascii="Arial" w:eastAsia="Times New Roman" w:hAnsi="Arial" w:cs="Arial"/>
                      <w:sz w:val="20"/>
                      <w:szCs w:val="20"/>
                      <w:lang w:eastAsia="en-AU"/>
                    </w:rPr>
                    <w:t>Note - Reporting to be prepared in accordance with Planning scheme policy – Flood hazard, Coastal hazard and Overland flow..</w:t>
                  </w:r>
                </w:p>
              </w:tc>
            </w:tr>
          </w:tbl>
          <w:p w:rsidR="00CF16F2" w:rsidRPr="00CF16F2" w:rsidRDefault="00CF16F2" w:rsidP="00CF16F2">
            <w:pPr>
              <w:spacing w:after="0" w:line="240" w:lineRule="auto"/>
              <w:rPr>
                <w:rFonts w:ascii="Arial" w:eastAsia="Times New Roman" w:hAnsi="Arial" w:cs="Arial"/>
                <w:sz w:val="20"/>
                <w:szCs w:val="20"/>
                <w:lang w:eastAsia="en-AU"/>
              </w:rPr>
            </w:pPr>
          </w:p>
        </w:tc>
        <w:tc>
          <w:tcPr>
            <w:tcW w:w="1447" w:type="pct"/>
            <w:tcBorders>
              <w:top w:val="outset" w:sz="6" w:space="0" w:color="auto"/>
              <w:left w:val="outset" w:sz="6" w:space="0" w:color="auto"/>
              <w:bottom w:val="outset" w:sz="6" w:space="0" w:color="auto"/>
              <w:right w:val="outset" w:sz="6" w:space="0" w:color="auto"/>
            </w:tcBorders>
            <w:hideMark/>
          </w:tcPr>
          <w:p w:rsidR="00CF16F2" w:rsidRPr="00CF16F2" w:rsidRDefault="00CF16F2" w:rsidP="00CF16F2">
            <w:pPr>
              <w:spacing w:after="0" w:line="240" w:lineRule="auto"/>
              <w:ind w:left="150" w:right="150"/>
              <w:rPr>
                <w:rFonts w:ascii="Arial" w:eastAsia="Times New Roman" w:hAnsi="Arial" w:cs="Arial"/>
                <w:sz w:val="20"/>
                <w:szCs w:val="20"/>
                <w:lang w:eastAsia="en-AU"/>
              </w:rPr>
            </w:pPr>
            <w:r w:rsidRPr="00CF16F2">
              <w:rPr>
                <w:rFonts w:ascii="Arial" w:eastAsia="Times New Roman" w:hAnsi="Arial" w:cs="Arial"/>
                <w:b/>
                <w:bCs/>
                <w:sz w:val="20"/>
                <w:szCs w:val="20"/>
                <w:lang w:eastAsia="en-AU"/>
              </w:rPr>
              <w:t>E36</w:t>
            </w:r>
          </w:p>
          <w:p w:rsidR="00CF16F2" w:rsidRPr="00CF16F2" w:rsidRDefault="00CF16F2" w:rsidP="00CF16F2">
            <w:pPr>
              <w:spacing w:after="0" w:line="240" w:lineRule="auto"/>
              <w:ind w:left="150" w:right="150"/>
              <w:rPr>
                <w:rFonts w:ascii="Arial" w:eastAsia="Times New Roman" w:hAnsi="Arial" w:cs="Arial"/>
                <w:sz w:val="20"/>
                <w:szCs w:val="20"/>
                <w:lang w:eastAsia="en-AU"/>
              </w:rPr>
            </w:pPr>
            <w:r w:rsidRPr="00CF16F2">
              <w:rPr>
                <w:rFonts w:ascii="Arial" w:eastAsia="Times New Roman" w:hAnsi="Arial" w:cs="Arial"/>
                <w:sz w:val="20"/>
                <w:szCs w:val="20"/>
                <w:lang w:eastAsia="en-AU"/>
              </w:rPr>
              <w:t>Development ensures that any buildings are not located in an Overland flow path area.</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879"/>
            </w:tblGrid>
            <w:tr w:rsidR="00CF16F2" w:rsidRPr="00CF16F2" w:rsidTr="00CF16F2">
              <w:trPr>
                <w:tblCellSpacing w:w="15" w:type="dxa"/>
              </w:trPr>
              <w:tc>
                <w:tcPr>
                  <w:tcW w:w="5819" w:type="dxa"/>
                  <w:vAlign w:val="center"/>
                  <w:hideMark/>
                </w:tcPr>
                <w:p w:rsidR="00CF16F2" w:rsidRPr="00CF16F2" w:rsidRDefault="00CF16F2" w:rsidP="00CF16F2">
                  <w:pPr>
                    <w:spacing w:after="0" w:line="240" w:lineRule="auto"/>
                    <w:rPr>
                      <w:rFonts w:ascii="Arial" w:eastAsia="Times New Roman" w:hAnsi="Arial" w:cs="Arial"/>
                      <w:sz w:val="20"/>
                      <w:szCs w:val="20"/>
                      <w:lang w:eastAsia="en-AU"/>
                    </w:rPr>
                  </w:pPr>
                  <w:r w:rsidRPr="00CF16F2">
                    <w:rPr>
                      <w:rFonts w:ascii="Arial" w:eastAsia="Times New Roman" w:hAnsi="Arial" w:cs="Arial"/>
                      <w:sz w:val="20"/>
                      <w:szCs w:val="20"/>
                      <w:lang w:eastAsia="en-AU"/>
                    </w:rPr>
                    <w:t xml:space="preserve">Note: A report from a suitably qualified Registered Professional Engineer Queensland is required certifying that the development does not increase the potential for significant adverse impacts on an upstream, downstream or surrounding property. </w:t>
                  </w:r>
                </w:p>
              </w:tc>
            </w:tr>
          </w:tbl>
          <w:p w:rsidR="00CF16F2" w:rsidRPr="00CF16F2" w:rsidRDefault="00CF16F2" w:rsidP="00CF16F2">
            <w:pPr>
              <w:spacing w:after="0" w:line="240" w:lineRule="auto"/>
              <w:rPr>
                <w:rFonts w:ascii="Arial" w:eastAsia="Times New Roman" w:hAnsi="Arial" w:cs="Arial"/>
                <w:sz w:val="20"/>
                <w:szCs w:val="20"/>
                <w:lang w:eastAsia="en-AU"/>
              </w:rPr>
            </w:pPr>
          </w:p>
        </w:tc>
        <w:tc>
          <w:tcPr>
            <w:tcW w:w="520" w:type="pct"/>
            <w:tcBorders>
              <w:top w:val="outset" w:sz="6" w:space="0" w:color="auto"/>
              <w:left w:val="outset" w:sz="6" w:space="0" w:color="auto"/>
              <w:bottom w:val="outset" w:sz="6" w:space="0" w:color="auto"/>
              <w:right w:val="outset" w:sz="6" w:space="0" w:color="auto"/>
            </w:tcBorders>
          </w:tcPr>
          <w:p w:rsidR="00CF16F2" w:rsidRPr="00CF16F2" w:rsidRDefault="00CF16F2" w:rsidP="00CF16F2">
            <w:pPr>
              <w:spacing w:after="0" w:line="240" w:lineRule="auto"/>
              <w:ind w:left="150" w:right="150"/>
              <w:rPr>
                <w:rFonts w:ascii="Arial" w:eastAsia="Times New Roman" w:hAnsi="Arial" w:cs="Arial"/>
                <w:b/>
                <w:bCs/>
                <w:sz w:val="20"/>
                <w:szCs w:val="20"/>
                <w:lang w:eastAsia="en-AU"/>
              </w:rPr>
            </w:pPr>
          </w:p>
        </w:tc>
        <w:tc>
          <w:tcPr>
            <w:tcW w:w="713" w:type="pct"/>
            <w:tcBorders>
              <w:top w:val="outset" w:sz="6" w:space="0" w:color="auto"/>
              <w:left w:val="outset" w:sz="6" w:space="0" w:color="auto"/>
              <w:bottom w:val="outset" w:sz="6" w:space="0" w:color="auto"/>
              <w:right w:val="outset" w:sz="6" w:space="0" w:color="auto"/>
            </w:tcBorders>
          </w:tcPr>
          <w:p w:rsidR="00CF16F2" w:rsidRPr="00CF16F2" w:rsidRDefault="00CF16F2" w:rsidP="00CF16F2">
            <w:pPr>
              <w:spacing w:after="0" w:line="240" w:lineRule="auto"/>
              <w:ind w:left="150" w:right="150"/>
              <w:rPr>
                <w:rFonts w:ascii="Arial" w:eastAsia="Times New Roman" w:hAnsi="Arial" w:cs="Arial"/>
                <w:b/>
                <w:bCs/>
                <w:sz w:val="20"/>
                <w:szCs w:val="20"/>
                <w:lang w:eastAsia="en-AU"/>
              </w:rPr>
            </w:pPr>
          </w:p>
        </w:tc>
      </w:tr>
      <w:tr w:rsidR="00CF16F2" w:rsidRPr="00CF16F2" w:rsidTr="00CF16F2">
        <w:trPr>
          <w:tblCellSpacing w:w="15" w:type="dxa"/>
        </w:trPr>
        <w:tc>
          <w:tcPr>
            <w:tcW w:w="2272" w:type="pct"/>
            <w:tcBorders>
              <w:top w:val="outset" w:sz="6" w:space="0" w:color="auto"/>
              <w:left w:val="outset" w:sz="6" w:space="0" w:color="auto"/>
              <w:bottom w:val="outset" w:sz="6" w:space="0" w:color="auto"/>
              <w:right w:val="outset" w:sz="6" w:space="0" w:color="auto"/>
            </w:tcBorders>
            <w:hideMark/>
          </w:tcPr>
          <w:p w:rsidR="00CF16F2" w:rsidRPr="00CF16F2" w:rsidRDefault="00CF16F2" w:rsidP="00CF16F2">
            <w:pPr>
              <w:spacing w:after="0" w:line="240" w:lineRule="auto"/>
              <w:ind w:left="150" w:right="150"/>
              <w:rPr>
                <w:rFonts w:ascii="Arial" w:eastAsia="Times New Roman" w:hAnsi="Arial" w:cs="Arial"/>
                <w:sz w:val="20"/>
                <w:szCs w:val="20"/>
                <w:lang w:eastAsia="en-AU"/>
              </w:rPr>
            </w:pPr>
            <w:r w:rsidRPr="00CF16F2">
              <w:rPr>
                <w:rFonts w:ascii="Arial" w:eastAsia="Times New Roman" w:hAnsi="Arial" w:cs="Arial"/>
                <w:b/>
                <w:bCs/>
                <w:sz w:val="20"/>
                <w:szCs w:val="20"/>
                <w:lang w:eastAsia="en-AU"/>
              </w:rPr>
              <w:t>PO37</w:t>
            </w:r>
          </w:p>
          <w:p w:rsidR="00CF16F2" w:rsidRPr="00CF16F2" w:rsidRDefault="00CF16F2" w:rsidP="00CF16F2">
            <w:pPr>
              <w:spacing w:after="0" w:line="240" w:lineRule="auto"/>
              <w:ind w:left="150" w:right="150"/>
              <w:rPr>
                <w:rFonts w:ascii="Arial" w:eastAsia="Times New Roman" w:hAnsi="Arial" w:cs="Arial"/>
                <w:sz w:val="20"/>
                <w:szCs w:val="20"/>
                <w:lang w:eastAsia="en-AU"/>
              </w:rPr>
            </w:pPr>
            <w:r w:rsidRPr="00CF16F2">
              <w:rPr>
                <w:rFonts w:ascii="Arial" w:eastAsia="Times New Roman" w:hAnsi="Arial" w:cs="Arial"/>
                <w:sz w:val="20"/>
                <w:szCs w:val="20"/>
                <w:lang w:eastAsia="en-AU"/>
              </w:rPr>
              <w:t>Development does not:</w:t>
            </w:r>
          </w:p>
          <w:p w:rsidR="00CF16F2" w:rsidRPr="00CF16F2" w:rsidRDefault="00CF16F2" w:rsidP="00CF16F2">
            <w:pPr>
              <w:numPr>
                <w:ilvl w:val="0"/>
                <w:numId w:val="24"/>
              </w:numPr>
              <w:spacing w:after="0" w:line="240" w:lineRule="auto"/>
              <w:ind w:left="450"/>
              <w:rPr>
                <w:rFonts w:ascii="Arial" w:eastAsia="Times New Roman" w:hAnsi="Arial" w:cs="Arial"/>
                <w:sz w:val="20"/>
                <w:szCs w:val="20"/>
                <w:lang w:eastAsia="en-AU"/>
              </w:rPr>
            </w:pPr>
            <w:r w:rsidRPr="00CF16F2">
              <w:rPr>
                <w:rFonts w:ascii="Arial" w:eastAsia="Times New Roman" w:hAnsi="Arial" w:cs="Arial"/>
                <w:sz w:val="20"/>
                <w:szCs w:val="20"/>
                <w:lang w:eastAsia="en-AU"/>
              </w:rPr>
              <w:t>directly, indirectly or cumulatively cause any increase in overland flow velocity or level;</w:t>
            </w:r>
          </w:p>
          <w:p w:rsidR="00CF16F2" w:rsidRPr="00CF16F2" w:rsidRDefault="00CF16F2" w:rsidP="00CF16F2">
            <w:pPr>
              <w:numPr>
                <w:ilvl w:val="0"/>
                <w:numId w:val="24"/>
              </w:numPr>
              <w:spacing w:after="0" w:line="240" w:lineRule="auto"/>
              <w:ind w:left="450"/>
              <w:rPr>
                <w:rFonts w:ascii="Arial" w:eastAsia="Times New Roman" w:hAnsi="Arial" w:cs="Arial"/>
                <w:sz w:val="20"/>
                <w:szCs w:val="20"/>
                <w:lang w:eastAsia="en-AU"/>
              </w:rPr>
            </w:pPr>
            <w:r w:rsidRPr="00CF16F2">
              <w:rPr>
                <w:rFonts w:ascii="Arial" w:eastAsia="Times New Roman" w:hAnsi="Arial" w:cs="Arial"/>
                <w:sz w:val="20"/>
                <w:szCs w:val="20"/>
                <w:lang w:eastAsia="en-AU"/>
              </w:rPr>
              <w:t xml:space="preserve">increase the potential for flood damage from overland flow either on the premises or on a surrounding property, public land, road or infrastructure. </w:t>
            </w:r>
          </w:p>
          <w:tbl>
            <w:tblPr>
              <w:tblW w:w="6893"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893"/>
            </w:tblGrid>
            <w:tr w:rsidR="00CF16F2" w:rsidRPr="00CF16F2" w:rsidTr="00CF16F2">
              <w:trPr>
                <w:tblCellSpacing w:w="15" w:type="dxa"/>
              </w:trPr>
              <w:tc>
                <w:tcPr>
                  <w:tcW w:w="6833" w:type="dxa"/>
                  <w:vAlign w:val="center"/>
                  <w:hideMark/>
                </w:tcPr>
                <w:p w:rsidR="00CF16F2" w:rsidRPr="00CF16F2" w:rsidRDefault="00CF16F2" w:rsidP="00CF16F2">
                  <w:pPr>
                    <w:spacing w:after="0" w:line="240" w:lineRule="auto"/>
                    <w:rPr>
                      <w:rFonts w:ascii="Arial" w:eastAsia="Times New Roman" w:hAnsi="Arial" w:cs="Arial"/>
                      <w:sz w:val="20"/>
                      <w:szCs w:val="20"/>
                      <w:lang w:eastAsia="en-AU"/>
                    </w:rPr>
                  </w:pPr>
                  <w:r w:rsidRPr="00CF16F2">
                    <w:rPr>
                      <w:rFonts w:ascii="Arial" w:eastAsia="Times New Roman" w:hAnsi="Arial" w:cs="Arial"/>
                      <w:sz w:val="20"/>
                      <w:szCs w:val="20"/>
                      <w:lang w:eastAsia="en-AU"/>
                    </w:rPr>
                    <w:t xml:space="preserve">Note - Open concrete drains greater than 1m in width are not an acceptable outcome, nor are any other design options that may increase scouring. </w:t>
                  </w:r>
                </w:p>
              </w:tc>
            </w:tr>
            <w:tr w:rsidR="00CF16F2" w:rsidRPr="00CF16F2" w:rsidTr="00CF16F2">
              <w:trPr>
                <w:tblCellSpacing w:w="15" w:type="dxa"/>
              </w:trPr>
              <w:tc>
                <w:tcPr>
                  <w:tcW w:w="6833" w:type="dxa"/>
                  <w:vAlign w:val="center"/>
                  <w:hideMark/>
                </w:tcPr>
                <w:p w:rsidR="00CF16F2" w:rsidRPr="00CF16F2" w:rsidRDefault="00CF16F2" w:rsidP="00CF16F2">
                  <w:pPr>
                    <w:spacing w:after="0" w:line="240" w:lineRule="auto"/>
                    <w:rPr>
                      <w:rFonts w:ascii="Arial" w:eastAsia="Times New Roman" w:hAnsi="Arial" w:cs="Arial"/>
                      <w:sz w:val="20"/>
                      <w:szCs w:val="20"/>
                      <w:lang w:eastAsia="en-AU"/>
                    </w:rPr>
                  </w:pPr>
                  <w:r w:rsidRPr="00CF16F2">
                    <w:rPr>
                      <w:rFonts w:ascii="Arial" w:eastAsia="Times New Roman" w:hAnsi="Arial" w:cs="Arial"/>
                      <w:sz w:val="20"/>
                      <w:szCs w:val="20"/>
                      <w:lang w:eastAsia="en-AU"/>
                    </w:rPr>
                    <w:t xml:space="preserve">Note - A report from a suitably qualified Registered Professional Engineer Queensland is required certifying that the development does not increase the potential for significant adverse impacts on an upstream, downstream or surrounding premises. </w:t>
                  </w:r>
                </w:p>
              </w:tc>
            </w:tr>
          </w:tbl>
          <w:p w:rsidR="00CF16F2" w:rsidRPr="00CF16F2" w:rsidRDefault="00CF16F2" w:rsidP="00CF16F2">
            <w:pPr>
              <w:spacing w:after="0" w:line="240" w:lineRule="auto"/>
              <w:rPr>
                <w:rFonts w:ascii="Arial" w:eastAsia="Times New Roman" w:hAnsi="Arial" w:cs="Arial"/>
                <w:vanish/>
                <w:sz w:val="20"/>
                <w:szCs w:val="20"/>
                <w:lang w:eastAsia="en-AU"/>
              </w:rPr>
            </w:pPr>
          </w:p>
          <w:tbl>
            <w:tblPr>
              <w:tblW w:w="4923"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812"/>
            </w:tblGrid>
            <w:tr w:rsidR="00CF16F2" w:rsidRPr="00CF16F2" w:rsidTr="00CF16F2">
              <w:trPr>
                <w:tblCellSpacing w:w="15" w:type="dxa"/>
              </w:trPr>
              <w:tc>
                <w:tcPr>
                  <w:tcW w:w="6833" w:type="dxa"/>
                  <w:vAlign w:val="center"/>
                  <w:hideMark/>
                </w:tcPr>
                <w:p w:rsidR="00CF16F2" w:rsidRPr="00CF16F2" w:rsidRDefault="00CF16F2" w:rsidP="00CF16F2">
                  <w:pPr>
                    <w:spacing w:after="0" w:line="240" w:lineRule="auto"/>
                    <w:rPr>
                      <w:rFonts w:ascii="Arial" w:eastAsia="Times New Roman" w:hAnsi="Arial" w:cs="Arial"/>
                      <w:sz w:val="20"/>
                      <w:szCs w:val="20"/>
                      <w:lang w:eastAsia="en-AU"/>
                    </w:rPr>
                  </w:pPr>
                  <w:r w:rsidRPr="00CF16F2">
                    <w:rPr>
                      <w:rFonts w:ascii="Arial" w:eastAsia="Times New Roman" w:hAnsi="Arial" w:cs="Arial"/>
                      <w:sz w:val="20"/>
                      <w:szCs w:val="20"/>
                      <w:lang w:eastAsia="en-AU"/>
                    </w:rPr>
                    <w:t>Note - Reporting to be prepared in accordance with Planning scheme policy – Flood hazard, Coastal hazard and Overland flow</w:t>
                  </w:r>
                </w:p>
              </w:tc>
            </w:tr>
          </w:tbl>
          <w:p w:rsidR="00CF16F2" w:rsidRPr="00CF16F2" w:rsidRDefault="00CF16F2" w:rsidP="00CF16F2">
            <w:pPr>
              <w:spacing w:after="0" w:line="240" w:lineRule="auto"/>
              <w:rPr>
                <w:rFonts w:ascii="Arial" w:eastAsia="Times New Roman" w:hAnsi="Arial" w:cs="Arial"/>
                <w:sz w:val="20"/>
                <w:szCs w:val="20"/>
                <w:lang w:eastAsia="en-AU"/>
              </w:rPr>
            </w:pPr>
          </w:p>
        </w:tc>
        <w:tc>
          <w:tcPr>
            <w:tcW w:w="1447" w:type="pct"/>
            <w:tcBorders>
              <w:top w:val="outset" w:sz="6" w:space="0" w:color="auto"/>
              <w:left w:val="outset" w:sz="6" w:space="0" w:color="auto"/>
              <w:bottom w:val="outset" w:sz="6" w:space="0" w:color="auto"/>
              <w:right w:val="outset" w:sz="6" w:space="0" w:color="auto"/>
            </w:tcBorders>
            <w:hideMark/>
          </w:tcPr>
          <w:p w:rsidR="00CF16F2" w:rsidRPr="00CF16F2" w:rsidRDefault="00CF16F2" w:rsidP="00CF16F2">
            <w:pPr>
              <w:spacing w:after="0" w:line="240" w:lineRule="auto"/>
              <w:ind w:left="150" w:right="150"/>
              <w:rPr>
                <w:rFonts w:ascii="Arial" w:eastAsia="Times New Roman" w:hAnsi="Arial" w:cs="Arial"/>
                <w:sz w:val="20"/>
                <w:szCs w:val="20"/>
                <w:lang w:eastAsia="en-AU"/>
              </w:rPr>
            </w:pPr>
            <w:r w:rsidRPr="00CF16F2">
              <w:rPr>
                <w:rFonts w:ascii="Arial" w:eastAsia="Times New Roman" w:hAnsi="Arial" w:cs="Arial"/>
                <w:sz w:val="20"/>
                <w:szCs w:val="20"/>
                <w:lang w:eastAsia="en-AU"/>
              </w:rPr>
              <w:lastRenderedPageBreak/>
              <w:t>No example provided.</w:t>
            </w:r>
          </w:p>
        </w:tc>
        <w:tc>
          <w:tcPr>
            <w:tcW w:w="520" w:type="pct"/>
            <w:tcBorders>
              <w:top w:val="outset" w:sz="6" w:space="0" w:color="auto"/>
              <w:left w:val="outset" w:sz="6" w:space="0" w:color="auto"/>
              <w:bottom w:val="outset" w:sz="6" w:space="0" w:color="auto"/>
              <w:right w:val="outset" w:sz="6" w:space="0" w:color="auto"/>
            </w:tcBorders>
          </w:tcPr>
          <w:p w:rsidR="00CF16F2" w:rsidRPr="00CF16F2" w:rsidRDefault="00CF16F2" w:rsidP="00CF16F2">
            <w:pPr>
              <w:spacing w:after="0" w:line="240" w:lineRule="auto"/>
              <w:ind w:left="150" w:right="150"/>
              <w:rPr>
                <w:rFonts w:ascii="Arial" w:eastAsia="Times New Roman" w:hAnsi="Arial" w:cs="Arial"/>
                <w:sz w:val="20"/>
                <w:szCs w:val="20"/>
                <w:lang w:eastAsia="en-AU"/>
              </w:rPr>
            </w:pPr>
          </w:p>
        </w:tc>
        <w:tc>
          <w:tcPr>
            <w:tcW w:w="713" w:type="pct"/>
            <w:tcBorders>
              <w:top w:val="outset" w:sz="6" w:space="0" w:color="auto"/>
              <w:left w:val="outset" w:sz="6" w:space="0" w:color="auto"/>
              <w:bottom w:val="outset" w:sz="6" w:space="0" w:color="auto"/>
              <w:right w:val="outset" w:sz="6" w:space="0" w:color="auto"/>
            </w:tcBorders>
          </w:tcPr>
          <w:p w:rsidR="00CF16F2" w:rsidRPr="00CF16F2" w:rsidRDefault="00CF16F2" w:rsidP="00CF16F2">
            <w:pPr>
              <w:spacing w:after="0" w:line="240" w:lineRule="auto"/>
              <w:ind w:left="150" w:right="150"/>
              <w:rPr>
                <w:rFonts w:ascii="Arial" w:eastAsia="Times New Roman" w:hAnsi="Arial" w:cs="Arial"/>
                <w:sz w:val="20"/>
                <w:szCs w:val="20"/>
                <w:lang w:eastAsia="en-AU"/>
              </w:rPr>
            </w:pPr>
          </w:p>
        </w:tc>
      </w:tr>
      <w:tr w:rsidR="00CF16F2" w:rsidRPr="00CF16F2" w:rsidTr="00CF16F2">
        <w:trPr>
          <w:tblCellSpacing w:w="15" w:type="dxa"/>
        </w:trPr>
        <w:tc>
          <w:tcPr>
            <w:tcW w:w="2272" w:type="pct"/>
            <w:tcBorders>
              <w:top w:val="outset" w:sz="6" w:space="0" w:color="auto"/>
              <w:left w:val="outset" w:sz="6" w:space="0" w:color="auto"/>
              <w:bottom w:val="outset" w:sz="6" w:space="0" w:color="auto"/>
              <w:right w:val="outset" w:sz="6" w:space="0" w:color="auto"/>
            </w:tcBorders>
            <w:hideMark/>
          </w:tcPr>
          <w:p w:rsidR="00CF16F2" w:rsidRPr="00CF16F2" w:rsidRDefault="00CF16F2" w:rsidP="00CF16F2">
            <w:pPr>
              <w:spacing w:after="0" w:line="240" w:lineRule="auto"/>
              <w:ind w:left="150" w:right="150"/>
              <w:rPr>
                <w:rFonts w:ascii="Arial" w:eastAsia="Times New Roman" w:hAnsi="Arial" w:cs="Arial"/>
                <w:sz w:val="20"/>
                <w:szCs w:val="20"/>
                <w:lang w:eastAsia="en-AU"/>
              </w:rPr>
            </w:pPr>
            <w:r w:rsidRPr="00CF16F2">
              <w:rPr>
                <w:rFonts w:ascii="Arial" w:eastAsia="Times New Roman" w:hAnsi="Arial" w:cs="Arial"/>
                <w:b/>
                <w:bCs/>
                <w:sz w:val="20"/>
                <w:szCs w:val="20"/>
                <w:lang w:eastAsia="en-AU"/>
              </w:rPr>
              <w:lastRenderedPageBreak/>
              <w:t>PO38</w:t>
            </w:r>
          </w:p>
          <w:p w:rsidR="00CF16F2" w:rsidRPr="00CF16F2" w:rsidRDefault="00CF16F2" w:rsidP="00CF16F2">
            <w:pPr>
              <w:spacing w:after="0" w:line="240" w:lineRule="auto"/>
              <w:ind w:left="150" w:right="150"/>
              <w:rPr>
                <w:rFonts w:ascii="Arial" w:eastAsia="Times New Roman" w:hAnsi="Arial" w:cs="Arial"/>
                <w:sz w:val="20"/>
                <w:szCs w:val="20"/>
                <w:lang w:eastAsia="en-AU"/>
              </w:rPr>
            </w:pPr>
            <w:r w:rsidRPr="00CF16F2">
              <w:rPr>
                <w:rFonts w:ascii="Arial" w:eastAsia="Times New Roman" w:hAnsi="Arial" w:cs="Arial"/>
                <w:sz w:val="20"/>
                <w:szCs w:val="20"/>
                <w:lang w:eastAsia="en-AU"/>
              </w:rPr>
              <w:t xml:space="preserve">Development ensures that overland flow is not conveyed from a road or public open space onto a private lot, unless the development is in a Rural zone. </w:t>
            </w:r>
          </w:p>
        </w:tc>
        <w:tc>
          <w:tcPr>
            <w:tcW w:w="1447" w:type="pct"/>
            <w:tcBorders>
              <w:top w:val="outset" w:sz="6" w:space="0" w:color="auto"/>
              <w:left w:val="outset" w:sz="6" w:space="0" w:color="auto"/>
              <w:bottom w:val="outset" w:sz="6" w:space="0" w:color="auto"/>
              <w:right w:val="outset" w:sz="6" w:space="0" w:color="auto"/>
            </w:tcBorders>
            <w:hideMark/>
          </w:tcPr>
          <w:p w:rsidR="00CF16F2" w:rsidRPr="00CF16F2" w:rsidRDefault="00CF16F2" w:rsidP="00CF16F2">
            <w:pPr>
              <w:spacing w:after="0" w:line="240" w:lineRule="auto"/>
              <w:ind w:left="150" w:right="150"/>
              <w:rPr>
                <w:rFonts w:ascii="Arial" w:eastAsia="Times New Roman" w:hAnsi="Arial" w:cs="Arial"/>
                <w:sz w:val="20"/>
                <w:szCs w:val="20"/>
                <w:lang w:eastAsia="en-AU"/>
              </w:rPr>
            </w:pPr>
            <w:r w:rsidRPr="00CF16F2">
              <w:rPr>
                <w:rFonts w:ascii="Arial" w:eastAsia="Times New Roman" w:hAnsi="Arial" w:cs="Arial"/>
                <w:b/>
                <w:bCs/>
                <w:sz w:val="20"/>
                <w:szCs w:val="20"/>
                <w:lang w:eastAsia="en-AU"/>
              </w:rPr>
              <w:t>E38</w:t>
            </w:r>
          </w:p>
          <w:p w:rsidR="00CF16F2" w:rsidRPr="00CF16F2" w:rsidRDefault="00CF16F2" w:rsidP="00CF16F2">
            <w:pPr>
              <w:spacing w:after="0" w:line="240" w:lineRule="auto"/>
              <w:ind w:left="150" w:right="150"/>
              <w:rPr>
                <w:rFonts w:ascii="Arial" w:eastAsia="Times New Roman" w:hAnsi="Arial" w:cs="Arial"/>
                <w:sz w:val="20"/>
                <w:szCs w:val="20"/>
                <w:lang w:eastAsia="en-AU"/>
              </w:rPr>
            </w:pPr>
            <w:r w:rsidRPr="00CF16F2">
              <w:rPr>
                <w:rFonts w:ascii="Arial" w:eastAsia="Times New Roman" w:hAnsi="Arial" w:cs="Arial"/>
                <w:sz w:val="20"/>
                <w:szCs w:val="20"/>
                <w:lang w:eastAsia="en-AU"/>
              </w:rPr>
              <w:t xml:space="preserve">Development ensures that overland flow paths and drainage infrastructure is provided to convey overland flow from a road or public open space area away from a private lot, unless the development is in the Rural zone. </w:t>
            </w:r>
          </w:p>
        </w:tc>
        <w:tc>
          <w:tcPr>
            <w:tcW w:w="520" w:type="pct"/>
            <w:tcBorders>
              <w:top w:val="outset" w:sz="6" w:space="0" w:color="auto"/>
              <w:left w:val="outset" w:sz="6" w:space="0" w:color="auto"/>
              <w:bottom w:val="outset" w:sz="6" w:space="0" w:color="auto"/>
              <w:right w:val="outset" w:sz="6" w:space="0" w:color="auto"/>
            </w:tcBorders>
          </w:tcPr>
          <w:p w:rsidR="00CF16F2" w:rsidRPr="00CF16F2" w:rsidRDefault="00CF16F2" w:rsidP="00CF16F2">
            <w:pPr>
              <w:spacing w:after="0" w:line="240" w:lineRule="auto"/>
              <w:ind w:left="150" w:right="150"/>
              <w:rPr>
                <w:rFonts w:ascii="Arial" w:eastAsia="Times New Roman" w:hAnsi="Arial" w:cs="Arial"/>
                <w:b/>
                <w:bCs/>
                <w:sz w:val="20"/>
                <w:szCs w:val="20"/>
                <w:lang w:eastAsia="en-AU"/>
              </w:rPr>
            </w:pPr>
          </w:p>
        </w:tc>
        <w:tc>
          <w:tcPr>
            <w:tcW w:w="713" w:type="pct"/>
            <w:tcBorders>
              <w:top w:val="outset" w:sz="6" w:space="0" w:color="auto"/>
              <w:left w:val="outset" w:sz="6" w:space="0" w:color="auto"/>
              <w:bottom w:val="outset" w:sz="6" w:space="0" w:color="auto"/>
              <w:right w:val="outset" w:sz="6" w:space="0" w:color="auto"/>
            </w:tcBorders>
          </w:tcPr>
          <w:p w:rsidR="00CF16F2" w:rsidRPr="00CF16F2" w:rsidRDefault="00CF16F2" w:rsidP="00CF16F2">
            <w:pPr>
              <w:spacing w:after="0" w:line="240" w:lineRule="auto"/>
              <w:ind w:left="150" w:right="150"/>
              <w:rPr>
                <w:rFonts w:ascii="Arial" w:eastAsia="Times New Roman" w:hAnsi="Arial" w:cs="Arial"/>
                <w:b/>
                <w:bCs/>
                <w:sz w:val="20"/>
                <w:szCs w:val="20"/>
                <w:lang w:eastAsia="en-AU"/>
              </w:rPr>
            </w:pPr>
          </w:p>
        </w:tc>
      </w:tr>
      <w:tr w:rsidR="00CF16F2" w:rsidRPr="00CF16F2" w:rsidTr="00CF16F2">
        <w:trPr>
          <w:tblCellSpacing w:w="15" w:type="dxa"/>
        </w:trPr>
        <w:tc>
          <w:tcPr>
            <w:tcW w:w="2272" w:type="pct"/>
            <w:vMerge w:val="restart"/>
            <w:tcBorders>
              <w:top w:val="outset" w:sz="6" w:space="0" w:color="auto"/>
              <w:left w:val="outset" w:sz="6" w:space="0" w:color="auto"/>
              <w:bottom w:val="outset" w:sz="6" w:space="0" w:color="auto"/>
              <w:right w:val="outset" w:sz="6" w:space="0" w:color="auto"/>
            </w:tcBorders>
            <w:hideMark/>
          </w:tcPr>
          <w:p w:rsidR="00CF16F2" w:rsidRPr="00CF16F2" w:rsidRDefault="00CF16F2" w:rsidP="00CF16F2">
            <w:pPr>
              <w:spacing w:after="0" w:line="240" w:lineRule="auto"/>
              <w:ind w:left="150" w:right="150"/>
              <w:rPr>
                <w:rFonts w:ascii="Arial" w:eastAsia="Times New Roman" w:hAnsi="Arial" w:cs="Arial"/>
                <w:sz w:val="20"/>
                <w:szCs w:val="20"/>
                <w:lang w:eastAsia="en-AU"/>
              </w:rPr>
            </w:pPr>
            <w:r w:rsidRPr="00CF16F2">
              <w:rPr>
                <w:rFonts w:ascii="Arial" w:eastAsia="Times New Roman" w:hAnsi="Arial" w:cs="Arial"/>
                <w:b/>
                <w:bCs/>
                <w:sz w:val="20"/>
                <w:szCs w:val="20"/>
                <w:lang w:eastAsia="en-AU"/>
              </w:rPr>
              <w:t>PO39</w:t>
            </w:r>
          </w:p>
          <w:p w:rsidR="00CF16F2" w:rsidRPr="00CF16F2" w:rsidRDefault="00CF16F2" w:rsidP="00CF16F2">
            <w:pPr>
              <w:spacing w:after="0" w:line="240" w:lineRule="auto"/>
              <w:ind w:left="150" w:right="150"/>
              <w:rPr>
                <w:rFonts w:ascii="Arial" w:eastAsia="Times New Roman" w:hAnsi="Arial" w:cs="Arial"/>
                <w:sz w:val="20"/>
                <w:szCs w:val="20"/>
                <w:lang w:eastAsia="en-AU"/>
              </w:rPr>
            </w:pPr>
            <w:r w:rsidRPr="00CF16F2">
              <w:rPr>
                <w:rFonts w:ascii="Arial" w:eastAsia="Times New Roman" w:hAnsi="Arial" w:cs="Arial"/>
                <w:sz w:val="20"/>
                <w:szCs w:val="20"/>
                <w:lang w:eastAsia="en-AU"/>
              </w:rPr>
              <w:t xml:space="preserve">Development ensures that Council and inter-allotment drainage infrastructure, overland flow paths and open drains through private property cater for overland flows for a fully developed upstream catchment flows and are able to be easily maintained.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919"/>
            </w:tblGrid>
            <w:tr w:rsidR="00CF16F2" w:rsidRPr="00CF16F2" w:rsidTr="00CF16F2">
              <w:trPr>
                <w:tblCellSpacing w:w="15" w:type="dxa"/>
              </w:trPr>
              <w:tc>
                <w:tcPr>
                  <w:tcW w:w="8471" w:type="dxa"/>
                  <w:vAlign w:val="center"/>
                  <w:hideMark/>
                </w:tcPr>
                <w:p w:rsidR="00CF16F2" w:rsidRPr="00CF16F2" w:rsidRDefault="00CF16F2" w:rsidP="00CF16F2">
                  <w:pPr>
                    <w:spacing w:after="0" w:line="240" w:lineRule="auto"/>
                    <w:rPr>
                      <w:rFonts w:ascii="Arial" w:eastAsia="Times New Roman" w:hAnsi="Arial" w:cs="Arial"/>
                      <w:sz w:val="20"/>
                      <w:szCs w:val="20"/>
                      <w:lang w:eastAsia="en-AU"/>
                    </w:rPr>
                  </w:pPr>
                  <w:r w:rsidRPr="00CF16F2">
                    <w:rPr>
                      <w:rFonts w:ascii="Arial" w:eastAsia="Times New Roman" w:hAnsi="Arial" w:cs="Arial"/>
                      <w:sz w:val="20"/>
                      <w:szCs w:val="20"/>
                      <w:lang w:eastAsia="en-AU"/>
                    </w:rPr>
                    <w:t xml:space="preserve">Note - A report from a suitably qualified Registered Professional Engineer Queensland is required certifying that the development does not increase the potential for significant adverse impacts on an upstream, downstream or surrounding premises. </w:t>
                  </w:r>
                </w:p>
              </w:tc>
            </w:tr>
            <w:tr w:rsidR="00CF16F2" w:rsidRPr="00CF16F2" w:rsidTr="00CF16F2">
              <w:trPr>
                <w:tblCellSpacing w:w="15" w:type="dxa"/>
              </w:trPr>
              <w:tc>
                <w:tcPr>
                  <w:tcW w:w="8471" w:type="dxa"/>
                  <w:vAlign w:val="center"/>
                  <w:hideMark/>
                </w:tcPr>
                <w:p w:rsidR="00CF16F2" w:rsidRPr="00CF16F2" w:rsidRDefault="00CF16F2" w:rsidP="00CF16F2">
                  <w:pPr>
                    <w:spacing w:after="0" w:line="240" w:lineRule="auto"/>
                    <w:rPr>
                      <w:rFonts w:ascii="Arial" w:eastAsia="Times New Roman" w:hAnsi="Arial" w:cs="Arial"/>
                      <w:sz w:val="20"/>
                      <w:szCs w:val="20"/>
                      <w:lang w:eastAsia="en-AU"/>
                    </w:rPr>
                  </w:pPr>
                  <w:r w:rsidRPr="00CF16F2">
                    <w:rPr>
                      <w:rFonts w:ascii="Arial" w:eastAsia="Times New Roman" w:hAnsi="Arial" w:cs="Arial"/>
                      <w:sz w:val="20"/>
                      <w:szCs w:val="20"/>
                      <w:lang w:eastAsia="en-AU"/>
                    </w:rPr>
                    <w:t>Note - Reporting to be prepared in accordance with Planning scheme policy – Flood hazard, Coastal hazard and Overland flow</w:t>
                  </w:r>
                </w:p>
              </w:tc>
            </w:tr>
          </w:tbl>
          <w:p w:rsidR="00CF16F2" w:rsidRPr="00CF16F2" w:rsidRDefault="00CF16F2" w:rsidP="00CF16F2">
            <w:pPr>
              <w:spacing w:after="0" w:line="240" w:lineRule="auto"/>
              <w:rPr>
                <w:rFonts w:ascii="Arial" w:eastAsia="Times New Roman" w:hAnsi="Arial" w:cs="Arial"/>
                <w:sz w:val="20"/>
                <w:szCs w:val="20"/>
                <w:lang w:eastAsia="en-AU"/>
              </w:rPr>
            </w:pPr>
          </w:p>
        </w:tc>
        <w:tc>
          <w:tcPr>
            <w:tcW w:w="1447" w:type="pct"/>
            <w:tcBorders>
              <w:top w:val="outset" w:sz="6" w:space="0" w:color="auto"/>
              <w:left w:val="outset" w:sz="6" w:space="0" w:color="auto"/>
              <w:bottom w:val="outset" w:sz="6" w:space="0" w:color="auto"/>
              <w:right w:val="outset" w:sz="6" w:space="0" w:color="auto"/>
            </w:tcBorders>
            <w:hideMark/>
          </w:tcPr>
          <w:p w:rsidR="00CF16F2" w:rsidRPr="00CF16F2" w:rsidRDefault="00CF16F2" w:rsidP="00CF16F2">
            <w:pPr>
              <w:spacing w:after="0" w:line="240" w:lineRule="auto"/>
              <w:ind w:left="150" w:right="150"/>
              <w:rPr>
                <w:rFonts w:ascii="Arial" w:eastAsia="Times New Roman" w:hAnsi="Arial" w:cs="Arial"/>
                <w:sz w:val="20"/>
                <w:szCs w:val="20"/>
                <w:lang w:eastAsia="en-AU"/>
              </w:rPr>
            </w:pPr>
            <w:r w:rsidRPr="00CF16F2">
              <w:rPr>
                <w:rFonts w:ascii="Arial" w:eastAsia="Times New Roman" w:hAnsi="Arial" w:cs="Arial"/>
                <w:b/>
                <w:bCs/>
                <w:sz w:val="20"/>
                <w:szCs w:val="20"/>
                <w:lang w:eastAsia="en-AU"/>
              </w:rPr>
              <w:t>E39.1</w:t>
            </w:r>
          </w:p>
          <w:p w:rsidR="00CF16F2" w:rsidRPr="00CF16F2" w:rsidRDefault="00CF16F2" w:rsidP="00CF16F2">
            <w:pPr>
              <w:spacing w:after="0" w:line="240" w:lineRule="auto"/>
              <w:ind w:left="150" w:right="150"/>
              <w:rPr>
                <w:rFonts w:ascii="Arial" w:eastAsia="Times New Roman" w:hAnsi="Arial" w:cs="Arial"/>
                <w:sz w:val="20"/>
                <w:szCs w:val="20"/>
                <w:lang w:eastAsia="en-AU"/>
              </w:rPr>
            </w:pPr>
            <w:r w:rsidRPr="00CF16F2">
              <w:rPr>
                <w:rFonts w:ascii="Arial" w:eastAsia="Times New Roman" w:hAnsi="Arial" w:cs="Arial"/>
                <w:sz w:val="20"/>
                <w:szCs w:val="20"/>
                <w:lang w:eastAsia="en-AU"/>
              </w:rPr>
              <w:t xml:space="preserve">Development ensures that roof and allotment drainage infrastructure is provided in accordance with the following relevant level as identified in QUDM: </w:t>
            </w:r>
          </w:p>
          <w:p w:rsidR="00CF16F2" w:rsidRPr="00CF16F2" w:rsidRDefault="00CF16F2" w:rsidP="00CF16F2">
            <w:pPr>
              <w:numPr>
                <w:ilvl w:val="0"/>
                <w:numId w:val="25"/>
              </w:numPr>
              <w:spacing w:after="0" w:line="240" w:lineRule="auto"/>
              <w:ind w:left="450"/>
              <w:rPr>
                <w:rFonts w:ascii="Arial" w:eastAsia="Times New Roman" w:hAnsi="Arial" w:cs="Arial"/>
                <w:sz w:val="20"/>
                <w:szCs w:val="20"/>
                <w:lang w:eastAsia="en-AU"/>
              </w:rPr>
            </w:pPr>
            <w:r w:rsidRPr="00CF16F2">
              <w:rPr>
                <w:rFonts w:ascii="Arial" w:eastAsia="Times New Roman" w:hAnsi="Arial" w:cs="Arial"/>
                <w:sz w:val="20"/>
                <w:szCs w:val="20"/>
                <w:lang w:eastAsia="en-AU"/>
              </w:rPr>
              <w:t>Urban area – Level III;</w:t>
            </w:r>
          </w:p>
          <w:p w:rsidR="00CF16F2" w:rsidRPr="00CF16F2" w:rsidRDefault="00CF16F2" w:rsidP="00CF16F2">
            <w:pPr>
              <w:numPr>
                <w:ilvl w:val="0"/>
                <w:numId w:val="25"/>
              </w:numPr>
              <w:spacing w:after="0" w:line="240" w:lineRule="auto"/>
              <w:ind w:left="450"/>
              <w:rPr>
                <w:rFonts w:ascii="Arial" w:eastAsia="Times New Roman" w:hAnsi="Arial" w:cs="Arial"/>
                <w:sz w:val="20"/>
                <w:szCs w:val="20"/>
                <w:lang w:eastAsia="en-AU"/>
              </w:rPr>
            </w:pPr>
            <w:r w:rsidRPr="00CF16F2">
              <w:rPr>
                <w:rFonts w:ascii="Arial" w:eastAsia="Times New Roman" w:hAnsi="Arial" w:cs="Arial"/>
                <w:sz w:val="20"/>
                <w:szCs w:val="20"/>
                <w:lang w:eastAsia="en-AU"/>
              </w:rPr>
              <w:t>Rural area – N/A;</w:t>
            </w:r>
          </w:p>
          <w:p w:rsidR="00CF16F2" w:rsidRPr="00CF16F2" w:rsidRDefault="00CF16F2" w:rsidP="00CF16F2">
            <w:pPr>
              <w:numPr>
                <w:ilvl w:val="0"/>
                <w:numId w:val="25"/>
              </w:numPr>
              <w:spacing w:after="0" w:line="240" w:lineRule="auto"/>
              <w:ind w:left="450"/>
              <w:rPr>
                <w:rFonts w:ascii="Arial" w:eastAsia="Times New Roman" w:hAnsi="Arial" w:cs="Arial"/>
                <w:sz w:val="20"/>
                <w:szCs w:val="20"/>
                <w:lang w:eastAsia="en-AU"/>
              </w:rPr>
            </w:pPr>
            <w:r w:rsidRPr="00CF16F2">
              <w:rPr>
                <w:rFonts w:ascii="Arial" w:eastAsia="Times New Roman" w:hAnsi="Arial" w:cs="Arial"/>
                <w:sz w:val="20"/>
                <w:szCs w:val="20"/>
                <w:lang w:eastAsia="en-AU"/>
              </w:rPr>
              <w:t>Industrial area – Level V;</w:t>
            </w:r>
          </w:p>
          <w:p w:rsidR="00CF16F2" w:rsidRPr="00CF16F2" w:rsidRDefault="00CF16F2" w:rsidP="00CF16F2">
            <w:pPr>
              <w:numPr>
                <w:ilvl w:val="0"/>
                <w:numId w:val="25"/>
              </w:numPr>
              <w:spacing w:after="0" w:line="240" w:lineRule="auto"/>
              <w:ind w:left="450"/>
              <w:rPr>
                <w:rFonts w:ascii="Arial" w:eastAsia="Times New Roman" w:hAnsi="Arial" w:cs="Arial"/>
                <w:sz w:val="20"/>
                <w:szCs w:val="20"/>
                <w:lang w:eastAsia="en-AU"/>
              </w:rPr>
            </w:pPr>
            <w:r w:rsidRPr="00CF16F2">
              <w:rPr>
                <w:rFonts w:ascii="Arial" w:eastAsia="Times New Roman" w:hAnsi="Arial" w:cs="Arial"/>
                <w:sz w:val="20"/>
                <w:szCs w:val="20"/>
                <w:lang w:eastAsia="en-AU"/>
              </w:rPr>
              <w:t>Commercial area – Level V.</w:t>
            </w:r>
          </w:p>
        </w:tc>
        <w:tc>
          <w:tcPr>
            <w:tcW w:w="520" w:type="pct"/>
            <w:tcBorders>
              <w:top w:val="outset" w:sz="6" w:space="0" w:color="auto"/>
              <w:left w:val="outset" w:sz="6" w:space="0" w:color="auto"/>
              <w:bottom w:val="outset" w:sz="6" w:space="0" w:color="auto"/>
              <w:right w:val="outset" w:sz="6" w:space="0" w:color="auto"/>
            </w:tcBorders>
          </w:tcPr>
          <w:p w:rsidR="00CF16F2" w:rsidRPr="00CF16F2" w:rsidRDefault="00CF16F2" w:rsidP="00CF16F2">
            <w:pPr>
              <w:spacing w:after="0" w:line="240" w:lineRule="auto"/>
              <w:ind w:left="150" w:right="150"/>
              <w:rPr>
                <w:rFonts w:ascii="Arial" w:eastAsia="Times New Roman" w:hAnsi="Arial" w:cs="Arial"/>
                <w:b/>
                <w:bCs/>
                <w:sz w:val="20"/>
                <w:szCs w:val="20"/>
                <w:lang w:eastAsia="en-AU"/>
              </w:rPr>
            </w:pPr>
          </w:p>
        </w:tc>
        <w:tc>
          <w:tcPr>
            <w:tcW w:w="713" w:type="pct"/>
            <w:tcBorders>
              <w:top w:val="outset" w:sz="6" w:space="0" w:color="auto"/>
              <w:left w:val="outset" w:sz="6" w:space="0" w:color="auto"/>
              <w:bottom w:val="outset" w:sz="6" w:space="0" w:color="auto"/>
              <w:right w:val="outset" w:sz="6" w:space="0" w:color="auto"/>
            </w:tcBorders>
          </w:tcPr>
          <w:p w:rsidR="00CF16F2" w:rsidRPr="00CF16F2" w:rsidRDefault="00CF16F2" w:rsidP="00CF16F2">
            <w:pPr>
              <w:spacing w:after="0" w:line="240" w:lineRule="auto"/>
              <w:ind w:left="150" w:right="150"/>
              <w:rPr>
                <w:rFonts w:ascii="Arial" w:eastAsia="Times New Roman" w:hAnsi="Arial" w:cs="Arial"/>
                <w:b/>
                <w:bCs/>
                <w:sz w:val="20"/>
                <w:szCs w:val="20"/>
                <w:lang w:eastAsia="en-AU"/>
              </w:rPr>
            </w:pPr>
          </w:p>
        </w:tc>
      </w:tr>
      <w:tr w:rsidR="00CF16F2" w:rsidRPr="00CF16F2" w:rsidTr="00CF16F2">
        <w:trPr>
          <w:tblCellSpacing w:w="15" w:type="dxa"/>
        </w:trPr>
        <w:tc>
          <w:tcPr>
            <w:tcW w:w="2272" w:type="pct"/>
            <w:vMerge/>
            <w:tcBorders>
              <w:top w:val="outset" w:sz="6" w:space="0" w:color="auto"/>
              <w:left w:val="outset" w:sz="6" w:space="0" w:color="auto"/>
              <w:bottom w:val="outset" w:sz="6" w:space="0" w:color="auto"/>
              <w:right w:val="outset" w:sz="6" w:space="0" w:color="auto"/>
            </w:tcBorders>
            <w:vAlign w:val="center"/>
            <w:hideMark/>
          </w:tcPr>
          <w:p w:rsidR="00CF16F2" w:rsidRPr="00CF16F2" w:rsidRDefault="00CF16F2" w:rsidP="00CF16F2">
            <w:pPr>
              <w:spacing w:after="0" w:line="240" w:lineRule="auto"/>
              <w:rPr>
                <w:rFonts w:ascii="Arial" w:eastAsia="Times New Roman" w:hAnsi="Arial" w:cs="Arial"/>
                <w:sz w:val="20"/>
                <w:szCs w:val="20"/>
                <w:lang w:eastAsia="en-AU"/>
              </w:rPr>
            </w:pPr>
          </w:p>
        </w:tc>
        <w:tc>
          <w:tcPr>
            <w:tcW w:w="1447" w:type="pct"/>
            <w:tcBorders>
              <w:top w:val="outset" w:sz="6" w:space="0" w:color="auto"/>
              <w:left w:val="outset" w:sz="6" w:space="0" w:color="auto"/>
              <w:bottom w:val="outset" w:sz="6" w:space="0" w:color="auto"/>
              <w:right w:val="outset" w:sz="6" w:space="0" w:color="auto"/>
            </w:tcBorders>
            <w:vAlign w:val="center"/>
            <w:hideMark/>
          </w:tcPr>
          <w:p w:rsidR="00CF16F2" w:rsidRPr="00CF16F2" w:rsidRDefault="00CF16F2" w:rsidP="00CF16F2">
            <w:pPr>
              <w:spacing w:after="0" w:line="240" w:lineRule="auto"/>
              <w:ind w:left="150" w:right="150"/>
              <w:rPr>
                <w:rFonts w:ascii="Arial" w:eastAsia="Times New Roman" w:hAnsi="Arial" w:cs="Arial"/>
                <w:sz w:val="20"/>
                <w:szCs w:val="20"/>
                <w:lang w:eastAsia="en-AU"/>
              </w:rPr>
            </w:pPr>
            <w:r w:rsidRPr="00CF16F2">
              <w:rPr>
                <w:rFonts w:ascii="Arial" w:eastAsia="Times New Roman" w:hAnsi="Arial" w:cs="Arial"/>
                <w:b/>
                <w:bCs/>
                <w:sz w:val="20"/>
                <w:szCs w:val="20"/>
                <w:lang w:eastAsia="en-AU"/>
              </w:rPr>
              <w:t>E39.2</w:t>
            </w:r>
          </w:p>
          <w:p w:rsidR="00CF16F2" w:rsidRPr="00CF16F2" w:rsidRDefault="00CF16F2" w:rsidP="00CF16F2">
            <w:pPr>
              <w:spacing w:after="0" w:line="240" w:lineRule="auto"/>
              <w:ind w:left="150" w:right="150"/>
              <w:rPr>
                <w:rFonts w:ascii="Arial" w:eastAsia="Times New Roman" w:hAnsi="Arial" w:cs="Arial"/>
                <w:sz w:val="20"/>
                <w:szCs w:val="20"/>
                <w:lang w:eastAsia="en-AU"/>
              </w:rPr>
            </w:pPr>
            <w:r w:rsidRPr="00CF16F2">
              <w:rPr>
                <w:rFonts w:ascii="Arial" w:eastAsia="Times New Roman" w:hAnsi="Arial" w:cs="Arial"/>
                <w:sz w:val="20"/>
                <w:szCs w:val="20"/>
                <w:lang w:eastAsia="en-AU"/>
              </w:rPr>
              <w:t xml:space="preserve">Development ensures that all Council and allotment drainage infrastructure is designed to accommodate any event up to and including the 1% AEP for the fully developed upstream catchment. </w:t>
            </w:r>
          </w:p>
        </w:tc>
        <w:tc>
          <w:tcPr>
            <w:tcW w:w="520" w:type="pct"/>
            <w:tcBorders>
              <w:top w:val="outset" w:sz="6" w:space="0" w:color="auto"/>
              <w:left w:val="outset" w:sz="6" w:space="0" w:color="auto"/>
              <w:bottom w:val="outset" w:sz="6" w:space="0" w:color="auto"/>
              <w:right w:val="outset" w:sz="6" w:space="0" w:color="auto"/>
            </w:tcBorders>
          </w:tcPr>
          <w:p w:rsidR="00CF16F2" w:rsidRPr="00CF16F2" w:rsidRDefault="00CF16F2" w:rsidP="00CF16F2">
            <w:pPr>
              <w:spacing w:after="0" w:line="240" w:lineRule="auto"/>
              <w:ind w:left="150" w:right="150"/>
              <w:rPr>
                <w:rFonts w:ascii="Arial" w:eastAsia="Times New Roman" w:hAnsi="Arial" w:cs="Arial"/>
                <w:b/>
                <w:bCs/>
                <w:sz w:val="20"/>
                <w:szCs w:val="20"/>
                <w:lang w:eastAsia="en-AU"/>
              </w:rPr>
            </w:pPr>
          </w:p>
        </w:tc>
        <w:tc>
          <w:tcPr>
            <w:tcW w:w="713" w:type="pct"/>
            <w:tcBorders>
              <w:top w:val="outset" w:sz="6" w:space="0" w:color="auto"/>
              <w:left w:val="outset" w:sz="6" w:space="0" w:color="auto"/>
              <w:bottom w:val="outset" w:sz="6" w:space="0" w:color="auto"/>
              <w:right w:val="outset" w:sz="6" w:space="0" w:color="auto"/>
            </w:tcBorders>
          </w:tcPr>
          <w:p w:rsidR="00CF16F2" w:rsidRPr="00CF16F2" w:rsidRDefault="00CF16F2" w:rsidP="00CF16F2">
            <w:pPr>
              <w:spacing w:after="0" w:line="240" w:lineRule="auto"/>
              <w:ind w:left="150" w:right="150"/>
              <w:rPr>
                <w:rFonts w:ascii="Arial" w:eastAsia="Times New Roman" w:hAnsi="Arial" w:cs="Arial"/>
                <w:b/>
                <w:bCs/>
                <w:sz w:val="20"/>
                <w:szCs w:val="20"/>
                <w:lang w:eastAsia="en-AU"/>
              </w:rPr>
            </w:pPr>
          </w:p>
        </w:tc>
      </w:tr>
      <w:tr w:rsidR="00CF16F2" w:rsidRPr="00CF16F2" w:rsidTr="00CF16F2">
        <w:trPr>
          <w:tblCellSpacing w:w="15" w:type="dxa"/>
        </w:trPr>
        <w:tc>
          <w:tcPr>
            <w:tcW w:w="2272" w:type="pct"/>
            <w:tcBorders>
              <w:top w:val="outset" w:sz="6" w:space="0" w:color="auto"/>
              <w:left w:val="outset" w:sz="6" w:space="0" w:color="auto"/>
              <w:bottom w:val="outset" w:sz="6" w:space="0" w:color="auto"/>
              <w:right w:val="outset" w:sz="6" w:space="0" w:color="auto"/>
            </w:tcBorders>
            <w:hideMark/>
          </w:tcPr>
          <w:p w:rsidR="00CF16F2" w:rsidRPr="00CF16F2" w:rsidRDefault="00CF16F2" w:rsidP="00CF16F2">
            <w:pPr>
              <w:spacing w:after="0" w:line="240" w:lineRule="auto"/>
              <w:ind w:left="150" w:right="150"/>
              <w:rPr>
                <w:rFonts w:ascii="Arial" w:eastAsia="Times New Roman" w:hAnsi="Arial" w:cs="Arial"/>
                <w:sz w:val="20"/>
                <w:szCs w:val="20"/>
                <w:lang w:eastAsia="en-AU"/>
              </w:rPr>
            </w:pPr>
            <w:r w:rsidRPr="00CF16F2">
              <w:rPr>
                <w:rFonts w:ascii="Arial" w:eastAsia="Times New Roman" w:hAnsi="Arial" w:cs="Arial"/>
                <w:b/>
                <w:bCs/>
                <w:sz w:val="20"/>
                <w:szCs w:val="20"/>
                <w:lang w:eastAsia="en-AU"/>
              </w:rPr>
              <w:t>PO40</w:t>
            </w:r>
          </w:p>
          <w:p w:rsidR="00CF16F2" w:rsidRPr="00CF16F2" w:rsidRDefault="00CF16F2" w:rsidP="00CF16F2">
            <w:pPr>
              <w:spacing w:after="0" w:line="240" w:lineRule="auto"/>
              <w:ind w:left="150" w:right="150"/>
              <w:rPr>
                <w:rFonts w:ascii="Arial" w:eastAsia="Times New Roman" w:hAnsi="Arial" w:cs="Arial"/>
                <w:sz w:val="20"/>
                <w:szCs w:val="20"/>
                <w:lang w:eastAsia="en-AU"/>
              </w:rPr>
            </w:pPr>
            <w:r w:rsidRPr="00CF16F2">
              <w:rPr>
                <w:rFonts w:ascii="Arial" w:eastAsia="Times New Roman" w:hAnsi="Arial" w:cs="Arial"/>
                <w:sz w:val="20"/>
                <w:szCs w:val="20"/>
                <w:lang w:eastAsia="en-AU"/>
              </w:rPr>
              <w:t>Development protects the conveyance of overland flow such that easements for drainage purposes are provided over:</w:t>
            </w:r>
          </w:p>
          <w:p w:rsidR="00CF16F2" w:rsidRPr="00CF16F2" w:rsidRDefault="00CF16F2" w:rsidP="00CF16F2">
            <w:pPr>
              <w:numPr>
                <w:ilvl w:val="0"/>
                <w:numId w:val="26"/>
              </w:numPr>
              <w:spacing w:after="0" w:line="240" w:lineRule="auto"/>
              <w:ind w:left="600" w:right="150"/>
              <w:rPr>
                <w:rFonts w:ascii="Arial" w:eastAsia="Times New Roman" w:hAnsi="Arial" w:cs="Arial"/>
                <w:sz w:val="20"/>
                <w:szCs w:val="20"/>
                <w:lang w:eastAsia="en-AU"/>
              </w:rPr>
            </w:pPr>
            <w:r w:rsidRPr="00CF16F2">
              <w:rPr>
                <w:rFonts w:ascii="Arial" w:eastAsia="Times New Roman" w:hAnsi="Arial" w:cs="Arial"/>
                <w:sz w:val="20"/>
                <w:szCs w:val="20"/>
                <w:lang w:eastAsia="en-AU"/>
              </w:rPr>
              <w:t>a stormwater pipe if the nominal pipe diameter exceeds 300mm;</w:t>
            </w:r>
          </w:p>
          <w:p w:rsidR="00CF16F2" w:rsidRPr="00CF16F2" w:rsidRDefault="00CF16F2" w:rsidP="00CF16F2">
            <w:pPr>
              <w:numPr>
                <w:ilvl w:val="0"/>
                <w:numId w:val="26"/>
              </w:numPr>
              <w:spacing w:after="0" w:line="240" w:lineRule="auto"/>
              <w:ind w:left="600" w:right="150"/>
              <w:rPr>
                <w:rFonts w:ascii="Arial" w:eastAsia="Times New Roman" w:hAnsi="Arial" w:cs="Arial"/>
                <w:sz w:val="20"/>
                <w:szCs w:val="20"/>
                <w:lang w:eastAsia="en-AU"/>
              </w:rPr>
            </w:pPr>
            <w:r w:rsidRPr="00CF16F2">
              <w:rPr>
                <w:rFonts w:ascii="Arial" w:eastAsia="Times New Roman" w:hAnsi="Arial" w:cs="Arial"/>
                <w:sz w:val="20"/>
                <w:szCs w:val="20"/>
                <w:lang w:eastAsia="en-AU"/>
              </w:rPr>
              <w:t>an overland flow path where it crosses more than one property; and</w:t>
            </w:r>
          </w:p>
          <w:p w:rsidR="00CF16F2" w:rsidRPr="00CF16F2" w:rsidRDefault="00CF16F2" w:rsidP="00CF16F2">
            <w:pPr>
              <w:numPr>
                <w:ilvl w:val="0"/>
                <w:numId w:val="26"/>
              </w:numPr>
              <w:spacing w:after="0" w:line="240" w:lineRule="auto"/>
              <w:ind w:left="600" w:right="150"/>
              <w:rPr>
                <w:rFonts w:ascii="Arial" w:eastAsia="Times New Roman" w:hAnsi="Arial" w:cs="Arial"/>
                <w:sz w:val="20"/>
                <w:szCs w:val="20"/>
                <w:lang w:eastAsia="en-AU"/>
              </w:rPr>
            </w:pPr>
            <w:r w:rsidRPr="00CF16F2">
              <w:rPr>
                <w:rFonts w:ascii="Arial" w:eastAsia="Times New Roman" w:hAnsi="Arial" w:cs="Arial"/>
                <w:sz w:val="20"/>
                <w:szCs w:val="20"/>
                <w:lang w:eastAsia="en-AU"/>
              </w:rPr>
              <w:t>inter-allotment drainage infrastructure.</w:t>
            </w:r>
          </w:p>
          <w:tbl>
            <w:tblPr>
              <w:tblW w:w="6893"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893"/>
            </w:tblGrid>
            <w:tr w:rsidR="00CF16F2" w:rsidRPr="00CF16F2" w:rsidTr="00CF16F2">
              <w:trPr>
                <w:tblCellSpacing w:w="15" w:type="dxa"/>
              </w:trPr>
              <w:tc>
                <w:tcPr>
                  <w:tcW w:w="6833" w:type="dxa"/>
                  <w:vAlign w:val="center"/>
                  <w:hideMark/>
                </w:tcPr>
                <w:p w:rsidR="00CF16F2" w:rsidRPr="00CF16F2" w:rsidRDefault="00CF16F2" w:rsidP="00CF16F2">
                  <w:pPr>
                    <w:spacing w:after="0" w:line="240" w:lineRule="auto"/>
                    <w:rPr>
                      <w:rFonts w:ascii="Arial" w:eastAsia="Times New Roman" w:hAnsi="Arial" w:cs="Arial"/>
                      <w:sz w:val="20"/>
                      <w:szCs w:val="20"/>
                      <w:lang w:eastAsia="en-AU"/>
                    </w:rPr>
                  </w:pPr>
                  <w:r w:rsidRPr="00CF16F2">
                    <w:rPr>
                      <w:rFonts w:ascii="Arial" w:eastAsia="Times New Roman" w:hAnsi="Arial" w:cs="Arial"/>
                      <w:sz w:val="20"/>
                      <w:szCs w:val="20"/>
                      <w:lang w:eastAsia="en-AU"/>
                    </w:rPr>
                    <w:t>Note - Refer to Planning scheme policy - Integrated design for details and examples.</w:t>
                  </w:r>
                </w:p>
              </w:tc>
            </w:tr>
            <w:tr w:rsidR="00CF16F2" w:rsidRPr="00CF16F2" w:rsidTr="00CF16F2">
              <w:trPr>
                <w:tblCellSpacing w:w="15" w:type="dxa"/>
              </w:trPr>
              <w:tc>
                <w:tcPr>
                  <w:tcW w:w="6833" w:type="dxa"/>
                  <w:vAlign w:val="center"/>
                  <w:hideMark/>
                </w:tcPr>
                <w:p w:rsidR="00CF16F2" w:rsidRPr="00CF16F2" w:rsidRDefault="00CF16F2" w:rsidP="00CF16F2">
                  <w:pPr>
                    <w:spacing w:after="0" w:line="240" w:lineRule="auto"/>
                    <w:rPr>
                      <w:rFonts w:ascii="Arial" w:eastAsia="Times New Roman" w:hAnsi="Arial" w:cs="Arial"/>
                      <w:sz w:val="20"/>
                      <w:szCs w:val="20"/>
                      <w:lang w:eastAsia="en-AU"/>
                    </w:rPr>
                  </w:pPr>
                  <w:r w:rsidRPr="00CF16F2">
                    <w:rPr>
                      <w:rFonts w:ascii="Arial" w:eastAsia="Times New Roman" w:hAnsi="Arial" w:cs="Arial"/>
                      <w:sz w:val="20"/>
                      <w:szCs w:val="20"/>
                      <w:lang w:eastAsia="en-AU"/>
                    </w:rPr>
                    <w:t>Note - Stormwater drainage easement dimensions are provided in accordance with Section 3.8.5 of QUDM.</w:t>
                  </w:r>
                </w:p>
              </w:tc>
            </w:tr>
          </w:tbl>
          <w:p w:rsidR="00CF16F2" w:rsidRPr="00CF16F2" w:rsidRDefault="00CF16F2" w:rsidP="00CF16F2">
            <w:pPr>
              <w:spacing w:after="0" w:line="240" w:lineRule="auto"/>
              <w:rPr>
                <w:rFonts w:ascii="Arial" w:eastAsia="Times New Roman" w:hAnsi="Arial" w:cs="Arial"/>
                <w:sz w:val="20"/>
                <w:szCs w:val="20"/>
                <w:lang w:eastAsia="en-AU"/>
              </w:rPr>
            </w:pPr>
          </w:p>
        </w:tc>
        <w:tc>
          <w:tcPr>
            <w:tcW w:w="1447" w:type="pct"/>
            <w:tcBorders>
              <w:top w:val="outset" w:sz="6" w:space="0" w:color="auto"/>
              <w:left w:val="outset" w:sz="6" w:space="0" w:color="auto"/>
              <w:bottom w:val="outset" w:sz="6" w:space="0" w:color="auto"/>
              <w:right w:val="outset" w:sz="6" w:space="0" w:color="auto"/>
            </w:tcBorders>
            <w:hideMark/>
          </w:tcPr>
          <w:p w:rsidR="00CF16F2" w:rsidRPr="00CF16F2" w:rsidRDefault="00CF16F2" w:rsidP="00CF16F2">
            <w:pPr>
              <w:spacing w:after="0" w:line="240" w:lineRule="auto"/>
              <w:ind w:left="150" w:right="150"/>
              <w:rPr>
                <w:rFonts w:ascii="Arial" w:eastAsia="Times New Roman" w:hAnsi="Arial" w:cs="Arial"/>
                <w:sz w:val="20"/>
                <w:szCs w:val="20"/>
                <w:lang w:eastAsia="en-AU"/>
              </w:rPr>
            </w:pPr>
            <w:r w:rsidRPr="00CF16F2">
              <w:rPr>
                <w:rFonts w:ascii="Arial" w:eastAsia="Times New Roman" w:hAnsi="Arial" w:cs="Arial"/>
                <w:sz w:val="20"/>
                <w:szCs w:val="20"/>
                <w:lang w:eastAsia="en-AU"/>
              </w:rPr>
              <w:t>No example provided.</w:t>
            </w:r>
          </w:p>
        </w:tc>
        <w:tc>
          <w:tcPr>
            <w:tcW w:w="520" w:type="pct"/>
            <w:tcBorders>
              <w:top w:val="outset" w:sz="6" w:space="0" w:color="auto"/>
              <w:left w:val="outset" w:sz="6" w:space="0" w:color="auto"/>
              <w:bottom w:val="outset" w:sz="6" w:space="0" w:color="auto"/>
              <w:right w:val="outset" w:sz="6" w:space="0" w:color="auto"/>
            </w:tcBorders>
          </w:tcPr>
          <w:p w:rsidR="00CF16F2" w:rsidRPr="00CF16F2" w:rsidRDefault="00CF16F2" w:rsidP="00CF16F2">
            <w:pPr>
              <w:spacing w:after="0" w:line="240" w:lineRule="auto"/>
              <w:ind w:left="150" w:right="150"/>
              <w:rPr>
                <w:rFonts w:ascii="Arial" w:eastAsia="Times New Roman" w:hAnsi="Arial" w:cs="Arial"/>
                <w:sz w:val="20"/>
                <w:szCs w:val="20"/>
                <w:lang w:eastAsia="en-AU"/>
              </w:rPr>
            </w:pPr>
          </w:p>
        </w:tc>
        <w:tc>
          <w:tcPr>
            <w:tcW w:w="713" w:type="pct"/>
            <w:tcBorders>
              <w:top w:val="outset" w:sz="6" w:space="0" w:color="auto"/>
              <w:left w:val="outset" w:sz="6" w:space="0" w:color="auto"/>
              <w:bottom w:val="outset" w:sz="6" w:space="0" w:color="auto"/>
              <w:right w:val="outset" w:sz="6" w:space="0" w:color="auto"/>
            </w:tcBorders>
          </w:tcPr>
          <w:p w:rsidR="00CF16F2" w:rsidRPr="00CF16F2" w:rsidRDefault="00CF16F2" w:rsidP="00CF16F2">
            <w:pPr>
              <w:spacing w:after="0" w:line="240" w:lineRule="auto"/>
              <w:ind w:left="150" w:right="150"/>
              <w:rPr>
                <w:rFonts w:ascii="Arial" w:eastAsia="Times New Roman" w:hAnsi="Arial" w:cs="Arial"/>
                <w:sz w:val="20"/>
                <w:szCs w:val="20"/>
                <w:lang w:eastAsia="en-AU"/>
              </w:rPr>
            </w:pPr>
          </w:p>
        </w:tc>
      </w:tr>
      <w:tr w:rsidR="00CF16F2" w:rsidRPr="00CF16F2" w:rsidTr="00CF16F2">
        <w:trPr>
          <w:tblCellSpacing w:w="15" w:type="dxa"/>
        </w:trPr>
        <w:tc>
          <w:tcPr>
            <w:tcW w:w="3728" w:type="pct"/>
            <w:gridSpan w:val="2"/>
            <w:tcBorders>
              <w:top w:val="outset" w:sz="6" w:space="0" w:color="auto"/>
              <w:left w:val="outset" w:sz="6" w:space="0" w:color="auto"/>
              <w:bottom w:val="outset" w:sz="6" w:space="0" w:color="auto"/>
              <w:right w:val="outset" w:sz="6" w:space="0" w:color="auto"/>
            </w:tcBorders>
            <w:vAlign w:val="center"/>
            <w:hideMark/>
          </w:tcPr>
          <w:p w:rsidR="00CF16F2" w:rsidRPr="00CF16F2" w:rsidRDefault="00CF16F2" w:rsidP="00CF16F2">
            <w:pPr>
              <w:spacing w:after="0" w:line="240" w:lineRule="auto"/>
              <w:ind w:left="150" w:right="150"/>
              <w:rPr>
                <w:rFonts w:ascii="Arial" w:eastAsia="Times New Roman" w:hAnsi="Arial" w:cs="Arial"/>
                <w:sz w:val="20"/>
                <w:szCs w:val="20"/>
                <w:lang w:eastAsia="en-AU"/>
              </w:rPr>
            </w:pPr>
            <w:r w:rsidRPr="00CF16F2">
              <w:rPr>
                <w:rFonts w:ascii="Arial" w:eastAsia="Times New Roman" w:hAnsi="Arial" w:cs="Arial"/>
                <w:b/>
                <w:bCs/>
                <w:sz w:val="20"/>
                <w:szCs w:val="20"/>
                <w:lang w:eastAsia="en-AU"/>
              </w:rPr>
              <w:t>Additional criteria for development for a Park</w:t>
            </w:r>
            <w:r w:rsidRPr="00CF16F2">
              <w:rPr>
                <w:rFonts w:ascii="Arial" w:eastAsia="Times New Roman" w:hAnsi="Arial" w:cs="Arial"/>
                <w:b/>
                <w:bCs/>
                <w:sz w:val="20"/>
                <w:szCs w:val="20"/>
                <w:vertAlign w:val="superscript"/>
                <w:lang w:eastAsia="en-AU"/>
              </w:rPr>
              <w:t>(</w:t>
            </w:r>
            <w:hyperlink r:id="rId17"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parking and other public conveniences." w:history="1">
              <w:r w:rsidRPr="00CF16F2">
                <w:rPr>
                  <w:rFonts w:ascii="Arial" w:eastAsia="Times New Roman" w:hAnsi="Arial" w:cs="Arial"/>
                  <w:color w:val="0000FF"/>
                  <w:sz w:val="20"/>
                  <w:szCs w:val="20"/>
                  <w:vertAlign w:val="superscript"/>
                  <w:lang w:eastAsia="en-AU"/>
                </w:rPr>
                <w:t>57</w:t>
              </w:r>
            </w:hyperlink>
            <w:r w:rsidRPr="00CF16F2">
              <w:rPr>
                <w:rFonts w:ascii="Arial" w:eastAsia="Times New Roman" w:hAnsi="Arial" w:cs="Arial"/>
                <w:b/>
                <w:bCs/>
                <w:sz w:val="20"/>
                <w:szCs w:val="20"/>
                <w:vertAlign w:val="superscript"/>
                <w:lang w:eastAsia="en-AU"/>
              </w:rPr>
              <w:t>)</w:t>
            </w:r>
          </w:p>
        </w:tc>
        <w:tc>
          <w:tcPr>
            <w:tcW w:w="520" w:type="pct"/>
            <w:tcBorders>
              <w:top w:val="outset" w:sz="6" w:space="0" w:color="auto"/>
              <w:left w:val="outset" w:sz="6" w:space="0" w:color="auto"/>
              <w:bottom w:val="outset" w:sz="6" w:space="0" w:color="auto"/>
              <w:right w:val="outset" w:sz="6" w:space="0" w:color="auto"/>
            </w:tcBorders>
          </w:tcPr>
          <w:p w:rsidR="00CF16F2" w:rsidRPr="00CF16F2" w:rsidRDefault="00CF16F2" w:rsidP="00CF16F2">
            <w:pPr>
              <w:spacing w:after="0" w:line="240" w:lineRule="auto"/>
              <w:ind w:left="150" w:right="150"/>
              <w:rPr>
                <w:rFonts w:ascii="Arial" w:eastAsia="Times New Roman" w:hAnsi="Arial" w:cs="Arial"/>
                <w:b/>
                <w:bCs/>
                <w:sz w:val="20"/>
                <w:szCs w:val="20"/>
                <w:lang w:eastAsia="en-AU"/>
              </w:rPr>
            </w:pPr>
          </w:p>
        </w:tc>
        <w:tc>
          <w:tcPr>
            <w:tcW w:w="713" w:type="pct"/>
            <w:tcBorders>
              <w:top w:val="outset" w:sz="6" w:space="0" w:color="auto"/>
              <w:left w:val="outset" w:sz="6" w:space="0" w:color="auto"/>
              <w:bottom w:val="outset" w:sz="6" w:space="0" w:color="auto"/>
              <w:right w:val="outset" w:sz="6" w:space="0" w:color="auto"/>
            </w:tcBorders>
          </w:tcPr>
          <w:p w:rsidR="00CF16F2" w:rsidRPr="00CF16F2" w:rsidRDefault="00CF16F2" w:rsidP="00CF16F2">
            <w:pPr>
              <w:spacing w:after="0" w:line="240" w:lineRule="auto"/>
              <w:ind w:left="150" w:right="150"/>
              <w:rPr>
                <w:rFonts w:ascii="Arial" w:eastAsia="Times New Roman" w:hAnsi="Arial" w:cs="Arial"/>
                <w:b/>
                <w:bCs/>
                <w:sz w:val="20"/>
                <w:szCs w:val="20"/>
                <w:lang w:eastAsia="en-AU"/>
              </w:rPr>
            </w:pPr>
          </w:p>
        </w:tc>
      </w:tr>
      <w:tr w:rsidR="00CF16F2" w:rsidRPr="00CF16F2" w:rsidTr="00CF16F2">
        <w:trPr>
          <w:tblCellSpacing w:w="15" w:type="dxa"/>
        </w:trPr>
        <w:tc>
          <w:tcPr>
            <w:tcW w:w="2272" w:type="pct"/>
            <w:tcBorders>
              <w:top w:val="outset" w:sz="6" w:space="0" w:color="auto"/>
              <w:left w:val="outset" w:sz="6" w:space="0" w:color="auto"/>
              <w:bottom w:val="outset" w:sz="6" w:space="0" w:color="auto"/>
              <w:right w:val="outset" w:sz="6" w:space="0" w:color="auto"/>
            </w:tcBorders>
            <w:hideMark/>
          </w:tcPr>
          <w:p w:rsidR="00CF16F2" w:rsidRPr="00CF16F2" w:rsidRDefault="00CF16F2" w:rsidP="00CF16F2">
            <w:pPr>
              <w:spacing w:after="0" w:line="240" w:lineRule="auto"/>
              <w:ind w:left="150" w:right="150"/>
              <w:rPr>
                <w:rFonts w:ascii="Arial" w:eastAsia="Times New Roman" w:hAnsi="Arial" w:cs="Arial"/>
                <w:sz w:val="20"/>
                <w:szCs w:val="20"/>
                <w:lang w:eastAsia="en-AU"/>
              </w:rPr>
            </w:pPr>
            <w:r w:rsidRPr="00CF16F2">
              <w:rPr>
                <w:rFonts w:ascii="Arial" w:eastAsia="Times New Roman" w:hAnsi="Arial" w:cs="Arial"/>
                <w:b/>
                <w:bCs/>
                <w:sz w:val="20"/>
                <w:szCs w:val="20"/>
                <w:lang w:eastAsia="en-AU"/>
              </w:rPr>
              <w:t>PO41</w:t>
            </w:r>
          </w:p>
          <w:p w:rsidR="00CF16F2" w:rsidRPr="00CF16F2" w:rsidRDefault="00CF16F2" w:rsidP="00CF16F2">
            <w:pPr>
              <w:spacing w:after="0" w:line="240" w:lineRule="auto"/>
              <w:ind w:left="150" w:right="150"/>
              <w:rPr>
                <w:rFonts w:ascii="Arial" w:eastAsia="Times New Roman" w:hAnsi="Arial" w:cs="Arial"/>
                <w:sz w:val="20"/>
                <w:szCs w:val="20"/>
                <w:lang w:eastAsia="en-AU"/>
              </w:rPr>
            </w:pPr>
            <w:r w:rsidRPr="00CF16F2">
              <w:rPr>
                <w:rFonts w:ascii="Arial" w:eastAsia="Times New Roman" w:hAnsi="Arial" w:cs="Arial"/>
                <w:sz w:val="20"/>
                <w:szCs w:val="20"/>
                <w:lang w:eastAsia="en-AU"/>
              </w:rPr>
              <w:t>Development for a Park</w:t>
            </w:r>
            <w:r w:rsidRPr="00CF16F2">
              <w:rPr>
                <w:rFonts w:ascii="Arial" w:eastAsia="Times New Roman" w:hAnsi="Arial" w:cs="Arial"/>
                <w:sz w:val="20"/>
                <w:szCs w:val="20"/>
                <w:vertAlign w:val="superscript"/>
                <w:lang w:eastAsia="en-AU"/>
              </w:rPr>
              <w:t>(</w:t>
            </w:r>
            <w:hyperlink r:id="rId18"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parking and other public conveniences." w:history="1">
              <w:r w:rsidRPr="00CF16F2">
                <w:rPr>
                  <w:rFonts w:ascii="Arial" w:eastAsia="Times New Roman" w:hAnsi="Arial" w:cs="Arial"/>
                  <w:color w:val="0000FF"/>
                  <w:sz w:val="20"/>
                  <w:szCs w:val="20"/>
                  <w:vertAlign w:val="superscript"/>
                  <w:lang w:eastAsia="en-AU"/>
                </w:rPr>
                <w:t>57</w:t>
              </w:r>
            </w:hyperlink>
            <w:r w:rsidRPr="00CF16F2">
              <w:rPr>
                <w:rFonts w:ascii="Arial" w:eastAsia="Times New Roman" w:hAnsi="Arial" w:cs="Arial"/>
                <w:sz w:val="20"/>
                <w:szCs w:val="20"/>
                <w:vertAlign w:val="superscript"/>
                <w:lang w:eastAsia="en-AU"/>
              </w:rPr>
              <w:t>)</w:t>
            </w:r>
            <w:r w:rsidRPr="00CF16F2">
              <w:rPr>
                <w:rFonts w:ascii="Arial" w:eastAsia="Times New Roman" w:hAnsi="Arial" w:cs="Arial"/>
                <w:sz w:val="20"/>
                <w:szCs w:val="20"/>
                <w:lang w:eastAsia="en-AU"/>
              </w:rPr>
              <w:t xml:space="preserve"> ensures that the design and layout responds to the nature of the overland flow affecting the premises such that: </w:t>
            </w:r>
          </w:p>
          <w:p w:rsidR="00CF16F2" w:rsidRPr="00CF16F2" w:rsidRDefault="00CF16F2" w:rsidP="00CF16F2">
            <w:pPr>
              <w:numPr>
                <w:ilvl w:val="0"/>
                <w:numId w:val="27"/>
              </w:numPr>
              <w:spacing w:after="0" w:line="240" w:lineRule="auto"/>
              <w:ind w:left="600" w:right="150"/>
              <w:rPr>
                <w:rFonts w:ascii="Arial" w:eastAsia="Times New Roman" w:hAnsi="Arial" w:cs="Arial"/>
                <w:sz w:val="20"/>
                <w:szCs w:val="20"/>
                <w:lang w:eastAsia="en-AU"/>
              </w:rPr>
            </w:pPr>
            <w:r w:rsidRPr="00CF16F2">
              <w:rPr>
                <w:rFonts w:ascii="Arial" w:eastAsia="Times New Roman" w:hAnsi="Arial" w:cs="Arial"/>
                <w:sz w:val="20"/>
                <w:szCs w:val="20"/>
                <w:lang w:eastAsia="en-AU"/>
              </w:rPr>
              <w:t>public benefit and enjoyment is maximised;</w:t>
            </w:r>
          </w:p>
          <w:p w:rsidR="00CF16F2" w:rsidRPr="00CF16F2" w:rsidRDefault="00CF16F2" w:rsidP="00CF16F2">
            <w:pPr>
              <w:numPr>
                <w:ilvl w:val="0"/>
                <w:numId w:val="27"/>
              </w:numPr>
              <w:spacing w:after="0" w:line="240" w:lineRule="auto"/>
              <w:ind w:left="600" w:right="150"/>
              <w:rPr>
                <w:rFonts w:ascii="Arial" w:eastAsia="Times New Roman" w:hAnsi="Arial" w:cs="Arial"/>
                <w:sz w:val="20"/>
                <w:szCs w:val="20"/>
                <w:lang w:eastAsia="en-AU"/>
              </w:rPr>
            </w:pPr>
            <w:r w:rsidRPr="00CF16F2">
              <w:rPr>
                <w:rFonts w:ascii="Arial" w:eastAsia="Times New Roman" w:hAnsi="Arial" w:cs="Arial"/>
                <w:sz w:val="20"/>
                <w:szCs w:val="20"/>
                <w:lang w:eastAsia="en-AU"/>
              </w:rPr>
              <w:t>impacts on the asset life and integrity of park structures is minimised;</w:t>
            </w:r>
          </w:p>
          <w:p w:rsidR="00CF16F2" w:rsidRPr="00CF16F2" w:rsidRDefault="00CF16F2" w:rsidP="00CF16F2">
            <w:pPr>
              <w:numPr>
                <w:ilvl w:val="0"/>
                <w:numId w:val="27"/>
              </w:numPr>
              <w:spacing w:after="0" w:line="240" w:lineRule="auto"/>
              <w:ind w:left="600" w:right="150"/>
              <w:rPr>
                <w:rFonts w:ascii="Arial" w:eastAsia="Times New Roman" w:hAnsi="Arial" w:cs="Arial"/>
                <w:sz w:val="20"/>
                <w:szCs w:val="20"/>
                <w:lang w:eastAsia="en-AU"/>
              </w:rPr>
            </w:pPr>
            <w:r w:rsidRPr="00CF16F2">
              <w:rPr>
                <w:rFonts w:ascii="Arial" w:eastAsia="Times New Roman" w:hAnsi="Arial" w:cs="Arial"/>
                <w:sz w:val="20"/>
                <w:szCs w:val="20"/>
                <w:lang w:eastAsia="en-AU"/>
              </w:rPr>
              <w:lastRenderedPageBreak/>
              <w:t>maintenance and replacement costs are minimised.</w:t>
            </w:r>
          </w:p>
        </w:tc>
        <w:tc>
          <w:tcPr>
            <w:tcW w:w="1447" w:type="pct"/>
            <w:tcBorders>
              <w:top w:val="outset" w:sz="6" w:space="0" w:color="auto"/>
              <w:left w:val="outset" w:sz="6" w:space="0" w:color="auto"/>
              <w:bottom w:val="outset" w:sz="6" w:space="0" w:color="auto"/>
              <w:right w:val="outset" w:sz="6" w:space="0" w:color="auto"/>
            </w:tcBorders>
            <w:hideMark/>
          </w:tcPr>
          <w:p w:rsidR="00CF16F2" w:rsidRPr="00CF16F2" w:rsidRDefault="00CF16F2" w:rsidP="00CF16F2">
            <w:pPr>
              <w:spacing w:after="0" w:line="240" w:lineRule="auto"/>
              <w:ind w:left="150" w:right="150"/>
              <w:rPr>
                <w:rFonts w:ascii="Arial" w:eastAsia="Times New Roman" w:hAnsi="Arial" w:cs="Arial"/>
                <w:sz w:val="20"/>
                <w:szCs w:val="20"/>
                <w:lang w:eastAsia="en-AU"/>
              </w:rPr>
            </w:pPr>
            <w:r w:rsidRPr="00CF16F2">
              <w:rPr>
                <w:rFonts w:ascii="Arial" w:eastAsia="Times New Roman" w:hAnsi="Arial" w:cs="Arial"/>
                <w:b/>
                <w:bCs/>
                <w:sz w:val="20"/>
                <w:szCs w:val="20"/>
                <w:lang w:eastAsia="en-AU"/>
              </w:rPr>
              <w:lastRenderedPageBreak/>
              <w:t>E41</w:t>
            </w:r>
          </w:p>
          <w:p w:rsidR="00CF16F2" w:rsidRPr="00CF16F2" w:rsidRDefault="00CF16F2" w:rsidP="00CF16F2">
            <w:pPr>
              <w:spacing w:after="0" w:line="240" w:lineRule="auto"/>
              <w:ind w:left="150" w:right="150"/>
              <w:rPr>
                <w:rFonts w:ascii="Arial" w:eastAsia="Times New Roman" w:hAnsi="Arial" w:cs="Arial"/>
                <w:sz w:val="20"/>
                <w:szCs w:val="20"/>
                <w:lang w:eastAsia="en-AU"/>
              </w:rPr>
            </w:pPr>
            <w:r w:rsidRPr="00CF16F2">
              <w:rPr>
                <w:rFonts w:ascii="Arial" w:eastAsia="Times New Roman" w:hAnsi="Arial" w:cs="Arial"/>
                <w:sz w:val="20"/>
                <w:szCs w:val="20"/>
                <w:lang w:eastAsia="en-AU"/>
              </w:rPr>
              <w:t>Development for a Park</w:t>
            </w:r>
            <w:r w:rsidRPr="00CF16F2">
              <w:rPr>
                <w:rFonts w:ascii="Arial" w:eastAsia="Times New Roman" w:hAnsi="Arial" w:cs="Arial"/>
                <w:sz w:val="20"/>
                <w:szCs w:val="20"/>
                <w:vertAlign w:val="superscript"/>
                <w:lang w:eastAsia="en-AU"/>
              </w:rPr>
              <w:t>(</w:t>
            </w:r>
            <w:hyperlink r:id="rId19"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parking and other public conveniences." w:history="1">
              <w:r w:rsidRPr="00CF16F2">
                <w:rPr>
                  <w:rFonts w:ascii="Arial" w:eastAsia="Times New Roman" w:hAnsi="Arial" w:cs="Arial"/>
                  <w:color w:val="0000FF"/>
                  <w:sz w:val="20"/>
                  <w:szCs w:val="20"/>
                  <w:vertAlign w:val="superscript"/>
                  <w:lang w:eastAsia="en-AU"/>
                </w:rPr>
                <w:t>57</w:t>
              </w:r>
            </w:hyperlink>
            <w:r w:rsidRPr="00CF16F2">
              <w:rPr>
                <w:rFonts w:ascii="Arial" w:eastAsia="Times New Roman" w:hAnsi="Arial" w:cs="Arial"/>
                <w:sz w:val="20"/>
                <w:szCs w:val="20"/>
                <w:vertAlign w:val="superscript"/>
                <w:lang w:eastAsia="en-AU"/>
              </w:rPr>
              <w:t>)</w:t>
            </w:r>
            <w:r w:rsidRPr="00CF16F2">
              <w:rPr>
                <w:rFonts w:ascii="Arial" w:eastAsia="Times New Roman" w:hAnsi="Arial" w:cs="Arial"/>
                <w:sz w:val="20"/>
                <w:szCs w:val="20"/>
                <w:lang w:eastAsia="en-AU"/>
              </w:rPr>
              <w:t xml:space="preserve"> ensures works are provided in accordance with the requirements set out in Appendix B of the Planning scheme policy - Integrated Design. </w:t>
            </w:r>
          </w:p>
        </w:tc>
        <w:tc>
          <w:tcPr>
            <w:tcW w:w="520" w:type="pct"/>
            <w:tcBorders>
              <w:top w:val="outset" w:sz="6" w:space="0" w:color="auto"/>
              <w:left w:val="outset" w:sz="6" w:space="0" w:color="auto"/>
              <w:bottom w:val="outset" w:sz="6" w:space="0" w:color="auto"/>
              <w:right w:val="outset" w:sz="6" w:space="0" w:color="auto"/>
            </w:tcBorders>
          </w:tcPr>
          <w:p w:rsidR="00CF16F2" w:rsidRPr="00CF16F2" w:rsidRDefault="00CF16F2" w:rsidP="00CF16F2">
            <w:pPr>
              <w:spacing w:after="0" w:line="240" w:lineRule="auto"/>
              <w:ind w:left="150" w:right="150"/>
              <w:rPr>
                <w:rFonts w:ascii="Arial" w:eastAsia="Times New Roman" w:hAnsi="Arial" w:cs="Arial"/>
                <w:b/>
                <w:bCs/>
                <w:sz w:val="20"/>
                <w:szCs w:val="20"/>
                <w:lang w:eastAsia="en-AU"/>
              </w:rPr>
            </w:pPr>
          </w:p>
        </w:tc>
        <w:tc>
          <w:tcPr>
            <w:tcW w:w="713" w:type="pct"/>
            <w:tcBorders>
              <w:top w:val="outset" w:sz="6" w:space="0" w:color="auto"/>
              <w:left w:val="outset" w:sz="6" w:space="0" w:color="auto"/>
              <w:bottom w:val="outset" w:sz="6" w:space="0" w:color="auto"/>
              <w:right w:val="outset" w:sz="6" w:space="0" w:color="auto"/>
            </w:tcBorders>
          </w:tcPr>
          <w:p w:rsidR="00CF16F2" w:rsidRPr="00CF16F2" w:rsidRDefault="00CF16F2" w:rsidP="00CF16F2">
            <w:pPr>
              <w:spacing w:after="0" w:line="240" w:lineRule="auto"/>
              <w:ind w:left="150" w:right="150"/>
              <w:rPr>
                <w:rFonts w:ascii="Arial" w:eastAsia="Times New Roman" w:hAnsi="Arial" w:cs="Arial"/>
                <w:b/>
                <w:bCs/>
                <w:sz w:val="20"/>
                <w:szCs w:val="20"/>
                <w:lang w:eastAsia="en-AU"/>
              </w:rPr>
            </w:pPr>
          </w:p>
        </w:tc>
      </w:tr>
      <w:tr w:rsidR="00CF16F2" w:rsidRPr="00CF16F2" w:rsidTr="00CF16F2">
        <w:trPr>
          <w:trHeight w:val="345"/>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CF16F2" w:rsidRPr="00CF16F2" w:rsidRDefault="00CF16F2" w:rsidP="00CF16F2">
            <w:pPr>
              <w:spacing w:after="0" w:line="240" w:lineRule="auto"/>
              <w:ind w:left="150" w:right="150"/>
              <w:rPr>
                <w:rFonts w:ascii="Arial" w:eastAsia="Times New Roman" w:hAnsi="Arial" w:cs="Arial"/>
                <w:sz w:val="20"/>
                <w:szCs w:val="20"/>
                <w:lang w:eastAsia="en-AU"/>
              </w:rPr>
            </w:pPr>
            <w:r w:rsidRPr="00CF16F2">
              <w:rPr>
                <w:rFonts w:ascii="Arial" w:eastAsia="Times New Roman" w:hAnsi="Arial" w:cs="Arial"/>
                <w:b/>
                <w:bCs/>
                <w:sz w:val="20"/>
                <w:szCs w:val="20"/>
                <w:lang w:eastAsia="en-AU"/>
              </w:rPr>
              <w:lastRenderedPageBreak/>
              <w:t>Riparian and wetland setbacks (refer Overlay map - Riparian and wetland setback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92"/>
            </w:tblGrid>
            <w:tr w:rsidR="00CF16F2" w:rsidRPr="00CF16F2" w:rsidTr="00CF16F2">
              <w:trPr>
                <w:tblCellSpacing w:w="15" w:type="dxa"/>
              </w:trPr>
              <w:tc>
                <w:tcPr>
                  <w:tcW w:w="14410" w:type="dxa"/>
                  <w:vAlign w:val="center"/>
                  <w:hideMark/>
                </w:tcPr>
                <w:p w:rsidR="00CF16F2" w:rsidRPr="00CF16F2" w:rsidRDefault="00CF16F2" w:rsidP="00CF16F2">
                  <w:pPr>
                    <w:spacing w:after="0" w:line="240" w:lineRule="auto"/>
                    <w:rPr>
                      <w:rFonts w:ascii="Arial" w:eastAsia="Times New Roman" w:hAnsi="Arial" w:cs="Arial"/>
                      <w:sz w:val="20"/>
                      <w:szCs w:val="20"/>
                      <w:lang w:eastAsia="en-AU"/>
                    </w:rPr>
                  </w:pPr>
                  <w:r w:rsidRPr="00CF16F2">
                    <w:rPr>
                      <w:rFonts w:ascii="Arial" w:eastAsia="Times New Roman" w:hAnsi="Arial" w:cs="Arial"/>
                      <w:sz w:val="20"/>
                      <w:szCs w:val="20"/>
                      <w:lang w:eastAsia="en-AU"/>
                    </w:rPr>
                    <w:t xml:space="preserve">Note - - W1, W2 and W3 waterway and drainage lines, and wetlands are mapped on Schedule 2, Section 2.5 Overlay Maps – Riparian and wetland setbacks. </w:t>
                  </w:r>
                </w:p>
              </w:tc>
            </w:tr>
          </w:tbl>
          <w:p w:rsidR="00CF16F2" w:rsidRPr="00CF16F2" w:rsidRDefault="00CF16F2" w:rsidP="00CF16F2">
            <w:pPr>
              <w:spacing w:after="0" w:line="240" w:lineRule="auto"/>
              <w:ind w:left="150" w:right="150"/>
              <w:rPr>
                <w:rFonts w:ascii="Arial" w:eastAsia="Times New Roman" w:hAnsi="Arial" w:cs="Arial"/>
                <w:b/>
                <w:bCs/>
                <w:sz w:val="20"/>
                <w:szCs w:val="20"/>
                <w:lang w:eastAsia="en-AU"/>
              </w:rPr>
            </w:pPr>
          </w:p>
        </w:tc>
      </w:tr>
      <w:tr w:rsidR="00CF16F2" w:rsidRPr="00CF16F2" w:rsidTr="00CF16F2">
        <w:trPr>
          <w:tblCellSpacing w:w="15" w:type="dxa"/>
        </w:trPr>
        <w:tc>
          <w:tcPr>
            <w:tcW w:w="2272" w:type="pct"/>
            <w:tcBorders>
              <w:top w:val="outset" w:sz="6" w:space="0" w:color="auto"/>
              <w:left w:val="outset" w:sz="6" w:space="0" w:color="auto"/>
              <w:bottom w:val="outset" w:sz="6" w:space="0" w:color="auto"/>
              <w:right w:val="outset" w:sz="6" w:space="0" w:color="auto"/>
            </w:tcBorders>
            <w:hideMark/>
          </w:tcPr>
          <w:p w:rsidR="00CF16F2" w:rsidRPr="00CF16F2" w:rsidRDefault="00CF16F2" w:rsidP="00CF16F2">
            <w:pPr>
              <w:spacing w:after="0" w:line="240" w:lineRule="auto"/>
              <w:ind w:left="150" w:right="150"/>
              <w:rPr>
                <w:rFonts w:ascii="Arial" w:eastAsia="Times New Roman" w:hAnsi="Arial" w:cs="Arial"/>
                <w:sz w:val="20"/>
                <w:szCs w:val="20"/>
                <w:lang w:eastAsia="en-AU"/>
              </w:rPr>
            </w:pPr>
            <w:r w:rsidRPr="00CF16F2">
              <w:rPr>
                <w:rFonts w:ascii="Arial" w:eastAsia="Times New Roman" w:hAnsi="Arial" w:cs="Arial"/>
                <w:b/>
                <w:bCs/>
                <w:sz w:val="20"/>
                <w:szCs w:val="20"/>
                <w:lang w:eastAsia="en-AU"/>
              </w:rPr>
              <w:t>PO42</w:t>
            </w:r>
          </w:p>
          <w:p w:rsidR="00CF16F2" w:rsidRPr="00CF16F2" w:rsidRDefault="00CF16F2" w:rsidP="00CF16F2">
            <w:pPr>
              <w:spacing w:after="0" w:line="240" w:lineRule="auto"/>
              <w:ind w:left="150" w:right="150"/>
              <w:rPr>
                <w:rFonts w:ascii="Arial" w:eastAsia="Times New Roman" w:hAnsi="Arial" w:cs="Arial"/>
                <w:sz w:val="20"/>
                <w:szCs w:val="20"/>
                <w:lang w:eastAsia="en-AU"/>
              </w:rPr>
            </w:pPr>
            <w:r w:rsidRPr="00CF16F2">
              <w:rPr>
                <w:rFonts w:ascii="Arial" w:eastAsia="Times New Roman" w:hAnsi="Arial" w:cs="Arial"/>
                <w:sz w:val="20"/>
                <w:szCs w:val="20"/>
                <w:lang w:eastAsia="en-AU"/>
              </w:rPr>
              <w:t>Lots are designed to:</w:t>
            </w:r>
          </w:p>
          <w:p w:rsidR="00CF16F2" w:rsidRPr="00CF16F2" w:rsidRDefault="00CF16F2" w:rsidP="00CF16F2">
            <w:pPr>
              <w:numPr>
                <w:ilvl w:val="0"/>
                <w:numId w:val="28"/>
              </w:numPr>
              <w:spacing w:after="0" w:line="240" w:lineRule="auto"/>
              <w:ind w:left="600" w:right="150"/>
              <w:rPr>
                <w:rFonts w:ascii="Arial" w:eastAsia="Times New Roman" w:hAnsi="Arial" w:cs="Arial"/>
                <w:sz w:val="20"/>
                <w:szCs w:val="20"/>
                <w:lang w:eastAsia="en-AU"/>
              </w:rPr>
            </w:pPr>
            <w:r w:rsidRPr="00CF16F2">
              <w:rPr>
                <w:rFonts w:ascii="Arial" w:eastAsia="Times New Roman" w:hAnsi="Arial" w:cs="Arial"/>
                <w:sz w:val="20"/>
                <w:szCs w:val="20"/>
                <w:lang w:eastAsia="en-AU"/>
              </w:rPr>
              <w:t>minimise the extent of encroachment into the riparian and wetland setback;</w:t>
            </w:r>
          </w:p>
          <w:p w:rsidR="00CF16F2" w:rsidRPr="00CF16F2" w:rsidRDefault="00CF16F2" w:rsidP="00CF16F2">
            <w:pPr>
              <w:numPr>
                <w:ilvl w:val="0"/>
                <w:numId w:val="28"/>
              </w:numPr>
              <w:spacing w:after="0" w:line="240" w:lineRule="auto"/>
              <w:ind w:left="600" w:right="150"/>
              <w:rPr>
                <w:rFonts w:ascii="Arial" w:eastAsia="Times New Roman" w:hAnsi="Arial" w:cs="Arial"/>
                <w:sz w:val="20"/>
                <w:szCs w:val="20"/>
                <w:lang w:eastAsia="en-AU"/>
              </w:rPr>
            </w:pPr>
            <w:r w:rsidRPr="00CF16F2">
              <w:rPr>
                <w:rFonts w:ascii="Arial" w:eastAsia="Times New Roman" w:hAnsi="Arial" w:cs="Arial"/>
                <w:sz w:val="20"/>
                <w:szCs w:val="20"/>
                <w:lang w:eastAsia="en-AU"/>
              </w:rPr>
              <w:t>ensure the protection of wildlife corridors and connectivity;</w:t>
            </w:r>
          </w:p>
          <w:p w:rsidR="00CF16F2" w:rsidRPr="00CF16F2" w:rsidRDefault="00CF16F2" w:rsidP="00CF16F2">
            <w:pPr>
              <w:numPr>
                <w:ilvl w:val="0"/>
                <w:numId w:val="28"/>
              </w:numPr>
              <w:spacing w:after="0" w:line="240" w:lineRule="auto"/>
              <w:ind w:left="600" w:right="150"/>
              <w:rPr>
                <w:rFonts w:ascii="Arial" w:eastAsia="Times New Roman" w:hAnsi="Arial" w:cs="Arial"/>
                <w:sz w:val="20"/>
                <w:szCs w:val="20"/>
                <w:lang w:eastAsia="en-AU"/>
              </w:rPr>
            </w:pPr>
            <w:r w:rsidRPr="00CF16F2">
              <w:rPr>
                <w:rFonts w:ascii="Arial" w:eastAsia="Times New Roman" w:hAnsi="Arial" w:cs="Arial"/>
                <w:sz w:val="20"/>
                <w:szCs w:val="20"/>
                <w:lang w:eastAsia="en-AU"/>
              </w:rPr>
              <w:t>reduce the impact on fauna habitats;</w:t>
            </w:r>
          </w:p>
          <w:p w:rsidR="00CF16F2" w:rsidRPr="00CF16F2" w:rsidRDefault="00CF16F2" w:rsidP="00CF16F2">
            <w:pPr>
              <w:numPr>
                <w:ilvl w:val="0"/>
                <w:numId w:val="28"/>
              </w:numPr>
              <w:spacing w:after="0" w:line="240" w:lineRule="auto"/>
              <w:ind w:left="600" w:right="150"/>
              <w:rPr>
                <w:rFonts w:ascii="Arial" w:eastAsia="Times New Roman" w:hAnsi="Arial" w:cs="Arial"/>
                <w:sz w:val="20"/>
                <w:szCs w:val="20"/>
                <w:lang w:eastAsia="en-AU"/>
              </w:rPr>
            </w:pPr>
            <w:r w:rsidRPr="00CF16F2">
              <w:rPr>
                <w:rFonts w:ascii="Arial" w:eastAsia="Times New Roman" w:hAnsi="Arial" w:cs="Arial"/>
                <w:sz w:val="20"/>
                <w:szCs w:val="20"/>
                <w:lang w:eastAsia="en-AU"/>
              </w:rPr>
              <w:t>minimise edge effects;</w:t>
            </w:r>
          </w:p>
          <w:p w:rsidR="00CF16F2" w:rsidRPr="00CF16F2" w:rsidRDefault="00CF16F2" w:rsidP="00CF16F2">
            <w:pPr>
              <w:numPr>
                <w:ilvl w:val="0"/>
                <w:numId w:val="28"/>
              </w:numPr>
              <w:spacing w:after="0" w:line="240" w:lineRule="auto"/>
              <w:ind w:left="600" w:right="150"/>
              <w:rPr>
                <w:rFonts w:ascii="Arial" w:eastAsia="Times New Roman" w:hAnsi="Arial" w:cs="Arial"/>
                <w:sz w:val="20"/>
                <w:szCs w:val="20"/>
                <w:lang w:eastAsia="en-AU"/>
              </w:rPr>
            </w:pPr>
            <w:r w:rsidRPr="00CF16F2">
              <w:rPr>
                <w:rFonts w:ascii="Arial" w:eastAsia="Times New Roman" w:hAnsi="Arial" w:cs="Arial"/>
                <w:sz w:val="20"/>
                <w:szCs w:val="20"/>
                <w:lang w:eastAsia="en-AU"/>
              </w:rPr>
              <w:t>ensure an appropriate extent of public access to waterways and wetlands.</w:t>
            </w:r>
          </w:p>
        </w:tc>
        <w:tc>
          <w:tcPr>
            <w:tcW w:w="1447" w:type="pct"/>
            <w:tcBorders>
              <w:top w:val="outset" w:sz="6" w:space="0" w:color="auto"/>
              <w:left w:val="outset" w:sz="6" w:space="0" w:color="auto"/>
              <w:bottom w:val="outset" w:sz="6" w:space="0" w:color="auto"/>
              <w:right w:val="outset" w:sz="6" w:space="0" w:color="auto"/>
            </w:tcBorders>
            <w:hideMark/>
          </w:tcPr>
          <w:p w:rsidR="00CF16F2" w:rsidRPr="00CF16F2" w:rsidRDefault="00CF16F2" w:rsidP="00CF16F2">
            <w:pPr>
              <w:spacing w:after="0" w:line="240" w:lineRule="auto"/>
              <w:ind w:left="150" w:right="150"/>
              <w:rPr>
                <w:rFonts w:ascii="Arial" w:eastAsia="Times New Roman" w:hAnsi="Arial" w:cs="Arial"/>
                <w:sz w:val="20"/>
                <w:szCs w:val="20"/>
                <w:lang w:eastAsia="en-AU"/>
              </w:rPr>
            </w:pPr>
            <w:r w:rsidRPr="00CF16F2">
              <w:rPr>
                <w:rFonts w:ascii="Arial" w:eastAsia="Times New Roman" w:hAnsi="Arial" w:cs="Arial"/>
                <w:b/>
                <w:bCs/>
                <w:sz w:val="20"/>
                <w:szCs w:val="20"/>
                <w:lang w:eastAsia="en-AU"/>
              </w:rPr>
              <w:t>E42</w:t>
            </w:r>
          </w:p>
          <w:p w:rsidR="00CF16F2" w:rsidRPr="00CF16F2" w:rsidRDefault="00CF16F2" w:rsidP="00CF16F2">
            <w:pPr>
              <w:spacing w:after="0" w:line="240" w:lineRule="auto"/>
              <w:ind w:left="150" w:right="150"/>
              <w:rPr>
                <w:rFonts w:ascii="Arial" w:eastAsia="Times New Roman" w:hAnsi="Arial" w:cs="Arial"/>
                <w:sz w:val="20"/>
                <w:szCs w:val="20"/>
                <w:lang w:eastAsia="en-AU"/>
              </w:rPr>
            </w:pPr>
            <w:r w:rsidRPr="00CF16F2">
              <w:rPr>
                <w:rFonts w:ascii="Arial" w:eastAsia="Times New Roman" w:hAnsi="Arial" w:cs="Arial"/>
                <w:sz w:val="20"/>
                <w:szCs w:val="20"/>
                <w:lang w:eastAsia="en-AU"/>
              </w:rPr>
              <w:t>Reconfiguring a lot ensures that:</w:t>
            </w:r>
          </w:p>
          <w:p w:rsidR="00CF16F2" w:rsidRPr="00CF16F2" w:rsidRDefault="00CF16F2" w:rsidP="00CF16F2">
            <w:pPr>
              <w:numPr>
                <w:ilvl w:val="0"/>
                <w:numId w:val="29"/>
              </w:numPr>
              <w:spacing w:after="0" w:line="240" w:lineRule="auto"/>
              <w:ind w:left="600" w:right="150"/>
              <w:rPr>
                <w:rFonts w:ascii="Arial" w:eastAsia="Times New Roman" w:hAnsi="Arial" w:cs="Arial"/>
                <w:sz w:val="20"/>
                <w:szCs w:val="20"/>
                <w:lang w:eastAsia="en-AU"/>
              </w:rPr>
            </w:pPr>
            <w:r w:rsidRPr="00CF16F2">
              <w:rPr>
                <w:rFonts w:ascii="Arial" w:eastAsia="Times New Roman" w:hAnsi="Arial" w:cs="Arial"/>
                <w:sz w:val="20"/>
                <w:szCs w:val="20"/>
                <w:lang w:eastAsia="en-AU"/>
              </w:rPr>
              <w:t>no new lots are created within a riparian and wetland setback;</w:t>
            </w:r>
          </w:p>
          <w:p w:rsidR="00CF16F2" w:rsidRPr="00CF16F2" w:rsidRDefault="00CF16F2" w:rsidP="00CF16F2">
            <w:pPr>
              <w:numPr>
                <w:ilvl w:val="0"/>
                <w:numId w:val="29"/>
              </w:numPr>
              <w:spacing w:after="0" w:line="240" w:lineRule="auto"/>
              <w:ind w:left="600" w:right="150"/>
              <w:rPr>
                <w:rFonts w:ascii="Arial" w:eastAsia="Times New Roman" w:hAnsi="Arial" w:cs="Arial"/>
                <w:sz w:val="20"/>
                <w:szCs w:val="20"/>
                <w:lang w:eastAsia="en-AU"/>
              </w:rPr>
            </w:pPr>
            <w:r w:rsidRPr="00CF16F2">
              <w:rPr>
                <w:rFonts w:ascii="Arial" w:eastAsia="Times New Roman" w:hAnsi="Arial" w:cs="Arial"/>
                <w:sz w:val="20"/>
                <w:szCs w:val="20"/>
                <w:lang w:eastAsia="en-AU"/>
              </w:rPr>
              <w:t>new public roads are located between the riparian and wetland setback and the proposed new lots.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424"/>
            </w:tblGrid>
            <w:tr w:rsidR="00CF16F2" w:rsidRPr="00CF16F2" w:rsidTr="00CF16F2">
              <w:trPr>
                <w:tblCellSpacing w:w="15" w:type="dxa"/>
              </w:trPr>
              <w:tc>
                <w:tcPr>
                  <w:tcW w:w="5819" w:type="dxa"/>
                  <w:hideMark/>
                </w:tcPr>
                <w:p w:rsidR="00CF16F2" w:rsidRPr="00CF16F2" w:rsidRDefault="00CF16F2" w:rsidP="00CF16F2">
                  <w:pPr>
                    <w:spacing w:after="0" w:line="240" w:lineRule="auto"/>
                    <w:ind w:left="150" w:right="150"/>
                    <w:rPr>
                      <w:rFonts w:ascii="Arial" w:eastAsia="Times New Roman" w:hAnsi="Arial" w:cs="Arial"/>
                      <w:sz w:val="20"/>
                      <w:szCs w:val="20"/>
                      <w:lang w:eastAsia="en-AU"/>
                    </w:rPr>
                  </w:pPr>
                  <w:r w:rsidRPr="00CF16F2">
                    <w:rPr>
                      <w:rFonts w:ascii="Arial" w:eastAsia="Times New Roman" w:hAnsi="Arial" w:cs="Arial"/>
                      <w:sz w:val="20"/>
                      <w:szCs w:val="20"/>
                      <w:lang w:eastAsia="en-AU"/>
                    </w:rPr>
                    <w:t>Note - Riparian and wetlands are mapped on Schedule 2, Section 2.5 Overlay Maps – Riparian and wetland setbacks.</w:t>
                  </w:r>
                </w:p>
              </w:tc>
            </w:tr>
          </w:tbl>
          <w:p w:rsidR="00CF16F2" w:rsidRPr="00CF16F2" w:rsidRDefault="00CF16F2" w:rsidP="00CF16F2">
            <w:pPr>
              <w:spacing w:after="0" w:line="240" w:lineRule="auto"/>
              <w:rPr>
                <w:rFonts w:ascii="Arial" w:eastAsia="Times New Roman" w:hAnsi="Arial" w:cs="Arial"/>
                <w:sz w:val="20"/>
                <w:szCs w:val="20"/>
                <w:lang w:eastAsia="en-AU"/>
              </w:rPr>
            </w:pPr>
          </w:p>
        </w:tc>
        <w:tc>
          <w:tcPr>
            <w:tcW w:w="520" w:type="pct"/>
            <w:tcBorders>
              <w:top w:val="outset" w:sz="6" w:space="0" w:color="auto"/>
              <w:left w:val="outset" w:sz="6" w:space="0" w:color="auto"/>
              <w:bottom w:val="outset" w:sz="6" w:space="0" w:color="auto"/>
              <w:right w:val="outset" w:sz="6" w:space="0" w:color="auto"/>
            </w:tcBorders>
          </w:tcPr>
          <w:p w:rsidR="00CF16F2" w:rsidRPr="00CF16F2" w:rsidRDefault="00CF16F2" w:rsidP="00CF16F2">
            <w:pPr>
              <w:spacing w:after="0" w:line="240" w:lineRule="auto"/>
              <w:ind w:left="150" w:right="150"/>
              <w:rPr>
                <w:rFonts w:ascii="Arial" w:eastAsia="Times New Roman" w:hAnsi="Arial" w:cs="Arial"/>
                <w:b/>
                <w:bCs/>
                <w:sz w:val="20"/>
                <w:szCs w:val="20"/>
                <w:lang w:eastAsia="en-AU"/>
              </w:rPr>
            </w:pPr>
          </w:p>
        </w:tc>
        <w:tc>
          <w:tcPr>
            <w:tcW w:w="713" w:type="pct"/>
            <w:tcBorders>
              <w:top w:val="outset" w:sz="6" w:space="0" w:color="auto"/>
              <w:left w:val="outset" w:sz="6" w:space="0" w:color="auto"/>
              <w:bottom w:val="outset" w:sz="6" w:space="0" w:color="auto"/>
              <w:right w:val="outset" w:sz="6" w:space="0" w:color="auto"/>
            </w:tcBorders>
          </w:tcPr>
          <w:p w:rsidR="00CF16F2" w:rsidRPr="00CF16F2" w:rsidRDefault="00CF16F2" w:rsidP="00CF16F2">
            <w:pPr>
              <w:spacing w:after="0" w:line="240" w:lineRule="auto"/>
              <w:ind w:left="150" w:right="150"/>
              <w:rPr>
                <w:rFonts w:ascii="Arial" w:eastAsia="Times New Roman" w:hAnsi="Arial" w:cs="Arial"/>
                <w:b/>
                <w:bCs/>
                <w:sz w:val="20"/>
                <w:szCs w:val="20"/>
                <w:lang w:eastAsia="en-AU"/>
              </w:rPr>
            </w:pPr>
          </w:p>
        </w:tc>
      </w:tr>
      <w:tr w:rsidR="00CF16F2" w:rsidRPr="00CF16F2" w:rsidTr="00CF16F2">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CF16F2" w:rsidRPr="00CF16F2" w:rsidRDefault="00CF16F2" w:rsidP="00CF16F2">
            <w:pPr>
              <w:spacing w:after="0" w:line="240" w:lineRule="auto"/>
              <w:ind w:left="150" w:right="150"/>
              <w:rPr>
                <w:rFonts w:ascii="Arial" w:eastAsia="Times New Roman" w:hAnsi="Arial" w:cs="Arial"/>
                <w:sz w:val="20"/>
                <w:szCs w:val="20"/>
                <w:lang w:eastAsia="en-AU"/>
              </w:rPr>
            </w:pPr>
            <w:r w:rsidRPr="00CF16F2">
              <w:rPr>
                <w:rFonts w:ascii="Arial" w:eastAsia="Times New Roman" w:hAnsi="Arial" w:cs="Arial"/>
                <w:b/>
                <w:bCs/>
                <w:sz w:val="20"/>
                <w:szCs w:val="20"/>
                <w:lang w:eastAsia="en-AU"/>
              </w:rPr>
              <w:t>Scenic amenity (refer Overlay map - Scenic amenity to determine if the following assessment criteria apply)</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2082"/>
            </w:tblGrid>
            <w:tr w:rsidR="00CF16F2" w:rsidRPr="00CF16F2" w:rsidTr="00CF16F2">
              <w:trPr>
                <w:tblCellSpacing w:w="15" w:type="dxa"/>
              </w:trPr>
              <w:tc>
                <w:tcPr>
                  <w:tcW w:w="12022" w:type="dxa"/>
                  <w:vAlign w:val="center"/>
                  <w:hideMark/>
                </w:tcPr>
                <w:p w:rsidR="00CF16F2" w:rsidRPr="00CF16F2" w:rsidRDefault="00CF16F2" w:rsidP="00CF16F2">
                  <w:pPr>
                    <w:spacing w:after="0" w:line="240" w:lineRule="auto"/>
                    <w:ind w:left="150" w:right="150"/>
                    <w:rPr>
                      <w:rFonts w:ascii="Arial" w:eastAsia="Times New Roman" w:hAnsi="Arial" w:cs="Arial"/>
                      <w:sz w:val="20"/>
                      <w:szCs w:val="20"/>
                      <w:lang w:eastAsia="en-AU"/>
                    </w:rPr>
                  </w:pPr>
                  <w:r w:rsidRPr="00CF16F2">
                    <w:rPr>
                      <w:rFonts w:ascii="Arial" w:eastAsia="Times New Roman" w:hAnsi="Arial" w:cs="Arial"/>
                      <w:sz w:val="20"/>
                      <w:szCs w:val="20"/>
                      <w:lang w:eastAsia="en-AU"/>
                    </w:rPr>
                    <w:t xml:space="preserve">Note - the identification of a development footprint will assist in demonstrating compliance with the following performance standards. </w:t>
                  </w:r>
                </w:p>
              </w:tc>
            </w:tr>
          </w:tbl>
          <w:p w:rsidR="00CF16F2" w:rsidRPr="00CF16F2" w:rsidRDefault="00CF16F2" w:rsidP="00CF16F2">
            <w:pPr>
              <w:spacing w:after="0" w:line="240" w:lineRule="auto"/>
              <w:ind w:left="150" w:right="150"/>
              <w:rPr>
                <w:rFonts w:ascii="Arial" w:eastAsia="Times New Roman" w:hAnsi="Arial" w:cs="Arial"/>
                <w:b/>
                <w:bCs/>
                <w:sz w:val="20"/>
                <w:szCs w:val="20"/>
                <w:lang w:eastAsia="en-AU"/>
              </w:rPr>
            </w:pPr>
          </w:p>
        </w:tc>
      </w:tr>
      <w:tr w:rsidR="00CF16F2" w:rsidRPr="00CF16F2" w:rsidTr="00CF16F2">
        <w:trPr>
          <w:tblCellSpacing w:w="15" w:type="dxa"/>
        </w:trPr>
        <w:tc>
          <w:tcPr>
            <w:tcW w:w="2272" w:type="pct"/>
            <w:tcBorders>
              <w:top w:val="outset" w:sz="6" w:space="0" w:color="auto"/>
              <w:left w:val="outset" w:sz="6" w:space="0" w:color="auto"/>
              <w:bottom w:val="outset" w:sz="6" w:space="0" w:color="auto"/>
              <w:right w:val="outset" w:sz="6" w:space="0" w:color="auto"/>
            </w:tcBorders>
            <w:hideMark/>
          </w:tcPr>
          <w:p w:rsidR="00CF16F2" w:rsidRPr="00CF16F2" w:rsidRDefault="00CF16F2" w:rsidP="00CF16F2">
            <w:pPr>
              <w:spacing w:after="0" w:line="240" w:lineRule="auto"/>
              <w:ind w:left="150" w:right="150"/>
              <w:rPr>
                <w:rFonts w:ascii="Arial" w:eastAsia="Times New Roman" w:hAnsi="Arial" w:cs="Arial"/>
                <w:sz w:val="20"/>
                <w:szCs w:val="20"/>
                <w:lang w:eastAsia="en-AU"/>
              </w:rPr>
            </w:pPr>
            <w:r w:rsidRPr="00CF16F2">
              <w:rPr>
                <w:rFonts w:ascii="Arial" w:eastAsia="Times New Roman" w:hAnsi="Arial" w:cs="Arial"/>
                <w:b/>
                <w:bCs/>
                <w:sz w:val="20"/>
                <w:szCs w:val="20"/>
                <w:lang w:eastAsia="en-AU"/>
              </w:rPr>
              <w:t>PO43</w:t>
            </w:r>
          </w:p>
          <w:p w:rsidR="00CF16F2" w:rsidRPr="00CF16F2" w:rsidRDefault="00CF16F2" w:rsidP="00CF16F2">
            <w:pPr>
              <w:spacing w:after="0" w:line="240" w:lineRule="auto"/>
              <w:ind w:left="150" w:right="150"/>
              <w:rPr>
                <w:rFonts w:ascii="Arial" w:eastAsia="Times New Roman" w:hAnsi="Arial" w:cs="Arial"/>
                <w:sz w:val="20"/>
                <w:szCs w:val="20"/>
                <w:lang w:eastAsia="en-AU"/>
              </w:rPr>
            </w:pPr>
            <w:r w:rsidRPr="00CF16F2">
              <w:rPr>
                <w:rFonts w:ascii="Arial" w:eastAsia="Times New Roman" w:hAnsi="Arial" w:cs="Arial"/>
                <w:sz w:val="20"/>
                <w:szCs w:val="20"/>
                <w:lang w:eastAsia="en-AU"/>
              </w:rPr>
              <w:t>Lots are sited, designed and oriented to:</w:t>
            </w:r>
          </w:p>
          <w:p w:rsidR="00CF16F2" w:rsidRPr="00CF16F2" w:rsidRDefault="00CF16F2" w:rsidP="00CF16F2">
            <w:pPr>
              <w:numPr>
                <w:ilvl w:val="0"/>
                <w:numId w:val="30"/>
              </w:numPr>
              <w:spacing w:after="0" w:line="240" w:lineRule="auto"/>
              <w:ind w:left="600" w:right="150"/>
              <w:rPr>
                <w:rFonts w:ascii="Arial" w:eastAsia="Times New Roman" w:hAnsi="Arial" w:cs="Arial"/>
                <w:sz w:val="20"/>
                <w:szCs w:val="20"/>
                <w:lang w:eastAsia="en-AU"/>
              </w:rPr>
            </w:pPr>
            <w:r w:rsidRPr="00CF16F2">
              <w:rPr>
                <w:rFonts w:ascii="Arial" w:eastAsia="Times New Roman" w:hAnsi="Arial" w:cs="Arial"/>
                <w:sz w:val="20"/>
                <w:szCs w:val="20"/>
                <w:lang w:eastAsia="en-AU"/>
              </w:rPr>
              <w:t>maximise the retention of existing trees and land cover including the preservation of ridgeline vegetation;</w:t>
            </w:r>
          </w:p>
          <w:p w:rsidR="00CF16F2" w:rsidRPr="00CF16F2" w:rsidRDefault="00CF16F2" w:rsidP="00CF16F2">
            <w:pPr>
              <w:numPr>
                <w:ilvl w:val="0"/>
                <w:numId w:val="30"/>
              </w:numPr>
              <w:spacing w:after="0" w:line="240" w:lineRule="auto"/>
              <w:ind w:left="600" w:right="150"/>
              <w:rPr>
                <w:rFonts w:ascii="Arial" w:eastAsia="Times New Roman" w:hAnsi="Arial" w:cs="Arial"/>
                <w:sz w:val="20"/>
                <w:szCs w:val="20"/>
                <w:lang w:eastAsia="en-AU"/>
              </w:rPr>
            </w:pPr>
            <w:r w:rsidRPr="00CF16F2">
              <w:rPr>
                <w:rFonts w:ascii="Arial" w:eastAsia="Times New Roman" w:hAnsi="Arial" w:cs="Arial"/>
                <w:sz w:val="20"/>
                <w:szCs w:val="20"/>
                <w:lang w:eastAsia="en-AU"/>
              </w:rPr>
              <w:t>maximise the retention of highly natural and vegetated areas and natural landforms by minimising the use of cut and fill;</w:t>
            </w:r>
          </w:p>
          <w:p w:rsidR="00CF16F2" w:rsidRPr="00CF16F2" w:rsidRDefault="00CF16F2" w:rsidP="00CF16F2">
            <w:pPr>
              <w:numPr>
                <w:ilvl w:val="0"/>
                <w:numId w:val="30"/>
              </w:numPr>
              <w:spacing w:after="0" w:line="240" w:lineRule="auto"/>
              <w:ind w:left="600" w:right="150"/>
              <w:rPr>
                <w:rFonts w:ascii="Arial" w:eastAsia="Times New Roman" w:hAnsi="Arial" w:cs="Arial"/>
                <w:sz w:val="20"/>
                <w:szCs w:val="20"/>
                <w:lang w:eastAsia="en-AU"/>
              </w:rPr>
            </w:pPr>
            <w:r w:rsidRPr="00CF16F2">
              <w:rPr>
                <w:rFonts w:ascii="Arial" w:eastAsia="Times New Roman" w:hAnsi="Arial" w:cs="Arial"/>
                <w:sz w:val="20"/>
                <w:szCs w:val="20"/>
                <w:lang w:eastAsia="en-AU"/>
              </w:rPr>
              <w:t>ensure that buildings and structures are not located on a hill top or ridgeline;</w:t>
            </w:r>
          </w:p>
          <w:p w:rsidR="00CF16F2" w:rsidRPr="00CF16F2" w:rsidRDefault="00CF16F2" w:rsidP="00CF16F2">
            <w:pPr>
              <w:numPr>
                <w:ilvl w:val="0"/>
                <w:numId w:val="30"/>
              </w:numPr>
              <w:spacing w:after="0" w:line="240" w:lineRule="auto"/>
              <w:ind w:left="600" w:right="150"/>
              <w:rPr>
                <w:rFonts w:ascii="Arial" w:eastAsia="Times New Roman" w:hAnsi="Arial" w:cs="Arial"/>
                <w:sz w:val="20"/>
                <w:szCs w:val="20"/>
                <w:lang w:eastAsia="en-AU"/>
              </w:rPr>
            </w:pPr>
            <w:r w:rsidRPr="00CF16F2">
              <w:rPr>
                <w:rFonts w:ascii="Arial" w:eastAsia="Times New Roman" w:hAnsi="Arial" w:cs="Arial"/>
                <w:sz w:val="20"/>
                <w:szCs w:val="20"/>
                <w:lang w:eastAsia="en-AU"/>
              </w:rPr>
              <w:t xml:space="preserve">ensure that roads, driveways and accessways go across land contours, and do not cut straight up slopes and follow natural contours, not resulting in batters or retaining walls being greater than 1.5m in height. </w:t>
            </w:r>
          </w:p>
        </w:tc>
        <w:tc>
          <w:tcPr>
            <w:tcW w:w="1447" w:type="pct"/>
            <w:tcBorders>
              <w:top w:val="outset" w:sz="6" w:space="0" w:color="auto"/>
              <w:left w:val="outset" w:sz="6" w:space="0" w:color="auto"/>
              <w:bottom w:val="outset" w:sz="6" w:space="0" w:color="auto"/>
              <w:right w:val="outset" w:sz="6" w:space="0" w:color="auto"/>
            </w:tcBorders>
            <w:hideMark/>
          </w:tcPr>
          <w:p w:rsidR="00CF16F2" w:rsidRPr="00CF16F2" w:rsidRDefault="00CF16F2" w:rsidP="00CF16F2">
            <w:pPr>
              <w:spacing w:after="0" w:line="240" w:lineRule="auto"/>
              <w:ind w:left="150" w:right="150"/>
              <w:rPr>
                <w:rFonts w:ascii="Arial" w:eastAsia="Times New Roman" w:hAnsi="Arial" w:cs="Arial"/>
                <w:sz w:val="20"/>
                <w:szCs w:val="20"/>
                <w:lang w:eastAsia="en-AU"/>
              </w:rPr>
            </w:pPr>
            <w:r w:rsidRPr="00CF16F2">
              <w:rPr>
                <w:rFonts w:ascii="Arial" w:eastAsia="Times New Roman" w:hAnsi="Arial" w:cs="Arial"/>
                <w:sz w:val="20"/>
                <w:szCs w:val="20"/>
                <w:lang w:eastAsia="en-AU"/>
              </w:rPr>
              <w:t>No example provided.</w:t>
            </w:r>
          </w:p>
        </w:tc>
        <w:tc>
          <w:tcPr>
            <w:tcW w:w="520" w:type="pct"/>
            <w:tcBorders>
              <w:top w:val="outset" w:sz="6" w:space="0" w:color="auto"/>
              <w:left w:val="outset" w:sz="6" w:space="0" w:color="auto"/>
              <w:bottom w:val="outset" w:sz="6" w:space="0" w:color="auto"/>
              <w:right w:val="outset" w:sz="6" w:space="0" w:color="auto"/>
            </w:tcBorders>
          </w:tcPr>
          <w:p w:rsidR="00CF16F2" w:rsidRPr="00CF16F2" w:rsidRDefault="00CF16F2" w:rsidP="00CF16F2">
            <w:pPr>
              <w:spacing w:after="0" w:line="240" w:lineRule="auto"/>
              <w:ind w:left="150" w:right="150"/>
              <w:rPr>
                <w:rFonts w:ascii="Arial" w:eastAsia="Times New Roman" w:hAnsi="Arial" w:cs="Arial"/>
                <w:sz w:val="20"/>
                <w:szCs w:val="20"/>
                <w:lang w:eastAsia="en-AU"/>
              </w:rPr>
            </w:pPr>
          </w:p>
        </w:tc>
        <w:tc>
          <w:tcPr>
            <w:tcW w:w="713" w:type="pct"/>
            <w:tcBorders>
              <w:top w:val="outset" w:sz="6" w:space="0" w:color="auto"/>
              <w:left w:val="outset" w:sz="6" w:space="0" w:color="auto"/>
              <w:bottom w:val="outset" w:sz="6" w:space="0" w:color="auto"/>
              <w:right w:val="outset" w:sz="6" w:space="0" w:color="auto"/>
            </w:tcBorders>
          </w:tcPr>
          <w:p w:rsidR="00CF16F2" w:rsidRPr="00CF16F2" w:rsidRDefault="00CF16F2" w:rsidP="00CF16F2">
            <w:pPr>
              <w:spacing w:after="0" w:line="240" w:lineRule="auto"/>
              <w:ind w:left="150" w:right="150"/>
              <w:rPr>
                <w:rFonts w:ascii="Arial" w:eastAsia="Times New Roman" w:hAnsi="Arial" w:cs="Arial"/>
                <w:sz w:val="20"/>
                <w:szCs w:val="20"/>
                <w:lang w:eastAsia="en-AU"/>
              </w:rPr>
            </w:pPr>
          </w:p>
        </w:tc>
      </w:tr>
    </w:tbl>
    <w:p w:rsidR="00641E2E" w:rsidRPr="00CF16F2" w:rsidRDefault="00641E2E" w:rsidP="00CF16F2">
      <w:pPr>
        <w:spacing w:after="0" w:line="240" w:lineRule="auto"/>
        <w:rPr>
          <w:rFonts w:ascii="Arial" w:hAnsi="Arial" w:cs="Arial"/>
          <w:sz w:val="20"/>
          <w:szCs w:val="20"/>
        </w:rPr>
      </w:pPr>
    </w:p>
    <w:sectPr w:rsidR="00641E2E" w:rsidRPr="00CF16F2" w:rsidSect="00CF16F2">
      <w:headerReference w:type="even" r:id="rId20"/>
      <w:headerReference w:type="default" r:id="rId21"/>
      <w:footerReference w:type="even" r:id="rId22"/>
      <w:footerReference w:type="default" r:id="rId23"/>
      <w:headerReference w:type="first" r:id="rId24"/>
      <w:footerReference w:type="first" r:id="rId25"/>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6800" w:rsidRDefault="009E6800" w:rsidP="00CF16F2">
      <w:pPr>
        <w:spacing w:after="0" w:line="240" w:lineRule="auto"/>
      </w:pPr>
      <w:r>
        <w:separator/>
      </w:r>
    </w:p>
  </w:endnote>
  <w:endnote w:type="continuationSeparator" w:id="0">
    <w:p w:rsidR="009E6800" w:rsidRDefault="009E6800" w:rsidP="00CF1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6F2" w:rsidRDefault="00CF16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6F2" w:rsidRPr="00CF16F2" w:rsidRDefault="00CF16F2" w:rsidP="00CF16F2">
    <w:pPr>
      <w:pStyle w:val="Footer"/>
      <w:jc w:val="center"/>
      <w:rPr>
        <w:rFonts w:ascii="Arial" w:hAnsi="Arial" w:cs="Arial"/>
        <w:i/>
        <w:sz w:val="20"/>
        <w:szCs w:val="20"/>
      </w:rPr>
    </w:pPr>
    <w:bookmarkStart w:id="0" w:name="_GoBack"/>
    <w:r w:rsidRPr="00744A3C">
      <w:rPr>
        <w:rFonts w:ascii="Arial" w:hAnsi="Arial" w:cs="Arial"/>
        <w:i/>
        <w:sz w:val="20"/>
        <w:szCs w:val="20"/>
      </w:rPr>
      <w:t xml:space="preserve">MBRC Planning Scheme - </w:t>
    </w:r>
    <w:r>
      <w:rPr>
        <w:rFonts w:ascii="Arial" w:hAnsi="Arial" w:cs="Arial"/>
        <w:i/>
        <w:sz w:val="20"/>
        <w:szCs w:val="20"/>
      </w:rPr>
      <w:t>Other development codes - Reconfiguring a lot code - Township zone - Township centre precinct - Assessable</w:t>
    </w:r>
    <w:bookmarkEnd w:id="0"/>
    <w:r w:rsidRPr="00744A3C">
      <w:rPr>
        <w:rFonts w:ascii="Arial" w:hAnsi="Arial" w:cs="Arial"/>
        <w:i/>
        <w:sz w:val="20"/>
        <w:szCs w:val="20"/>
      </w:rPr>
      <w:t xml:space="preserve"> - </w:t>
    </w:r>
    <w:r>
      <w:rPr>
        <w:rFonts w:ascii="Arial" w:hAnsi="Arial" w:cs="Arial"/>
        <w:i/>
        <w:sz w:val="20"/>
        <w:szCs w:val="20"/>
      </w:rPr>
      <w:t>3 July 2017</w:t>
    </w:r>
    <w:r w:rsidRPr="00744A3C">
      <w:rPr>
        <w:rFonts w:ascii="Arial" w:hAnsi="Arial" w:cs="Arial"/>
        <w:i/>
        <w:sz w:val="20"/>
        <w:szCs w:val="20"/>
      </w:rPr>
      <w:tab/>
    </w:r>
    <w:r w:rsidRPr="00744A3C">
      <w:rPr>
        <w:rFonts w:ascii="Arial" w:hAnsi="Arial" w:cs="Arial"/>
        <w:i/>
        <w:sz w:val="20"/>
        <w:szCs w:val="20"/>
      </w:rPr>
      <w:tab/>
    </w:r>
    <w:sdt>
      <w:sdtPr>
        <w:rPr>
          <w:rFonts w:ascii="Arial" w:hAnsi="Arial" w:cs="Arial"/>
          <w:sz w:val="20"/>
          <w:szCs w:val="20"/>
        </w:rPr>
        <w:id w:val="1366955524"/>
        <w:docPartObj>
          <w:docPartGallery w:val="Page Numbers (Bottom of Page)"/>
          <w:docPartUnique/>
        </w:docPartObj>
      </w:sdtPr>
      <w:sdtEndPr>
        <w:rPr>
          <w:noProof/>
        </w:rPr>
      </w:sdtEndPr>
      <w:sdtContent>
        <w:r w:rsidRPr="00744A3C">
          <w:rPr>
            <w:rFonts w:ascii="Arial" w:hAnsi="Arial" w:cs="Arial"/>
            <w:sz w:val="20"/>
            <w:szCs w:val="20"/>
          </w:rPr>
          <w:fldChar w:fldCharType="begin"/>
        </w:r>
        <w:r w:rsidRPr="00744A3C">
          <w:rPr>
            <w:rFonts w:ascii="Arial" w:hAnsi="Arial" w:cs="Arial"/>
            <w:sz w:val="20"/>
            <w:szCs w:val="20"/>
          </w:rPr>
          <w:instrText xml:space="preserve"> PAGE   \* MERGEFORMAT </w:instrText>
        </w:r>
        <w:r w:rsidRPr="00744A3C">
          <w:rPr>
            <w:rFonts w:ascii="Arial" w:hAnsi="Arial" w:cs="Arial"/>
            <w:sz w:val="20"/>
            <w:szCs w:val="20"/>
          </w:rPr>
          <w:fldChar w:fldCharType="separate"/>
        </w:r>
        <w:r>
          <w:rPr>
            <w:rFonts w:ascii="Arial" w:hAnsi="Arial" w:cs="Arial"/>
            <w:noProof/>
            <w:sz w:val="20"/>
            <w:szCs w:val="20"/>
          </w:rPr>
          <w:t>1</w:t>
        </w:r>
        <w:r w:rsidRPr="00744A3C">
          <w:rPr>
            <w:rFonts w:ascii="Arial" w:hAnsi="Arial" w:cs="Arial"/>
            <w:noProof/>
            <w:sz w:val="20"/>
            <w:szCs w:val="20"/>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6F2" w:rsidRDefault="00CF16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6800" w:rsidRDefault="009E6800" w:rsidP="00CF16F2">
      <w:pPr>
        <w:spacing w:after="0" w:line="240" w:lineRule="auto"/>
      </w:pPr>
      <w:r>
        <w:separator/>
      </w:r>
    </w:p>
  </w:footnote>
  <w:footnote w:type="continuationSeparator" w:id="0">
    <w:p w:rsidR="009E6800" w:rsidRDefault="009E6800" w:rsidP="00CF16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6F2" w:rsidRDefault="00CF16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6F2" w:rsidRDefault="00CF16F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6F2" w:rsidRDefault="00CF16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9253D"/>
    <w:multiLevelType w:val="multilevel"/>
    <w:tmpl w:val="8E82A50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5BA61DF"/>
    <w:multiLevelType w:val="multilevel"/>
    <w:tmpl w:val="F0E64C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977486B"/>
    <w:multiLevelType w:val="multilevel"/>
    <w:tmpl w:val="D99A740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10123D76"/>
    <w:multiLevelType w:val="multilevel"/>
    <w:tmpl w:val="251ABF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10DE546E"/>
    <w:multiLevelType w:val="multilevel"/>
    <w:tmpl w:val="7BFCE29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146A5AC4"/>
    <w:multiLevelType w:val="multilevel"/>
    <w:tmpl w:val="9788A0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174C6E8B"/>
    <w:multiLevelType w:val="hybridMultilevel"/>
    <w:tmpl w:val="26726724"/>
    <w:lvl w:ilvl="0" w:tplc="A34037D4">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7">
    <w:nsid w:val="1BD3166C"/>
    <w:multiLevelType w:val="multilevel"/>
    <w:tmpl w:val="D9DE9D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1CE71267"/>
    <w:multiLevelType w:val="multilevel"/>
    <w:tmpl w:val="4A26EB9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1D841649"/>
    <w:multiLevelType w:val="multilevel"/>
    <w:tmpl w:val="3ECEBE0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24CF5E60"/>
    <w:multiLevelType w:val="multilevel"/>
    <w:tmpl w:val="B6F8EF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274242AD"/>
    <w:multiLevelType w:val="multilevel"/>
    <w:tmpl w:val="4704CF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27E65B93"/>
    <w:multiLevelType w:val="multilevel"/>
    <w:tmpl w:val="CF50D66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29265B36"/>
    <w:multiLevelType w:val="multilevel"/>
    <w:tmpl w:val="CE04EE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32CE43C8"/>
    <w:multiLevelType w:val="multilevel"/>
    <w:tmpl w:val="34724A3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35B63517"/>
    <w:multiLevelType w:val="multilevel"/>
    <w:tmpl w:val="CC846C0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377073CD"/>
    <w:multiLevelType w:val="multilevel"/>
    <w:tmpl w:val="8C3A332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3D8D78C8"/>
    <w:multiLevelType w:val="multilevel"/>
    <w:tmpl w:val="A3D6EA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nsid w:val="42D235CA"/>
    <w:multiLevelType w:val="multilevel"/>
    <w:tmpl w:val="67A0D32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43374D55"/>
    <w:multiLevelType w:val="multilevel"/>
    <w:tmpl w:val="0F1E5E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nsid w:val="462B1F44"/>
    <w:multiLevelType w:val="multilevel"/>
    <w:tmpl w:val="7206A9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nsid w:val="58D4786F"/>
    <w:multiLevelType w:val="multilevel"/>
    <w:tmpl w:val="F5426E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nsid w:val="5A333200"/>
    <w:multiLevelType w:val="multilevel"/>
    <w:tmpl w:val="D9CE6CB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nsid w:val="5AC20307"/>
    <w:multiLevelType w:val="multilevel"/>
    <w:tmpl w:val="85822E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nsid w:val="5EC0282F"/>
    <w:multiLevelType w:val="multilevel"/>
    <w:tmpl w:val="B3321F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nsid w:val="60E04176"/>
    <w:multiLevelType w:val="multilevel"/>
    <w:tmpl w:val="052E313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nsid w:val="65E07C5E"/>
    <w:multiLevelType w:val="multilevel"/>
    <w:tmpl w:val="E7B21DF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7">
    <w:nsid w:val="66FC22FD"/>
    <w:multiLevelType w:val="multilevel"/>
    <w:tmpl w:val="14B488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nsid w:val="75F21EFD"/>
    <w:multiLevelType w:val="multilevel"/>
    <w:tmpl w:val="11EAA84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nsid w:val="76D81221"/>
    <w:multiLevelType w:val="multilevel"/>
    <w:tmpl w:val="3B0EED3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nsid w:val="7ABF53D5"/>
    <w:multiLevelType w:val="multilevel"/>
    <w:tmpl w:val="C4E418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3"/>
  </w:num>
  <w:num w:numId="2">
    <w:abstractNumId w:val="14"/>
  </w:num>
  <w:num w:numId="3">
    <w:abstractNumId w:val="12"/>
  </w:num>
  <w:num w:numId="4">
    <w:abstractNumId w:val="26"/>
  </w:num>
  <w:num w:numId="5">
    <w:abstractNumId w:val="17"/>
  </w:num>
  <w:num w:numId="6">
    <w:abstractNumId w:val="1"/>
  </w:num>
  <w:num w:numId="7">
    <w:abstractNumId w:val="16"/>
  </w:num>
  <w:num w:numId="8">
    <w:abstractNumId w:val="20"/>
  </w:num>
  <w:num w:numId="9">
    <w:abstractNumId w:val="24"/>
  </w:num>
  <w:num w:numId="10">
    <w:abstractNumId w:val="10"/>
  </w:num>
  <w:num w:numId="11">
    <w:abstractNumId w:val="7"/>
  </w:num>
  <w:num w:numId="12">
    <w:abstractNumId w:val="19"/>
  </w:num>
  <w:num w:numId="13">
    <w:abstractNumId w:val="21"/>
  </w:num>
  <w:num w:numId="14">
    <w:abstractNumId w:val="15"/>
  </w:num>
  <w:num w:numId="15">
    <w:abstractNumId w:val="8"/>
  </w:num>
  <w:num w:numId="16">
    <w:abstractNumId w:val="29"/>
  </w:num>
  <w:num w:numId="17">
    <w:abstractNumId w:val="23"/>
  </w:num>
  <w:num w:numId="18">
    <w:abstractNumId w:val="11"/>
  </w:num>
  <w:num w:numId="19">
    <w:abstractNumId w:val="18"/>
  </w:num>
  <w:num w:numId="20">
    <w:abstractNumId w:val="4"/>
  </w:num>
  <w:num w:numId="21">
    <w:abstractNumId w:val="27"/>
  </w:num>
  <w:num w:numId="22">
    <w:abstractNumId w:val="0"/>
  </w:num>
  <w:num w:numId="23">
    <w:abstractNumId w:val="2"/>
  </w:num>
  <w:num w:numId="24">
    <w:abstractNumId w:val="5"/>
  </w:num>
  <w:num w:numId="25">
    <w:abstractNumId w:val="22"/>
  </w:num>
  <w:num w:numId="26">
    <w:abstractNumId w:val="3"/>
  </w:num>
  <w:num w:numId="27">
    <w:abstractNumId w:val="28"/>
  </w:num>
  <w:num w:numId="28">
    <w:abstractNumId w:val="30"/>
  </w:num>
  <w:num w:numId="29">
    <w:abstractNumId w:val="25"/>
  </w:num>
  <w:num w:numId="30">
    <w:abstractNumId w:val="9"/>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6F2"/>
    <w:rsid w:val="004E0E41"/>
    <w:rsid w:val="00641E2E"/>
    <w:rsid w:val="009E6800"/>
    <w:rsid w:val="00CF16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06B4D1-04FE-411E-9032-59D179BF3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F16F2"/>
    <w:rPr>
      <w:i/>
      <w:iCs/>
    </w:rPr>
  </w:style>
  <w:style w:type="character" w:styleId="Strong">
    <w:name w:val="Strong"/>
    <w:basedOn w:val="DefaultParagraphFont"/>
    <w:uiPriority w:val="22"/>
    <w:qFormat/>
    <w:rsid w:val="00CF16F2"/>
    <w:rPr>
      <w:b/>
      <w:bCs/>
    </w:rPr>
  </w:style>
  <w:style w:type="paragraph" w:styleId="ListParagraph">
    <w:name w:val="List Paragraph"/>
    <w:basedOn w:val="Normal"/>
    <w:uiPriority w:val="34"/>
    <w:qFormat/>
    <w:rsid w:val="00CF16F2"/>
    <w:pPr>
      <w:spacing w:after="200" w:line="276" w:lineRule="auto"/>
      <w:ind w:left="720"/>
      <w:contextualSpacing/>
    </w:pPr>
    <w:rPr>
      <w:rFonts w:ascii="Arial" w:hAnsi="Arial"/>
    </w:rPr>
  </w:style>
  <w:style w:type="paragraph" w:styleId="Header">
    <w:name w:val="header"/>
    <w:basedOn w:val="Normal"/>
    <w:link w:val="HeaderChar"/>
    <w:uiPriority w:val="99"/>
    <w:unhideWhenUsed/>
    <w:rsid w:val="00CF16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6F2"/>
  </w:style>
  <w:style w:type="paragraph" w:styleId="Footer">
    <w:name w:val="footer"/>
    <w:basedOn w:val="Normal"/>
    <w:link w:val="FooterChar"/>
    <w:uiPriority w:val="99"/>
    <w:unhideWhenUsed/>
    <w:rsid w:val="00CF16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6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2011697">
      <w:bodyDiv w:val="1"/>
      <w:marLeft w:val="0"/>
      <w:marRight w:val="0"/>
      <w:marTop w:val="0"/>
      <w:marBottom w:val="0"/>
      <w:divBdr>
        <w:top w:val="none" w:sz="0" w:space="0" w:color="auto"/>
        <w:left w:val="none" w:sz="0" w:space="0" w:color="auto"/>
        <w:bottom w:val="none" w:sz="0" w:space="0" w:color="auto"/>
        <w:right w:val="none" w:sz="0" w:space="0" w:color="auto"/>
      </w:divBdr>
      <w:divsChild>
        <w:div w:id="1900481842">
          <w:marLeft w:val="0"/>
          <w:marRight w:val="0"/>
          <w:marTop w:val="0"/>
          <w:marBottom w:val="0"/>
          <w:divBdr>
            <w:top w:val="none" w:sz="0" w:space="0" w:color="auto"/>
            <w:left w:val="none" w:sz="0" w:space="0" w:color="auto"/>
            <w:bottom w:val="none" w:sz="0" w:space="0" w:color="auto"/>
            <w:right w:val="none" w:sz="0" w:space="0" w:color="auto"/>
          </w:divBdr>
          <w:divsChild>
            <w:div w:id="27487322">
              <w:marLeft w:val="0"/>
              <w:marRight w:val="0"/>
              <w:marTop w:val="150"/>
              <w:marBottom w:val="0"/>
              <w:divBdr>
                <w:top w:val="none" w:sz="0" w:space="0" w:color="auto"/>
                <w:left w:val="none" w:sz="0" w:space="0" w:color="auto"/>
                <w:bottom w:val="none" w:sz="0" w:space="0" w:color="auto"/>
                <w:right w:val="none" w:sz="0" w:space="0" w:color="auto"/>
              </w:divBdr>
              <w:divsChild>
                <w:div w:id="1059018605">
                  <w:marLeft w:val="3300"/>
                  <w:marRight w:val="0"/>
                  <w:marTop w:val="0"/>
                  <w:marBottom w:val="0"/>
                  <w:divBdr>
                    <w:top w:val="none" w:sz="0" w:space="0" w:color="auto"/>
                    <w:left w:val="none" w:sz="0" w:space="0" w:color="auto"/>
                    <w:bottom w:val="none" w:sz="0" w:space="0" w:color="auto"/>
                    <w:right w:val="none" w:sz="0" w:space="0" w:color="auto"/>
                  </w:divBdr>
                  <w:divsChild>
                    <w:div w:id="2134595688">
                      <w:marLeft w:val="0"/>
                      <w:marRight w:val="0"/>
                      <w:marTop w:val="0"/>
                      <w:marBottom w:val="0"/>
                      <w:divBdr>
                        <w:top w:val="single" w:sz="6" w:space="7" w:color="A8A8A8"/>
                        <w:left w:val="single" w:sz="2" w:space="14" w:color="A8A8A8"/>
                        <w:bottom w:val="single" w:sz="6" w:space="7" w:color="A8A8A8"/>
                        <w:right w:val="single" w:sz="2" w:space="14" w:color="A8A8A8"/>
                      </w:divBdr>
                      <w:divsChild>
                        <w:div w:id="975720403">
                          <w:marLeft w:val="0"/>
                          <w:marRight w:val="0"/>
                          <w:marTop w:val="0"/>
                          <w:marBottom w:val="0"/>
                          <w:divBdr>
                            <w:top w:val="none" w:sz="0" w:space="0" w:color="auto"/>
                            <w:left w:val="none" w:sz="0" w:space="0" w:color="auto"/>
                            <w:bottom w:val="none" w:sz="0" w:space="0" w:color="auto"/>
                            <w:right w:val="none" w:sz="0" w:space="0" w:color="auto"/>
                          </w:divBdr>
                          <w:divsChild>
                            <w:div w:id="1760903197">
                              <w:marLeft w:val="0"/>
                              <w:marRight w:val="0"/>
                              <w:marTop w:val="0"/>
                              <w:marBottom w:val="0"/>
                              <w:divBdr>
                                <w:top w:val="none" w:sz="0" w:space="0" w:color="auto"/>
                                <w:left w:val="none" w:sz="0" w:space="0" w:color="auto"/>
                                <w:bottom w:val="none" w:sz="0" w:space="0" w:color="auto"/>
                                <w:right w:val="none" w:sz="0" w:space="0" w:color="auto"/>
                              </w:divBdr>
                              <w:divsChild>
                                <w:div w:id="1315840715">
                                  <w:marLeft w:val="0"/>
                                  <w:marRight w:val="0"/>
                                  <w:marTop w:val="0"/>
                                  <w:marBottom w:val="0"/>
                                  <w:divBdr>
                                    <w:top w:val="none" w:sz="0" w:space="0" w:color="auto"/>
                                    <w:left w:val="none" w:sz="0" w:space="0" w:color="auto"/>
                                    <w:bottom w:val="none" w:sz="0" w:space="0" w:color="auto"/>
                                    <w:right w:val="none" w:sz="0" w:space="0" w:color="auto"/>
                                  </w:divBdr>
                                  <w:divsChild>
                                    <w:div w:id="945385091">
                                      <w:marLeft w:val="0"/>
                                      <w:marRight w:val="0"/>
                                      <w:marTop w:val="0"/>
                                      <w:marBottom w:val="0"/>
                                      <w:divBdr>
                                        <w:top w:val="none" w:sz="0" w:space="0" w:color="auto"/>
                                        <w:left w:val="none" w:sz="0" w:space="0" w:color="auto"/>
                                        <w:bottom w:val="none" w:sz="0" w:space="0" w:color="auto"/>
                                        <w:right w:val="none" w:sz="0" w:space="0" w:color="auto"/>
                                      </w:divBdr>
                                      <w:divsChild>
                                        <w:div w:id="1941449599">
                                          <w:marLeft w:val="0"/>
                                          <w:marRight w:val="0"/>
                                          <w:marTop w:val="0"/>
                                          <w:marBottom w:val="0"/>
                                          <w:divBdr>
                                            <w:top w:val="none" w:sz="0" w:space="0" w:color="auto"/>
                                            <w:left w:val="none" w:sz="0" w:space="0" w:color="auto"/>
                                            <w:bottom w:val="none" w:sz="0" w:space="0" w:color="auto"/>
                                            <w:right w:val="none" w:sz="0" w:space="0" w:color="auto"/>
                                          </w:divBdr>
                                          <w:divsChild>
                                            <w:div w:id="660236665">
                                              <w:marLeft w:val="0"/>
                                              <w:marRight w:val="0"/>
                                              <w:marTop w:val="0"/>
                                              <w:marBottom w:val="0"/>
                                              <w:divBdr>
                                                <w:top w:val="none" w:sz="0" w:space="0" w:color="auto"/>
                                                <w:left w:val="none" w:sz="0" w:space="0" w:color="auto"/>
                                                <w:bottom w:val="none" w:sz="0" w:space="0" w:color="auto"/>
                                                <w:right w:val="none" w:sz="0" w:space="0" w:color="auto"/>
                                              </w:divBdr>
                                              <w:divsChild>
                                                <w:div w:id="80303238">
                                                  <w:marLeft w:val="0"/>
                                                  <w:marRight w:val="0"/>
                                                  <w:marTop w:val="0"/>
                                                  <w:marBottom w:val="0"/>
                                                  <w:divBdr>
                                                    <w:top w:val="none" w:sz="0" w:space="0" w:color="auto"/>
                                                    <w:left w:val="none" w:sz="0" w:space="0" w:color="auto"/>
                                                    <w:bottom w:val="none" w:sz="0" w:space="0" w:color="auto"/>
                                                    <w:right w:val="none" w:sz="0" w:space="0" w:color="auto"/>
                                                  </w:divBdr>
                                                  <w:divsChild>
                                                    <w:div w:id="1786273051">
                                                      <w:marLeft w:val="0"/>
                                                      <w:marRight w:val="0"/>
                                                      <w:marTop w:val="0"/>
                                                      <w:marBottom w:val="0"/>
                                                      <w:divBdr>
                                                        <w:top w:val="none" w:sz="0" w:space="0" w:color="auto"/>
                                                        <w:left w:val="none" w:sz="0" w:space="0" w:color="auto"/>
                                                        <w:bottom w:val="none" w:sz="0" w:space="0" w:color="auto"/>
                                                        <w:right w:val="none" w:sz="0" w:space="0" w:color="auto"/>
                                                      </w:divBdr>
                                                    </w:div>
                                                  </w:divsChild>
                                                </w:div>
                                                <w:div w:id="898710123">
                                                  <w:marLeft w:val="0"/>
                                                  <w:marRight w:val="0"/>
                                                  <w:marTop w:val="0"/>
                                                  <w:marBottom w:val="0"/>
                                                  <w:divBdr>
                                                    <w:top w:val="none" w:sz="0" w:space="0" w:color="auto"/>
                                                    <w:left w:val="none" w:sz="0" w:space="0" w:color="auto"/>
                                                    <w:bottom w:val="none" w:sz="0" w:space="0" w:color="auto"/>
                                                    <w:right w:val="none" w:sz="0" w:space="0" w:color="auto"/>
                                                  </w:divBdr>
                                                  <w:divsChild>
                                                    <w:div w:id="770317245">
                                                      <w:marLeft w:val="0"/>
                                                      <w:marRight w:val="0"/>
                                                      <w:marTop w:val="0"/>
                                                      <w:marBottom w:val="0"/>
                                                      <w:divBdr>
                                                        <w:top w:val="none" w:sz="0" w:space="0" w:color="auto"/>
                                                        <w:left w:val="none" w:sz="0" w:space="0" w:color="auto"/>
                                                        <w:bottom w:val="none" w:sz="0" w:space="0" w:color="auto"/>
                                                        <w:right w:val="none" w:sz="0" w:space="0" w:color="auto"/>
                                                      </w:divBdr>
                                                    </w:div>
                                                  </w:divsChild>
                                                </w:div>
                                                <w:div w:id="867065532">
                                                  <w:marLeft w:val="0"/>
                                                  <w:marRight w:val="0"/>
                                                  <w:marTop w:val="0"/>
                                                  <w:marBottom w:val="0"/>
                                                  <w:divBdr>
                                                    <w:top w:val="none" w:sz="0" w:space="0" w:color="auto"/>
                                                    <w:left w:val="none" w:sz="0" w:space="0" w:color="auto"/>
                                                    <w:bottom w:val="none" w:sz="0" w:space="0" w:color="auto"/>
                                                    <w:right w:val="none" w:sz="0" w:space="0" w:color="auto"/>
                                                  </w:divBdr>
                                                  <w:divsChild>
                                                    <w:div w:id="720862909">
                                                      <w:marLeft w:val="0"/>
                                                      <w:marRight w:val="0"/>
                                                      <w:marTop w:val="0"/>
                                                      <w:marBottom w:val="0"/>
                                                      <w:divBdr>
                                                        <w:top w:val="none" w:sz="0" w:space="0" w:color="auto"/>
                                                        <w:left w:val="none" w:sz="0" w:space="0" w:color="auto"/>
                                                        <w:bottom w:val="none" w:sz="0" w:space="0" w:color="auto"/>
                                                        <w:right w:val="none" w:sz="0" w:space="0" w:color="auto"/>
                                                      </w:divBdr>
                                                    </w:div>
                                                  </w:divsChild>
                                                </w:div>
                                                <w:div w:id="1739744174">
                                                  <w:marLeft w:val="0"/>
                                                  <w:marRight w:val="0"/>
                                                  <w:marTop w:val="0"/>
                                                  <w:marBottom w:val="0"/>
                                                  <w:divBdr>
                                                    <w:top w:val="none" w:sz="0" w:space="0" w:color="auto"/>
                                                    <w:left w:val="none" w:sz="0" w:space="0" w:color="auto"/>
                                                    <w:bottom w:val="none" w:sz="0" w:space="0" w:color="auto"/>
                                                    <w:right w:val="none" w:sz="0" w:space="0" w:color="auto"/>
                                                  </w:divBdr>
                                                  <w:divsChild>
                                                    <w:div w:id="1567031976">
                                                      <w:marLeft w:val="0"/>
                                                      <w:marRight w:val="0"/>
                                                      <w:marTop w:val="0"/>
                                                      <w:marBottom w:val="0"/>
                                                      <w:divBdr>
                                                        <w:top w:val="none" w:sz="0" w:space="0" w:color="auto"/>
                                                        <w:left w:val="none" w:sz="0" w:space="0" w:color="auto"/>
                                                        <w:bottom w:val="none" w:sz="0" w:space="0" w:color="auto"/>
                                                        <w:right w:val="none" w:sz="0" w:space="0" w:color="auto"/>
                                                      </w:divBdr>
                                                    </w:div>
                                                  </w:divsChild>
                                                </w:div>
                                                <w:div w:id="1367412405">
                                                  <w:marLeft w:val="0"/>
                                                  <w:marRight w:val="0"/>
                                                  <w:marTop w:val="0"/>
                                                  <w:marBottom w:val="0"/>
                                                  <w:divBdr>
                                                    <w:top w:val="none" w:sz="0" w:space="0" w:color="auto"/>
                                                    <w:left w:val="none" w:sz="0" w:space="0" w:color="auto"/>
                                                    <w:bottom w:val="none" w:sz="0" w:space="0" w:color="auto"/>
                                                    <w:right w:val="none" w:sz="0" w:space="0" w:color="auto"/>
                                                  </w:divBdr>
                                                  <w:divsChild>
                                                    <w:div w:id="436949327">
                                                      <w:marLeft w:val="0"/>
                                                      <w:marRight w:val="0"/>
                                                      <w:marTop w:val="0"/>
                                                      <w:marBottom w:val="0"/>
                                                      <w:divBdr>
                                                        <w:top w:val="none" w:sz="0" w:space="0" w:color="auto"/>
                                                        <w:left w:val="none" w:sz="0" w:space="0" w:color="auto"/>
                                                        <w:bottom w:val="none" w:sz="0" w:space="0" w:color="auto"/>
                                                        <w:right w:val="none" w:sz="0" w:space="0" w:color="auto"/>
                                                      </w:divBdr>
                                                    </w:div>
                                                  </w:divsChild>
                                                </w:div>
                                                <w:div w:id="1461730180">
                                                  <w:marLeft w:val="0"/>
                                                  <w:marRight w:val="0"/>
                                                  <w:marTop w:val="0"/>
                                                  <w:marBottom w:val="0"/>
                                                  <w:divBdr>
                                                    <w:top w:val="none" w:sz="0" w:space="0" w:color="auto"/>
                                                    <w:left w:val="none" w:sz="0" w:space="0" w:color="auto"/>
                                                    <w:bottom w:val="none" w:sz="0" w:space="0" w:color="auto"/>
                                                    <w:right w:val="none" w:sz="0" w:space="0" w:color="auto"/>
                                                  </w:divBdr>
                                                  <w:divsChild>
                                                    <w:div w:id="1845707463">
                                                      <w:marLeft w:val="0"/>
                                                      <w:marRight w:val="0"/>
                                                      <w:marTop w:val="0"/>
                                                      <w:marBottom w:val="0"/>
                                                      <w:divBdr>
                                                        <w:top w:val="none" w:sz="0" w:space="0" w:color="auto"/>
                                                        <w:left w:val="none" w:sz="0" w:space="0" w:color="auto"/>
                                                        <w:bottom w:val="none" w:sz="0" w:space="0" w:color="auto"/>
                                                        <w:right w:val="none" w:sz="0" w:space="0" w:color="auto"/>
                                                      </w:divBdr>
                                                    </w:div>
                                                  </w:divsChild>
                                                </w:div>
                                                <w:div w:id="1798065343">
                                                  <w:marLeft w:val="0"/>
                                                  <w:marRight w:val="0"/>
                                                  <w:marTop w:val="0"/>
                                                  <w:marBottom w:val="0"/>
                                                  <w:divBdr>
                                                    <w:top w:val="none" w:sz="0" w:space="0" w:color="auto"/>
                                                    <w:left w:val="none" w:sz="0" w:space="0" w:color="auto"/>
                                                    <w:bottom w:val="none" w:sz="0" w:space="0" w:color="auto"/>
                                                    <w:right w:val="none" w:sz="0" w:space="0" w:color="auto"/>
                                                  </w:divBdr>
                                                  <w:divsChild>
                                                    <w:div w:id="2128039360">
                                                      <w:marLeft w:val="0"/>
                                                      <w:marRight w:val="0"/>
                                                      <w:marTop w:val="0"/>
                                                      <w:marBottom w:val="0"/>
                                                      <w:divBdr>
                                                        <w:top w:val="none" w:sz="0" w:space="0" w:color="auto"/>
                                                        <w:left w:val="none" w:sz="0" w:space="0" w:color="auto"/>
                                                        <w:bottom w:val="none" w:sz="0" w:space="0" w:color="auto"/>
                                                        <w:right w:val="none" w:sz="0" w:space="0" w:color="auto"/>
                                                      </w:divBdr>
                                                    </w:div>
                                                  </w:divsChild>
                                                </w:div>
                                                <w:div w:id="1778255506">
                                                  <w:marLeft w:val="0"/>
                                                  <w:marRight w:val="0"/>
                                                  <w:marTop w:val="0"/>
                                                  <w:marBottom w:val="0"/>
                                                  <w:divBdr>
                                                    <w:top w:val="none" w:sz="0" w:space="0" w:color="auto"/>
                                                    <w:left w:val="none" w:sz="0" w:space="0" w:color="auto"/>
                                                    <w:bottom w:val="none" w:sz="0" w:space="0" w:color="auto"/>
                                                    <w:right w:val="none" w:sz="0" w:space="0" w:color="auto"/>
                                                  </w:divBdr>
                                                  <w:divsChild>
                                                    <w:div w:id="2085056613">
                                                      <w:marLeft w:val="0"/>
                                                      <w:marRight w:val="0"/>
                                                      <w:marTop w:val="0"/>
                                                      <w:marBottom w:val="0"/>
                                                      <w:divBdr>
                                                        <w:top w:val="none" w:sz="0" w:space="0" w:color="auto"/>
                                                        <w:left w:val="none" w:sz="0" w:space="0" w:color="auto"/>
                                                        <w:bottom w:val="none" w:sz="0" w:space="0" w:color="auto"/>
                                                        <w:right w:val="none" w:sz="0" w:space="0" w:color="auto"/>
                                                      </w:divBdr>
                                                    </w:div>
                                                  </w:divsChild>
                                                </w:div>
                                                <w:div w:id="2111661105">
                                                  <w:marLeft w:val="0"/>
                                                  <w:marRight w:val="0"/>
                                                  <w:marTop w:val="0"/>
                                                  <w:marBottom w:val="0"/>
                                                  <w:divBdr>
                                                    <w:top w:val="none" w:sz="0" w:space="0" w:color="auto"/>
                                                    <w:left w:val="none" w:sz="0" w:space="0" w:color="auto"/>
                                                    <w:bottom w:val="none" w:sz="0" w:space="0" w:color="auto"/>
                                                    <w:right w:val="none" w:sz="0" w:space="0" w:color="auto"/>
                                                  </w:divBdr>
                                                  <w:divsChild>
                                                    <w:div w:id="991985209">
                                                      <w:marLeft w:val="0"/>
                                                      <w:marRight w:val="0"/>
                                                      <w:marTop w:val="0"/>
                                                      <w:marBottom w:val="0"/>
                                                      <w:divBdr>
                                                        <w:top w:val="none" w:sz="0" w:space="0" w:color="auto"/>
                                                        <w:left w:val="none" w:sz="0" w:space="0" w:color="auto"/>
                                                        <w:bottom w:val="none" w:sz="0" w:space="0" w:color="auto"/>
                                                        <w:right w:val="none" w:sz="0" w:space="0" w:color="auto"/>
                                                      </w:divBdr>
                                                    </w:div>
                                                  </w:divsChild>
                                                </w:div>
                                                <w:div w:id="1761680504">
                                                  <w:marLeft w:val="0"/>
                                                  <w:marRight w:val="0"/>
                                                  <w:marTop w:val="0"/>
                                                  <w:marBottom w:val="0"/>
                                                  <w:divBdr>
                                                    <w:top w:val="none" w:sz="0" w:space="0" w:color="auto"/>
                                                    <w:left w:val="none" w:sz="0" w:space="0" w:color="auto"/>
                                                    <w:bottom w:val="none" w:sz="0" w:space="0" w:color="auto"/>
                                                    <w:right w:val="none" w:sz="0" w:space="0" w:color="auto"/>
                                                  </w:divBdr>
                                                  <w:divsChild>
                                                    <w:div w:id="973146405">
                                                      <w:marLeft w:val="0"/>
                                                      <w:marRight w:val="0"/>
                                                      <w:marTop w:val="0"/>
                                                      <w:marBottom w:val="0"/>
                                                      <w:divBdr>
                                                        <w:top w:val="none" w:sz="0" w:space="0" w:color="auto"/>
                                                        <w:left w:val="none" w:sz="0" w:space="0" w:color="auto"/>
                                                        <w:bottom w:val="none" w:sz="0" w:space="0" w:color="auto"/>
                                                        <w:right w:val="none" w:sz="0" w:space="0" w:color="auto"/>
                                                      </w:divBdr>
                                                    </w:div>
                                                  </w:divsChild>
                                                </w:div>
                                                <w:div w:id="2006787266">
                                                  <w:marLeft w:val="0"/>
                                                  <w:marRight w:val="0"/>
                                                  <w:marTop w:val="0"/>
                                                  <w:marBottom w:val="0"/>
                                                  <w:divBdr>
                                                    <w:top w:val="none" w:sz="0" w:space="0" w:color="auto"/>
                                                    <w:left w:val="none" w:sz="0" w:space="0" w:color="auto"/>
                                                    <w:bottom w:val="none" w:sz="0" w:space="0" w:color="auto"/>
                                                    <w:right w:val="none" w:sz="0" w:space="0" w:color="auto"/>
                                                  </w:divBdr>
                                                  <w:divsChild>
                                                    <w:div w:id="773212959">
                                                      <w:marLeft w:val="0"/>
                                                      <w:marRight w:val="0"/>
                                                      <w:marTop w:val="0"/>
                                                      <w:marBottom w:val="0"/>
                                                      <w:divBdr>
                                                        <w:top w:val="none" w:sz="0" w:space="0" w:color="auto"/>
                                                        <w:left w:val="none" w:sz="0" w:space="0" w:color="auto"/>
                                                        <w:bottom w:val="none" w:sz="0" w:space="0" w:color="auto"/>
                                                        <w:right w:val="none" w:sz="0" w:space="0" w:color="auto"/>
                                                      </w:divBdr>
                                                    </w:div>
                                                  </w:divsChild>
                                                </w:div>
                                                <w:div w:id="37974667">
                                                  <w:marLeft w:val="0"/>
                                                  <w:marRight w:val="0"/>
                                                  <w:marTop w:val="0"/>
                                                  <w:marBottom w:val="0"/>
                                                  <w:divBdr>
                                                    <w:top w:val="none" w:sz="0" w:space="0" w:color="auto"/>
                                                    <w:left w:val="none" w:sz="0" w:space="0" w:color="auto"/>
                                                    <w:bottom w:val="none" w:sz="0" w:space="0" w:color="auto"/>
                                                    <w:right w:val="none" w:sz="0" w:space="0" w:color="auto"/>
                                                  </w:divBdr>
                                                  <w:divsChild>
                                                    <w:div w:id="1837845456">
                                                      <w:marLeft w:val="0"/>
                                                      <w:marRight w:val="0"/>
                                                      <w:marTop w:val="0"/>
                                                      <w:marBottom w:val="0"/>
                                                      <w:divBdr>
                                                        <w:top w:val="none" w:sz="0" w:space="0" w:color="auto"/>
                                                        <w:left w:val="none" w:sz="0" w:space="0" w:color="auto"/>
                                                        <w:bottom w:val="none" w:sz="0" w:space="0" w:color="auto"/>
                                                        <w:right w:val="none" w:sz="0" w:space="0" w:color="auto"/>
                                                      </w:divBdr>
                                                    </w:div>
                                                  </w:divsChild>
                                                </w:div>
                                                <w:div w:id="1439328093">
                                                  <w:marLeft w:val="0"/>
                                                  <w:marRight w:val="0"/>
                                                  <w:marTop w:val="0"/>
                                                  <w:marBottom w:val="0"/>
                                                  <w:divBdr>
                                                    <w:top w:val="none" w:sz="0" w:space="0" w:color="auto"/>
                                                    <w:left w:val="none" w:sz="0" w:space="0" w:color="auto"/>
                                                    <w:bottom w:val="none" w:sz="0" w:space="0" w:color="auto"/>
                                                    <w:right w:val="none" w:sz="0" w:space="0" w:color="auto"/>
                                                  </w:divBdr>
                                                  <w:divsChild>
                                                    <w:div w:id="226116031">
                                                      <w:marLeft w:val="0"/>
                                                      <w:marRight w:val="0"/>
                                                      <w:marTop w:val="0"/>
                                                      <w:marBottom w:val="0"/>
                                                      <w:divBdr>
                                                        <w:top w:val="none" w:sz="0" w:space="0" w:color="auto"/>
                                                        <w:left w:val="none" w:sz="0" w:space="0" w:color="auto"/>
                                                        <w:bottom w:val="none" w:sz="0" w:space="0" w:color="auto"/>
                                                        <w:right w:val="none" w:sz="0" w:space="0" w:color="auto"/>
                                                      </w:divBdr>
                                                    </w:div>
                                                  </w:divsChild>
                                                </w:div>
                                                <w:div w:id="1985575433">
                                                  <w:marLeft w:val="0"/>
                                                  <w:marRight w:val="0"/>
                                                  <w:marTop w:val="0"/>
                                                  <w:marBottom w:val="0"/>
                                                  <w:divBdr>
                                                    <w:top w:val="none" w:sz="0" w:space="0" w:color="auto"/>
                                                    <w:left w:val="none" w:sz="0" w:space="0" w:color="auto"/>
                                                    <w:bottom w:val="none" w:sz="0" w:space="0" w:color="auto"/>
                                                    <w:right w:val="none" w:sz="0" w:space="0" w:color="auto"/>
                                                  </w:divBdr>
                                                  <w:divsChild>
                                                    <w:div w:id="1918241652">
                                                      <w:marLeft w:val="0"/>
                                                      <w:marRight w:val="0"/>
                                                      <w:marTop w:val="0"/>
                                                      <w:marBottom w:val="0"/>
                                                      <w:divBdr>
                                                        <w:top w:val="none" w:sz="0" w:space="0" w:color="auto"/>
                                                        <w:left w:val="none" w:sz="0" w:space="0" w:color="auto"/>
                                                        <w:bottom w:val="none" w:sz="0" w:space="0" w:color="auto"/>
                                                        <w:right w:val="none" w:sz="0" w:space="0" w:color="auto"/>
                                                      </w:divBdr>
                                                    </w:div>
                                                  </w:divsChild>
                                                </w:div>
                                                <w:div w:id="1569026166">
                                                  <w:marLeft w:val="0"/>
                                                  <w:marRight w:val="0"/>
                                                  <w:marTop w:val="0"/>
                                                  <w:marBottom w:val="0"/>
                                                  <w:divBdr>
                                                    <w:top w:val="none" w:sz="0" w:space="0" w:color="auto"/>
                                                    <w:left w:val="none" w:sz="0" w:space="0" w:color="auto"/>
                                                    <w:bottom w:val="none" w:sz="0" w:space="0" w:color="auto"/>
                                                    <w:right w:val="none" w:sz="0" w:space="0" w:color="auto"/>
                                                  </w:divBdr>
                                                  <w:divsChild>
                                                    <w:div w:id="1144157014">
                                                      <w:marLeft w:val="0"/>
                                                      <w:marRight w:val="0"/>
                                                      <w:marTop w:val="0"/>
                                                      <w:marBottom w:val="0"/>
                                                      <w:divBdr>
                                                        <w:top w:val="none" w:sz="0" w:space="0" w:color="auto"/>
                                                        <w:left w:val="none" w:sz="0" w:space="0" w:color="auto"/>
                                                        <w:bottom w:val="none" w:sz="0" w:space="0" w:color="auto"/>
                                                        <w:right w:val="none" w:sz="0" w:space="0" w:color="auto"/>
                                                      </w:divBdr>
                                                    </w:div>
                                                  </w:divsChild>
                                                </w:div>
                                                <w:div w:id="918833944">
                                                  <w:marLeft w:val="0"/>
                                                  <w:marRight w:val="0"/>
                                                  <w:marTop w:val="0"/>
                                                  <w:marBottom w:val="0"/>
                                                  <w:divBdr>
                                                    <w:top w:val="none" w:sz="0" w:space="0" w:color="auto"/>
                                                    <w:left w:val="none" w:sz="0" w:space="0" w:color="auto"/>
                                                    <w:bottom w:val="none" w:sz="0" w:space="0" w:color="auto"/>
                                                    <w:right w:val="none" w:sz="0" w:space="0" w:color="auto"/>
                                                  </w:divBdr>
                                                  <w:divsChild>
                                                    <w:div w:id="634062106">
                                                      <w:marLeft w:val="0"/>
                                                      <w:marRight w:val="0"/>
                                                      <w:marTop w:val="0"/>
                                                      <w:marBottom w:val="0"/>
                                                      <w:divBdr>
                                                        <w:top w:val="none" w:sz="0" w:space="0" w:color="auto"/>
                                                        <w:left w:val="none" w:sz="0" w:space="0" w:color="auto"/>
                                                        <w:bottom w:val="none" w:sz="0" w:space="0" w:color="auto"/>
                                                        <w:right w:val="none" w:sz="0" w:space="0" w:color="auto"/>
                                                      </w:divBdr>
                                                    </w:div>
                                                  </w:divsChild>
                                                </w:div>
                                                <w:div w:id="1500578163">
                                                  <w:marLeft w:val="0"/>
                                                  <w:marRight w:val="0"/>
                                                  <w:marTop w:val="0"/>
                                                  <w:marBottom w:val="0"/>
                                                  <w:divBdr>
                                                    <w:top w:val="none" w:sz="0" w:space="0" w:color="auto"/>
                                                    <w:left w:val="none" w:sz="0" w:space="0" w:color="auto"/>
                                                    <w:bottom w:val="none" w:sz="0" w:space="0" w:color="auto"/>
                                                    <w:right w:val="none" w:sz="0" w:space="0" w:color="auto"/>
                                                  </w:divBdr>
                                                  <w:divsChild>
                                                    <w:div w:id="53159604">
                                                      <w:marLeft w:val="0"/>
                                                      <w:marRight w:val="0"/>
                                                      <w:marTop w:val="0"/>
                                                      <w:marBottom w:val="0"/>
                                                      <w:divBdr>
                                                        <w:top w:val="none" w:sz="0" w:space="0" w:color="auto"/>
                                                        <w:left w:val="none" w:sz="0" w:space="0" w:color="auto"/>
                                                        <w:bottom w:val="none" w:sz="0" w:space="0" w:color="auto"/>
                                                        <w:right w:val="none" w:sz="0" w:space="0" w:color="auto"/>
                                                      </w:divBdr>
                                                    </w:div>
                                                  </w:divsChild>
                                                </w:div>
                                                <w:div w:id="2035379188">
                                                  <w:marLeft w:val="0"/>
                                                  <w:marRight w:val="0"/>
                                                  <w:marTop w:val="0"/>
                                                  <w:marBottom w:val="0"/>
                                                  <w:divBdr>
                                                    <w:top w:val="none" w:sz="0" w:space="0" w:color="auto"/>
                                                    <w:left w:val="none" w:sz="0" w:space="0" w:color="auto"/>
                                                    <w:bottom w:val="none" w:sz="0" w:space="0" w:color="auto"/>
                                                    <w:right w:val="none" w:sz="0" w:space="0" w:color="auto"/>
                                                  </w:divBdr>
                                                  <w:divsChild>
                                                    <w:div w:id="833958742">
                                                      <w:marLeft w:val="0"/>
                                                      <w:marRight w:val="0"/>
                                                      <w:marTop w:val="0"/>
                                                      <w:marBottom w:val="0"/>
                                                      <w:divBdr>
                                                        <w:top w:val="none" w:sz="0" w:space="0" w:color="auto"/>
                                                        <w:left w:val="none" w:sz="0" w:space="0" w:color="auto"/>
                                                        <w:bottom w:val="none" w:sz="0" w:space="0" w:color="auto"/>
                                                        <w:right w:val="none" w:sz="0" w:space="0" w:color="auto"/>
                                                      </w:divBdr>
                                                    </w:div>
                                                  </w:divsChild>
                                                </w:div>
                                                <w:div w:id="1354260031">
                                                  <w:marLeft w:val="0"/>
                                                  <w:marRight w:val="0"/>
                                                  <w:marTop w:val="0"/>
                                                  <w:marBottom w:val="0"/>
                                                  <w:divBdr>
                                                    <w:top w:val="none" w:sz="0" w:space="0" w:color="auto"/>
                                                    <w:left w:val="none" w:sz="0" w:space="0" w:color="auto"/>
                                                    <w:bottom w:val="none" w:sz="0" w:space="0" w:color="auto"/>
                                                    <w:right w:val="none" w:sz="0" w:space="0" w:color="auto"/>
                                                  </w:divBdr>
                                                  <w:divsChild>
                                                    <w:div w:id="1806924560">
                                                      <w:marLeft w:val="0"/>
                                                      <w:marRight w:val="0"/>
                                                      <w:marTop w:val="0"/>
                                                      <w:marBottom w:val="0"/>
                                                      <w:divBdr>
                                                        <w:top w:val="none" w:sz="0" w:space="0" w:color="auto"/>
                                                        <w:left w:val="none" w:sz="0" w:space="0" w:color="auto"/>
                                                        <w:bottom w:val="none" w:sz="0" w:space="0" w:color="auto"/>
                                                        <w:right w:val="none" w:sz="0" w:space="0" w:color="auto"/>
                                                      </w:divBdr>
                                                    </w:div>
                                                  </w:divsChild>
                                                </w:div>
                                                <w:div w:id="595091368">
                                                  <w:marLeft w:val="0"/>
                                                  <w:marRight w:val="0"/>
                                                  <w:marTop w:val="0"/>
                                                  <w:marBottom w:val="0"/>
                                                  <w:divBdr>
                                                    <w:top w:val="none" w:sz="0" w:space="0" w:color="auto"/>
                                                    <w:left w:val="none" w:sz="0" w:space="0" w:color="auto"/>
                                                    <w:bottom w:val="none" w:sz="0" w:space="0" w:color="auto"/>
                                                    <w:right w:val="none" w:sz="0" w:space="0" w:color="auto"/>
                                                  </w:divBdr>
                                                  <w:divsChild>
                                                    <w:div w:id="1503156665">
                                                      <w:marLeft w:val="0"/>
                                                      <w:marRight w:val="0"/>
                                                      <w:marTop w:val="0"/>
                                                      <w:marBottom w:val="0"/>
                                                      <w:divBdr>
                                                        <w:top w:val="none" w:sz="0" w:space="0" w:color="auto"/>
                                                        <w:left w:val="none" w:sz="0" w:space="0" w:color="auto"/>
                                                        <w:bottom w:val="none" w:sz="0" w:space="0" w:color="auto"/>
                                                        <w:right w:val="none" w:sz="0" w:space="0" w:color="auto"/>
                                                      </w:divBdr>
                                                    </w:div>
                                                  </w:divsChild>
                                                </w:div>
                                                <w:div w:id="871117247">
                                                  <w:marLeft w:val="0"/>
                                                  <w:marRight w:val="0"/>
                                                  <w:marTop w:val="0"/>
                                                  <w:marBottom w:val="0"/>
                                                  <w:divBdr>
                                                    <w:top w:val="none" w:sz="0" w:space="0" w:color="auto"/>
                                                    <w:left w:val="none" w:sz="0" w:space="0" w:color="auto"/>
                                                    <w:bottom w:val="none" w:sz="0" w:space="0" w:color="auto"/>
                                                    <w:right w:val="none" w:sz="0" w:space="0" w:color="auto"/>
                                                  </w:divBdr>
                                                  <w:divsChild>
                                                    <w:div w:id="377752972">
                                                      <w:marLeft w:val="0"/>
                                                      <w:marRight w:val="0"/>
                                                      <w:marTop w:val="0"/>
                                                      <w:marBottom w:val="0"/>
                                                      <w:divBdr>
                                                        <w:top w:val="none" w:sz="0" w:space="0" w:color="auto"/>
                                                        <w:left w:val="none" w:sz="0" w:space="0" w:color="auto"/>
                                                        <w:bottom w:val="none" w:sz="0" w:space="0" w:color="auto"/>
                                                        <w:right w:val="none" w:sz="0" w:space="0" w:color="auto"/>
                                                      </w:divBdr>
                                                    </w:div>
                                                  </w:divsChild>
                                                </w:div>
                                                <w:div w:id="1341466127">
                                                  <w:marLeft w:val="0"/>
                                                  <w:marRight w:val="0"/>
                                                  <w:marTop w:val="0"/>
                                                  <w:marBottom w:val="0"/>
                                                  <w:divBdr>
                                                    <w:top w:val="none" w:sz="0" w:space="0" w:color="auto"/>
                                                    <w:left w:val="none" w:sz="0" w:space="0" w:color="auto"/>
                                                    <w:bottom w:val="none" w:sz="0" w:space="0" w:color="auto"/>
                                                    <w:right w:val="none" w:sz="0" w:space="0" w:color="auto"/>
                                                  </w:divBdr>
                                                  <w:divsChild>
                                                    <w:div w:id="1770351168">
                                                      <w:marLeft w:val="0"/>
                                                      <w:marRight w:val="0"/>
                                                      <w:marTop w:val="0"/>
                                                      <w:marBottom w:val="0"/>
                                                      <w:divBdr>
                                                        <w:top w:val="none" w:sz="0" w:space="0" w:color="auto"/>
                                                        <w:left w:val="none" w:sz="0" w:space="0" w:color="auto"/>
                                                        <w:bottom w:val="none" w:sz="0" w:space="0" w:color="auto"/>
                                                        <w:right w:val="none" w:sz="0" w:space="0" w:color="auto"/>
                                                      </w:divBdr>
                                                    </w:div>
                                                  </w:divsChild>
                                                </w:div>
                                                <w:div w:id="277957995">
                                                  <w:marLeft w:val="0"/>
                                                  <w:marRight w:val="0"/>
                                                  <w:marTop w:val="0"/>
                                                  <w:marBottom w:val="0"/>
                                                  <w:divBdr>
                                                    <w:top w:val="none" w:sz="0" w:space="0" w:color="auto"/>
                                                    <w:left w:val="none" w:sz="0" w:space="0" w:color="auto"/>
                                                    <w:bottom w:val="none" w:sz="0" w:space="0" w:color="auto"/>
                                                    <w:right w:val="none" w:sz="0" w:space="0" w:color="auto"/>
                                                  </w:divBdr>
                                                  <w:divsChild>
                                                    <w:div w:id="2030138273">
                                                      <w:marLeft w:val="0"/>
                                                      <w:marRight w:val="0"/>
                                                      <w:marTop w:val="0"/>
                                                      <w:marBottom w:val="0"/>
                                                      <w:divBdr>
                                                        <w:top w:val="none" w:sz="0" w:space="0" w:color="auto"/>
                                                        <w:left w:val="none" w:sz="0" w:space="0" w:color="auto"/>
                                                        <w:bottom w:val="none" w:sz="0" w:space="0" w:color="auto"/>
                                                        <w:right w:val="none" w:sz="0" w:space="0" w:color="auto"/>
                                                      </w:divBdr>
                                                    </w:div>
                                                  </w:divsChild>
                                                </w:div>
                                                <w:div w:id="2114013364">
                                                  <w:marLeft w:val="0"/>
                                                  <w:marRight w:val="0"/>
                                                  <w:marTop w:val="0"/>
                                                  <w:marBottom w:val="0"/>
                                                  <w:divBdr>
                                                    <w:top w:val="none" w:sz="0" w:space="0" w:color="auto"/>
                                                    <w:left w:val="none" w:sz="0" w:space="0" w:color="auto"/>
                                                    <w:bottom w:val="none" w:sz="0" w:space="0" w:color="auto"/>
                                                    <w:right w:val="none" w:sz="0" w:space="0" w:color="auto"/>
                                                  </w:divBdr>
                                                  <w:divsChild>
                                                    <w:div w:id="1662125707">
                                                      <w:marLeft w:val="0"/>
                                                      <w:marRight w:val="0"/>
                                                      <w:marTop w:val="0"/>
                                                      <w:marBottom w:val="0"/>
                                                      <w:divBdr>
                                                        <w:top w:val="none" w:sz="0" w:space="0" w:color="auto"/>
                                                        <w:left w:val="none" w:sz="0" w:space="0" w:color="auto"/>
                                                        <w:bottom w:val="none" w:sz="0" w:space="0" w:color="auto"/>
                                                        <w:right w:val="none" w:sz="0" w:space="0" w:color="auto"/>
                                                      </w:divBdr>
                                                    </w:div>
                                                  </w:divsChild>
                                                </w:div>
                                                <w:div w:id="797718533">
                                                  <w:marLeft w:val="0"/>
                                                  <w:marRight w:val="0"/>
                                                  <w:marTop w:val="0"/>
                                                  <w:marBottom w:val="0"/>
                                                  <w:divBdr>
                                                    <w:top w:val="none" w:sz="0" w:space="0" w:color="auto"/>
                                                    <w:left w:val="none" w:sz="0" w:space="0" w:color="auto"/>
                                                    <w:bottom w:val="none" w:sz="0" w:space="0" w:color="auto"/>
                                                    <w:right w:val="none" w:sz="0" w:space="0" w:color="auto"/>
                                                  </w:divBdr>
                                                  <w:divsChild>
                                                    <w:div w:id="858857866">
                                                      <w:marLeft w:val="0"/>
                                                      <w:marRight w:val="0"/>
                                                      <w:marTop w:val="0"/>
                                                      <w:marBottom w:val="0"/>
                                                      <w:divBdr>
                                                        <w:top w:val="none" w:sz="0" w:space="0" w:color="auto"/>
                                                        <w:left w:val="none" w:sz="0" w:space="0" w:color="auto"/>
                                                        <w:bottom w:val="none" w:sz="0" w:space="0" w:color="auto"/>
                                                        <w:right w:val="none" w:sz="0" w:space="0" w:color="auto"/>
                                                      </w:divBdr>
                                                    </w:div>
                                                  </w:divsChild>
                                                </w:div>
                                                <w:div w:id="1849757160">
                                                  <w:marLeft w:val="0"/>
                                                  <w:marRight w:val="0"/>
                                                  <w:marTop w:val="0"/>
                                                  <w:marBottom w:val="0"/>
                                                  <w:divBdr>
                                                    <w:top w:val="none" w:sz="0" w:space="0" w:color="auto"/>
                                                    <w:left w:val="none" w:sz="0" w:space="0" w:color="auto"/>
                                                    <w:bottom w:val="none" w:sz="0" w:space="0" w:color="auto"/>
                                                    <w:right w:val="none" w:sz="0" w:space="0" w:color="auto"/>
                                                  </w:divBdr>
                                                  <w:divsChild>
                                                    <w:div w:id="1393382702">
                                                      <w:marLeft w:val="0"/>
                                                      <w:marRight w:val="0"/>
                                                      <w:marTop w:val="0"/>
                                                      <w:marBottom w:val="0"/>
                                                      <w:divBdr>
                                                        <w:top w:val="none" w:sz="0" w:space="0" w:color="auto"/>
                                                        <w:left w:val="none" w:sz="0" w:space="0" w:color="auto"/>
                                                        <w:bottom w:val="none" w:sz="0" w:space="0" w:color="auto"/>
                                                        <w:right w:val="none" w:sz="0" w:space="0" w:color="auto"/>
                                                      </w:divBdr>
                                                    </w:div>
                                                  </w:divsChild>
                                                </w:div>
                                                <w:div w:id="528417085">
                                                  <w:marLeft w:val="0"/>
                                                  <w:marRight w:val="0"/>
                                                  <w:marTop w:val="0"/>
                                                  <w:marBottom w:val="0"/>
                                                  <w:divBdr>
                                                    <w:top w:val="none" w:sz="0" w:space="0" w:color="auto"/>
                                                    <w:left w:val="none" w:sz="0" w:space="0" w:color="auto"/>
                                                    <w:bottom w:val="none" w:sz="0" w:space="0" w:color="auto"/>
                                                    <w:right w:val="none" w:sz="0" w:space="0" w:color="auto"/>
                                                  </w:divBdr>
                                                  <w:divsChild>
                                                    <w:div w:id="1061372306">
                                                      <w:marLeft w:val="0"/>
                                                      <w:marRight w:val="0"/>
                                                      <w:marTop w:val="0"/>
                                                      <w:marBottom w:val="0"/>
                                                      <w:divBdr>
                                                        <w:top w:val="none" w:sz="0" w:space="0" w:color="auto"/>
                                                        <w:left w:val="none" w:sz="0" w:space="0" w:color="auto"/>
                                                        <w:bottom w:val="none" w:sz="0" w:space="0" w:color="auto"/>
                                                        <w:right w:val="none" w:sz="0" w:space="0" w:color="auto"/>
                                                      </w:divBdr>
                                                    </w:div>
                                                  </w:divsChild>
                                                </w:div>
                                                <w:div w:id="1049768923">
                                                  <w:marLeft w:val="0"/>
                                                  <w:marRight w:val="0"/>
                                                  <w:marTop w:val="0"/>
                                                  <w:marBottom w:val="0"/>
                                                  <w:divBdr>
                                                    <w:top w:val="none" w:sz="0" w:space="0" w:color="auto"/>
                                                    <w:left w:val="none" w:sz="0" w:space="0" w:color="auto"/>
                                                    <w:bottom w:val="none" w:sz="0" w:space="0" w:color="auto"/>
                                                    <w:right w:val="none" w:sz="0" w:space="0" w:color="auto"/>
                                                  </w:divBdr>
                                                  <w:divsChild>
                                                    <w:div w:id="776486324">
                                                      <w:marLeft w:val="0"/>
                                                      <w:marRight w:val="0"/>
                                                      <w:marTop w:val="0"/>
                                                      <w:marBottom w:val="0"/>
                                                      <w:divBdr>
                                                        <w:top w:val="none" w:sz="0" w:space="0" w:color="auto"/>
                                                        <w:left w:val="none" w:sz="0" w:space="0" w:color="auto"/>
                                                        <w:bottom w:val="none" w:sz="0" w:space="0" w:color="auto"/>
                                                        <w:right w:val="none" w:sz="0" w:space="0" w:color="auto"/>
                                                      </w:divBdr>
                                                    </w:div>
                                                  </w:divsChild>
                                                </w:div>
                                                <w:div w:id="1251546703">
                                                  <w:marLeft w:val="0"/>
                                                  <w:marRight w:val="0"/>
                                                  <w:marTop w:val="0"/>
                                                  <w:marBottom w:val="0"/>
                                                  <w:divBdr>
                                                    <w:top w:val="none" w:sz="0" w:space="0" w:color="auto"/>
                                                    <w:left w:val="none" w:sz="0" w:space="0" w:color="auto"/>
                                                    <w:bottom w:val="none" w:sz="0" w:space="0" w:color="auto"/>
                                                    <w:right w:val="none" w:sz="0" w:space="0" w:color="auto"/>
                                                  </w:divBdr>
                                                  <w:divsChild>
                                                    <w:div w:id="1743526682">
                                                      <w:marLeft w:val="0"/>
                                                      <w:marRight w:val="0"/>
                                                      <w:marTop w:val="0"/>
                                                      <w:marBottom w:val="0"/>
                                                      <w:divBdr>
                                                        <w:top w:val="none" w:sz="0" w:space="0" w:color="auto"/>
                                                        <w:left w:val="none" w:sz="0" w:space="0" w:color="auto"/>
                                                        <w:bottom w:val="none" w:sz="0" w:space="0" w:color="auto"/>
                                                        <w:right w:val="none" w:sz="0" w:space="0" w:color="auto"/>
                                                      </w:divBdr>
                                                    </w:div>
                                                  </w:divsChild>
                                                </w:div>
                                                <w:div w:id="1001811276">
                                                  <w:marLeft w:val="0"/>
                                                  <w:marRight w:val="0"/>
                                                  <w:marTop w:val="0"/>
                                                  <w:marBottom w:val="0"/>
                                                  <w:divBdr>
                                                    <w:top w:val="none" w:sz="0" w:space="0" w:color="auto"/>
                                                    <w:left w:val="none" w:sz="0" w:space="0" w:color="auto"/>
                                                    <w:bottom w:val="none" w:sz="0" w:space="0" w:color="auto"/>
                                                    <w:right w:val="none" w:sz="0" w:space="0" w:color="auto"/>
                                                  </w:divBdr>
                                                  <w:divsChild>
                                                    <w:div w:id="127220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ult.moretonbay.qld.gov.au/portal/mbrcpsv3?pointId=s1332743658181" TargetMode="External"/><Relationship Id="rId13" Type="http://schemas.openxmlformats.org/officeDocument/2006/relationships/hyperlink" Target="http://consult.moretonbay.qld.gov.au/portal/mbrcpsv3?pointId=s1332743658181" TargetMode="External"/><Relationship Id="rId18" Type="http://schemas.openxmlformats.org/officeDocument/2006/relationships/hyperlink" Target="http://consult.moretonbay.qld.gov.au/portal/mbrcpsv3?pointId=s1332743658181"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consult.moretonbay.qld.gov.au/portal/mbrcpsv3?pointId=s1332743658181" TargetMode="External"/><Relationship Id="rId12" Type="http://schemas.openxmlformats.org/officeDocument/2006/relationships/hyperlink" Target="http://consult.moretonbay.qld.gov.au/portal/mbrcpsv3?pointId=s1332743658181" TargetMode="External"/><Relationship Id="rId17" Type="http://schemas.openxmlformats.org/officeDocument/2006/relationships/hyperlink" Target="http://consult.moretonbay.qld.gov.au/portal/mbrcpsv3?pointId=s1332743658181"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consult.moretonbay.qld.gov.au/portal/mbrcpsv3?pointId=s1332743658181"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nsult.moretonbay.qld.gov.au/portal/mbrcpsv3?pointId=s1332743658181"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consult.moretonbay.qld.gov.au/portal/mbrcpsv3?pointId=s1332743658181" TargetMode="External"/><Relationship Id="rId23" Type="http://schemas.openxmlformats.org/officeDocument/2006/relationships/footer" Target="footer2.xml"/><Relationship Id="rId10" Type="http://schemas.openxmlformats.org/officeDocument/2006/relationships/hyperlink" Target="http://consult.moretonbay.qld.gov.au/portal/mbrcpsv3?pointId=s1332743658181" TargetMode="External"/><Relationship Id="rId19" Type="http://schemas.openxmlformats.org/officeDocument/2006/relationships/hyperlink" Target="http://consult.moretonbay.qld.gov.au/portal/mbrcpsv3?pointId=s1332743658181" TargetMode="External"/><Relationship Id="rId4" Type="http://schemas.openxmlformats.org/officeDocument/2006/relationships/webSettings" Target="webSettings.xml"/><Relationship Id="rId9" Type="http://schemas.openxmlformats.org/officeDocument/2006/relationships/hyperlink" Target="http://consult.moretonbay.qld.gov.au/portal/mbrcpsv3?pointId=s1332743658181" TargetMode="External"/><Relationship Id="rId14" Type="http://schemas.openxmlformats.org/officeDocument/2006/relationships/hyperlink" Target="http://consult.moretonbay.qld.gov.au/portal/mbrcpsv3?pointId=s1332743658181"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12</Pages>
  <Words>4713</Words>
  <Characters>26866</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Moreton Bay Regional Council</Company>
  <LinksUpToDate>false</LinksUpToDate>
  <CharactersWithSpaces>31516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Cassie McEwan</dc:creator>
  <cp:keywords/>
  <dc:description/>
  <cp:lastModifiedBy>Cassie McEwan</cp:lastModifiedBy>
  <cp:revision>1</cp:revision>
  <dcterms:created xsi:type="dcterms:W3CDTF">2017-07-05T02:50:00Z</dcterms:created>
  <dcterms:modified xsi:type="dcterms:W3CDTF">2017-07-05T03:05:00Z</dcterms:modified>
</cp:coreProperties>
</file>