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83"/>
      </w:tblGrid>
      <w:tr w:rsidR="00C0244A" w:rsidRPr="00C0244A" w:rsidTr="00C0244A">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C0244A" w:rsidRPr="00C0244A" w:rsidRDefault="00C0244A" w:rsidP="00C0244A">
            <w:pPr>
              <w:spacing w:before="150" w:after="150" w:line="240" w:lineRule="auto"/>
              <w:jc w:val="center"/>
              <w:rPr>
                <w:rFonts w:ascii="Arial" w:eastAsia="Times New Roman" w:hAnsi="Arial" w:cs="Arial"/>
                <w:sz w:val="20"/>
                <w:szCs w:val="20"/>
                <w:lang w:eastAsia="en-AU"/>
              </w:rPr>
            </w:pPr>
            <w:r w:rsidRPr="00C0244A">
              <w:rPr>
                <w:rFonts w:ascii="Arial" w:eastAsia="Times New Roman" w:hAnsi="Arial" w:cs="Arial"/>
                <w:b/>
                <w:bCs/>
                <w:sz w:val="20"/>
                <w:szCs w:val="20"/>
                <w:lang w:eastAsia="en-AU"/>
              </w:rPr>
              <w:t>Table 9.4.1.6.3.2 Assessable development - General residential zone - Next generation neighbourhood precinct</w:t>
            </w:r>
          </w:p>
        </w:tc>
      </w:tr>
    </w:tbl>
    <w:p w:rsidR="00C0244A" w:rsidRDefault="00C0244A"/>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6168"/>
        <w:gridCol w:w="5465"/>
        <w:gridCol w:w="2120"/>
        <w:gridCol w:w="1629"/>
      </w:tblGrid>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Performance outcomes</w:t>
            </w:r>
          </w:p>
        </w:tc>
        <w:tc>
          <w:tcPr>
            <w:tcW w:w="1760"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Examples that achieve aspects of the Performance Outcomes</w:t>
            </w:r>
          </w:p>
        </w:tc>
        <w:tc>
          <w:tcPr>
            <w:tcW w:w="681" w:type="pct"/>
            <w:tcBorders>
              <w:top w:val="outset" w:sz="6" w:space="0" w:color="auto"/>
              <w:left w:val="outset" w:sz="6" w:space="0" w:color="auto"/>
              <w:bottom w:val="outset" w:sz="6" w:space="0" w:color="auto"/>
              <w:right w:val="outset" w:sz="6" w:space="0" w:color="auto"/>
            </w:tcBorders>
            <w:shd w:val="clear" w:color="auto" w:fill="CCCCCC"/>
          </w:tcPr>
          <w:p w:rsidR="00C0244A" w:rsidRPr="002A3213" w:rsidRDefault="00C0244A" w:rsidP="00C0244A">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C0244A" w:rsidRPr="008B6E1B" w:rsidRDefault="00C0244A" w:rsidP="00C0244A">
            <w:pPr>
              <w:pStyle w:val="ListParagraph"/>
              <w:numPr>
                <w:ilvl w:val="0"/>
                <w:numId w:val="61"/>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C0244A" w:rsidRPr="00E42B98" w:rsidRDefault="00C0244A" w:rsidP="00C0244A">
            <w:pPr>
              <w:pStyle w:val="ListParagraph"/>
              <w:numPr>
                <w:ilvl w:val="0"/>
                <w:numId w:val="61"/>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C0244A" w:rsidRPr="00666BDF" w:rsidRDefault="00C0244A" w:rsidP="00C0244A">
            <w:pPr>
              <w:pStyle w:val="ListParagraph"/>
              <w:numPr>
                <w:ilvl w:val="0"/>
                <w:numId w:val="61"/>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NA</w:t>
            </w:r>
          </w:p>
        </w:tc>
        <w:tc>
          <w:tcPr>
            <w:tcW w:w="516" w:type="pct"/>
            <w:tcBorders>
              <w:top w:val="outset" w:sz="6" w:space="0" w:color="auto"/>
              <w:left w:val="outset" w:sz="6" w:space="0" w:color="auto"/>
              <w:bottom w:val="outset" w:sz="6" w:space="0" w:color="auto"/>
              <w:right w:val="outset" w:sz="6" w:space="0" w:color="auto"/>
            </w:tcBorders>
            <w:shd w:val="clear" w:color="auto" w:fill="CCCCCC"/>
          </w:tcPr>
          <w:p w:rsidR="00C0244A" w:rsidRPr="00666BDF" w:rsidRDefault="00C0244A" w:rsidP="00C0244A">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C0244A" w:rsidRPr="00C0244A" w:rsidTr="007A2B67">
        <w:trPr>
          <w:tblCellSpacing w:w="15" w:type="dxa"/>
        </w:trPr>
        <w:tc>
          <w:tcPr>
            <w:tcW w:w="376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Density</w:t>
            </w:r>
          </w:p>
        </w:tc>
        <w:tc>
          <w:tcPr>
            <w:tcW w:w="681"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Reconfiguring of a lot achieves a minimum net residential density of 11 lots per hectare, whilst not exceeding 25 lots per hectare, maintaining a diverse medium density neighbourhood character. </w:t>
            </w:r>
          </w:p>
        </w:tc>
        <w:tc>
          <w:tcPr>
            <w:tcW w:w="176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0244A" w:rsidRPr="00C0244A" w:rsidRDefault="00C0244A" w:rsidP="00C0244A">
            <w:pPr>
              <w:spacing w:after="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br/>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after="0" w:line="240" w:lineRule="auto"/>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after="0" w:line="240" w:lineRule="auto"/>
              <w:rPr>
                <w:rFonts w:ascii="Arial" w:eastAsia="Times New Roman" w:hAnsi="Arial" w:cs="Arial"/>
                <w:sz w:val="20"/>
                <w:szCs w:val="20"/>
                <w:lang w:eastAsia="en-AU"/>
              </w:rPr>
            </w:pPr>
          </w:p>
        </w:tc>
      </w:tr>
      <w:tr w:rsidR="00C0244A" w:rsidRPr="00C0244A" w:rsidTr="007A2B67">
        <w:trPr>
          <w:trHeight w:val="300"/>
          <w:tblCellSpacing w:w="15" w:type="dxa"/>
        </w:trPr>
        <w:tc>
          <w:tcPr>
            <w:tcW w:w="376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Lot design, mix and location</w:t>
            </w:r>
          </w:p>
        </w:tc>
        <w:tc>
          <w:tcPr>
            <w:tcW w:w="681"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Lots have an area, shape and dimension sufficient to ensure they can accommodate:</w:t>
            </w:r>
          </w:p>
          <w:p w:rsidR="00C0244A" w:rsidRPr="00C0244A" w:rsidRDefault="00C0244A" w:rsidP="00C0244A">
            <w:pPr>
              <w:numPr>
                <w:ilvl w:val="0"/>
                <w:numId w:val="1"/>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 Dwelling house including all domestic outbuildings and possible on site servicing requirements (e.g. on-site waste disposal);</w:t>
            </w:r>
          </w:p>
          <w:p w:rsidR="00C0244A" w:rsidRPr="00C0244A" w:rsidRDefault="00C0244A" w:rsidP="00C0244A">
            <w:pPr>
              <w:numPr>
                <w:ilvl w:val="0"/>
                <w:numId w:val="1"/>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areas for car parking, vehicular access and manoeuvring;</w:t>
            </w:r>
          </w:p>
          <w:p w:rsidR="00C0244A" w:rsidRPr="00C0244A" w:rsidRDefault="00C0244A" w:rsidP="00C0244A">
            <w:pPr>
              <w:numPr>
                <w:ilvl w:val="0"/>
                <w:numId w:val="1"/>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areas</w:t>
            </w:r>
            <w:proofErr w:type="gramEnd"/>
            <w:r w:rsidRPr="00C0244A">
              <w:rPr>
                <w:rFonts w:ascii="Arial" w:eastAsia="Times New Roman" w:hAnsi="Arial" w:cs="Arial"/>
                <w:sz w:val="20"/>
                <w:szCs w:val="20"/>
                <w:lang w:eastAsia="en-AU"/>
              </w:rPr>
              <w:t xml:space="preserve"> for useable and practical private open space.</w:t>
            </w:r>
          </w:p>
        </w:tc>
        <w:tc>
          <w:tcPr>
            <w:tcW w:w="176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Lot sizes and dimensions (excluding any access handles) comply with Lot Types A, B, C, D, E or F in accordance with </w:t>
            </w:r>
            <w:hyperlink r:id="rId7" w:anchor="ID-358889-660891" w:history="1">
              <w:r w:rsidRPr="00C0244A">
                <w:rPr>
                  <w:rFonts w:ascii="Arial" w:eastAsia="Times New Roman" w:hAnsi="Arial" w:cs="Arial"/>
                  <w:color w:val="0000FF"/>
                  <w:sz w:val="20"/>
                  <w:szCs w:val="20"/>
                  <w:lang w:eastAsia="en-AU"/>
                </w:rPr>
                <w:t>‘Table 9.4.1.6.3.3 - Lot Types’</w:t>
              </w:r>
            </w:hyperlink>
            <w:r w:rsidRPr="00C0244A">
              <w:rPr>
                <w:rFonts w:ascii="Arial" w:eastAsia="Times New Roman" w:hAnsi="Arial" w:cs="Arial"/>
                <w:sz w:val="20"/>
                <w:szCs w:val="20"/>
                <w:lang w:eastAsia="en-AU"/>
              </w:rPr>
              <w:t xml:space="preserve"> - Lot Types.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5"/>
            </w:tblGrid>
            <w:tr w:rsidR="00C0244A" w:rsidRPr="00C0244A" w:rsidTr="00C0244A">
              <w:trPr>
                <w:tblCellSpacing w:w="15" w:type="dxa"/>
              </w:trPr>
              <w:tc>
                <w:tcPr>
                  <w:tcW w:w="5806"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Note - For the purpose of rear lots, frontage is the average width of the lot (excluding any access handle or easement)</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vMerge w:val="restar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PO3</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Reconfiguring a lot provides for a variety of housing options, by way of a mix of lot sizes and dimensions consistent with the </w:t>
            </w:r>
            <w:r w:rsidRPr="00C0244A">
              <w:rPr>
                <w:rFonts w:ascii="Arial" w:eastAsia="Times New Roman" w:hAnsi="Arial" w:cs="Arial"/>
                <w:sz w:val="20"/>
                <w:szCs w:val="20"/>
                <w:lang w:eastAsia="en-AU"/>
              </w:rPr>
              <w:lastRenderedPageBreak/>
              <w:t xml:space="preserve">medium density character of the precinct, whilst facilitating delivery of diversity within the streetscape. </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E3.1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For reconfiguring a lot which creates in excess of 5 new lots, a mix of lot types in accordance with </w:t>
            </w:r>
            <w:hyperlink r:id="rId8" w:anchor="ID-358889-660891" w:history="1">
              <w:r w:rsidRPr="00C0244A">
                <w:rPr>
                  <w:rFonts w:ascii="Arial" w:eastAsia="Times New Roman" w:hAnsi="Arial" w:cs="Arial"/>
                  <w:color w:val="0000FF"/>
                  <w:sz w:val="20"/>
                  <w:szCs w:val="20"/>
                  <w:lang w:eastAsia="en-AU"/>
                </w:rPr>
                <w:t xml:space="preserve">‘Table </w:t>
              </w:r>
              <w:r w:rsidRPr="00C0244A">
                <w:rPr>
                  <w:rFonts w:ascii="Arial" w:eastAsia="Times New Roman" w:hAnsi="Arial" w:cs="Arial"/>
                  <w:color w:val="0000FF"/>
                  <w:sz w:val="20"/>
                  <w:szCs w:val="20"/>
                  <w:lang w:eastAsia="en-AU"/>
                </w:rPr>
                <w:lastRenderedPageBreak/>
                <w:t>9.4.1.6.3.3 - Lot Types’</w:t>
              </w:r>
            </w:hyperlink>
            <w:r w:rsidRPr="00C0244A">
              <w:rPr>
                <w:rFonts w:ascii="Arial" w:eastAsia="Times New Roman" w:hAnsi="Arial" w:cs="Arial"/>
                <w:sz w:val="20"/>
                <w:szCs w:val="20"/>
                <w:lang w:eastAsia="en-AU"/>
              </w:rPr>
              <w:t xml:space="preserve"> are to be incorporated into the development as follows: </w:t>
            </w:r>
          </w:p>
          <w:p w:rsidR="00C0244A" w:rsidRPr="00C0244A" w:rsidRDefault="00C0244A" w:rsidP="00C0244A">
            <w:pPr>
              <w:numPr>
                <w:ilvl w:val="0"/>
                <w:numId w:val="2"/>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5 - 10 lots - 2 lot types</w:t>
            </w:r>
          </w:p>
          <w:p w:rsidR="00C0244A" w:rsidRPr="00C0244A" w:rsidRDefault="00C0244A" w:rsidP="00C0244A">
            <w:pPr>
              <w:numPr>
                <w:ilvl w:val="0"/>
                <w:numId w:val="2"/>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11 - 20 lots - 3 lot types</w:t>
            </w:r>
          </w:p>
          <w:p w:rsidR="00C0244A" w:rsidRPr="00C0244A" w:rsidRDefault="00C0244A" w:rsidP="00C0244A">
            <w:pPr>
              <w:numPr>
                <w:ilvl w:val="0"/>
                <w:numId w:val="2"/>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21 - 50 lots - 4 lot types (must include lot type A)</w:t>
            </w:r>
          </w:p>
          <w:p w:rsidR="00C0244A" w:rsidRPr="00C0244A" w:rsidRDefault="00C0244A" w:rsidP="00C0244A">
            <w:pPr>
              <w:numPr>
                <w:ilvl w:val="0"/>
                <w:numId w:val="2"/>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&gt;50 lots - 5 lot types (must include lot type 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5"/>
            </w:tblGrid>
            <w:tr w:rsidR="00C0244A" w:rsidRPr="00C0244A" w:rsidTr="00C0244A">
              <w:trPr>
                <w:tblCellSpacing w:w="15" w:type="dxa"/>
              </w:trPr>
              <w:tc>
                <w:tcPr>
                  <w:tcW w:w="5866"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 'easement for maintenance purposes' is recommended.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vMerge/>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E3.2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For reconfiguring a lot which creates in excess of 20 new lots, the following minimum percentages of lot types in accordance with </w:t>
            </w:r>
            <w:hyperlink r:id="rId9" w:anchor="ID-358889-660891" w:history="1">
              <w:r w:rsidRPr="00C0244A">
                <w:rPr>
                  <w:rFonts w:ascii="Arial" w:eastAsia="Times New Roman" w:hAnsi="Arial" w:cs="Arial"/>
                  <w:color w:val="0000FF"/>
                  <w:sz w:val="20"/>
                  <w:szCs w:val="20"/>
                  <w:lang w:eastAsia="en-AU"/>
                </w:rPr>
                <w:t>‘Table 9.4.1.6.3.3 - Lot Types’</w:t>
              </w:r>
            </w:hyperlink>
            <w:r w:rsidRPr="00C0244A">
              <w:rPr>
                <w:rFonts w:ascii="Arial" w:eastAsia="Times New Roman" w:hAnsi="Arial" w:cs="Arial"/>
                <w:sz w:val="20"/>
                <w:szCs w:val="20"/>
                <w:lang w:eastAsia="en-AU"/>
              </w:rPr>
              <w:t xml:space="preserve"> apply: </w:t>
            </w:r>
          </w:p>
          <w:p w:rsidR="00C0244A" w:rsidRPr="00C0244A" w:rsidRDefault="00C0244A" w:rsidP="00C0244A">
            <w:pPr>
              <w:numPr>
                <w:ilvl w:val="0"/>
                <w:numId w:val="3"/>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 Type A - 10% of new lots and Lot Type F - 5% of new lots; or</w:t>
            </w:r>
          </w:p>
          <w:p w:rsidR="00C0244A" w:rsidRPr="00C0244A" w:rsidRDefault="00C0244A" w:rsidP="00C0244A">
            <w:pPr>
              <w:numPr>
                <w:ilvl w:val="0"/>
                <w:numId w:val="3"/>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 Type A - 15% of new lots and Lot Type F - 2% of new lots; or</w:t>
            </w:r>
          </w:p>
          <w:p w:rsidR="00C0244A" w:rsidRPr="00C0244A" w:rsidRDefault="00C0244A" w:rsidP="00C0244A">
            <w:pPr>
              <w:numPr>
                <w:ilvl w:val="0"/>
                <w:numId w:val="3"/>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 Type A - 15% of new lots and Lot Type B - 15% of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5"/>
            </w:tblGrid>
            <w:tr w:rsidR="00C0244A" w:rsidRPr="00C0244A" w:rsidTr="00C0244A">
              <w:trPr>
                <w:tblCellSpacing w:w="15" w:type="dxa"/>
              </w:trPr>
              <w:tc>
                <w:tcPr>
                  <w:tcW w:w="5866"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w:t>
                  </w:r>
                  <w:r w:rsidRPr="00C0244A">
                    <w:rPr>
                      <w:rFonts w:ascii="Arial" w:eastAsia="Times New Roman" w:hAnsi="Arial" w:cs="Arial"/>
                      <w:sz w:val="20"/>
                      <w:szCs w:val="20"/>
                      <w:lang w:eastAsia="en-AU"/>
                    </w:rPr>
                    <w:lastRenderedPageBreak/>
                    <w:t xml:space="preserve">boundary walls and 'easement for maintenance purposes' is recommended.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rHeight w:val="1035"/>
          <w:tblCellSpacing w:w="15" w:type="dxa"/>
        </w:trPr>
        <w:tc>
          <w:tcPr>
            <w:tcW w:w="1994" w:type="pct"/>
            <w:vMerge w:val="restar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PO4</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A range of different lots are distributed throughout the development with no one lot type concentrated within a single location, to create diversity within the streetscape and minimise conflicts between vehicle access and on street parking.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Built to boundary walls and driveway locations for lots with frontages of 12.5 metres or less are to be shown on a plan of development in accordance with the requirements of section 9.3.1 - Dwelling house code.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E4.1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Where not accessed via a laneway, a maximum of 4 adjoining lots of the same type in accordance with </w:t>
            </w:r>
            <w:hyperlink r:id="rId10" w:anchor="ID-358889-660891" w:history="1">
              <w:r w:rsidRPr="00C0244A">
                <w:rPr>
                  <w:rFonts w:ascii="Arial" w:eastAsia="Times New Roman" w:hAnsi="Arial" w:cs="Arial"/>
                  <w:color w:val="0000FF"/>
                  <w:sz w:val="20"/>
                  <w:szCs w:val="20"/>
                  <w:lang w:eastAsia="en-AU"/>
                </w:rPr>
                <w:t>‘Table 9.4.1.6.3.3 - Lot Types’</w:t>
              </w:r>
            </w:hyperlink>
            <w:r w:rsidRPr="00C0244A">
              <w:rPr>
                <w:rFonts w:ascii="Arial" w:eastAsia="Times New Roman" w:hAnsi="Arial" w:cs="Arial"/>
                <w:sz w:val="20"/>
                <w:szCs w:val="20"/>
                <w:lang w:eastAsia="en-AU"/>
              </w:rPr>
              <w:t xml:space="preserve"> are proposed where fronting the same street. </w:t>
            </w:r>
          </w:p>
          <w:p w:rsidR="00C0244A" w:rsidRPr="00C0244A" w:rsidRDefault="00C0244A" w:rsidP="00C0244A">
            <w:pPr>
              <w:spacing w:after="0" w:line="240" w:lineRule="auto"/>
              <w:rPr>
                <w:rFonts w:ascii="Arial" w:eastAsia="Times New Roman" w:hAnsi="Arial" w:cs="Arial"/>
                <w:sz w:val="20"/>
                <w:szCs w:val="20"/>
                <w:lang w:eastAsia="en-AU"/>
              </w:rPr>
            </w:pP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rHeight w:val="1545"/>
          <w:tblCellSpacing w:w="15" w:type="dxa"/>
        </w:trPr>
        <w:tc>
          <w:tcPr>
            <w:tcW w:w="1994" w:type="pct"/>
            <w:vMerge/>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E4.2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Where accessed via a laneway, a maximum of 8 adjoining lots of the same type in accordance with </w:t>
            </w:r>
            <w:hyperlink r:id="rId11" w:anchor="ID-358889-660891" w:history="1">
              <w:r w:rsidRPr="00C0244A">
                <w:rPr>
                  <w:rFonts w:ascii="Arial" w:eastAsia="Times New Roman" w:hAnsi="Arial" w:cs="Arial"/>
                  <w:color w:val="0000FF"/>
                  <w:sz w:val="20"/>
                  <w:szCs w:val="20"/>
                  <w:lang w:eastAsia="en-AU"/>
                </w:rPr>
                <w:t>‘Table 9.4.1.6.3.3 - Lot Types’</w:t>
              </w:r>
            </w:hyperlink>
            <w:r w:rsidRPr="00C0244A">
              <w:rPr>
                <w:rFonts w:ascii="Arial" w:eastAsia="Times New Roman" w:hAnsi="Arial" w:cs="Arial"/>
                <w:sz w:val="20"/>
                <w:szCs w:val="20"/>
                <w:lang w:eastAsia="en-AU"/>
              </w:rPr>
              <w:t xml:space="preserve"> are proposed where fronting the same street. </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rHeight w:val="2310"/>
          <w:tblCellSpacing w:w="15" w:type="dxa"/>
        </w:trPr>
        <w:tc>
          <w:tcPr>
            <w:tcW w:w="1994" w:type="pct"/>
            <w:vMerge w:val="restar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PO5</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Lots that facilitate medium to high density residential uses (freehold or community titles) are located in proximity to recreational opportunities, commercial and community facilities and public transport nodes. </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E5.1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Lots with frontages of 7.5 metres or less are located within 200 metres of:</w:t>
            </w:r>
          </w:p>
          <w:p w:rsidR="00C0244A" w:rsidRPr="00C0244A" w:rsidRDefault="00C0244A" w:rsidP="00C0244A">
            <w:pPr>
              <w:numPr>
                <w:ilvl w:val="0"/>
                <w:numId w:val="4"/>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 park; or</w:t>
            </w:r>
          </w:p>
          <w:p w:rsidR="00C0244A" w:rsidRPr="00C0244A" w:rsidRDefault="00C0244A" w:rsidP="00C0244A">
            <w:pPr>
              <w:numPr>
                <w:ilvl w:val="0"/>
                <w:numId w:val="4"/>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 public transport stop or station; or</w:t>
            </w:r>
          </w:p>
          <w:p w:rsidR="00C0244A" w:rsidRPr="00C0244A" w:rsidRDefault="00C0244A" w:rsidP="00C0244A">
            <w:pPr>
              <w:numPr>
                <w:ilvl w:val="0"/>
                <w:numId w:val="4"/>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a</w:t>
            </w:r>
            <w:proofErr w:type="gramEnd"/>
            <w:r w:rsidRPr="00C0244A">
              <w:rPr>
                <w:rFonts w:ascii="Arial" w:eastAsia="Times New Roman" w:hAnsi="Arial" w:cs="Arial"/>
                <w:sz w:val="20"/>
                <w:szCs w:val="20"/>
                <w:lang w:eastAsia="en-AU"/>
              </w:rPr>
              <w:t xml:space="preserve"> higher order centre, district centre, local centre or neighbourhood hub (refer Overlay map - Community activities and neighbourhood hubs).</w:t>
            </w:r>
          </w:p>
          <w:p w:rsidR="00C0244A" w:rsidRPr="00C0244A" w:rsidRDefault="00C0244A" w:rsidP="00C0244A">
            <w:pPr>
              <w:spacing w:after="0" w:line="240" w:lineRule="auto"/>
              <w:rPr>
                <w:rFonts w:ascii="Arial" w:eastAsia="Times New Roman" w:hAnsi="Arial" w:cs="Arial"/>
                <w:sz w:val="20"/>
                <w:szCs w:val="20"/>
                <w:lang w:eastAsia="en-AU"/>
              </w:rPr>
            </w:pP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vMerge/>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E5.2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Lots with frontages of 32 metres or greater are predominately located on corner lots or lots with dual road frontages, and within 200 metres of: </w:t>
            </w:r>
          </w:p>
          <w:p w:rsidR="00C0244A" w:rsidRPr="00C0244A" w:rsidRDefault="00C0244A" w:rsidP="00C0244A">
            <w:pPr>
              <w:numPr>
                <w:ilvl w:val="0"/>
                <w:numId w:val="5"/>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 park; or</w:t>
            </w:r>
          </w:p>
          <w:p w:rsidR="00C0244A" w:rsidRPr="00C0244A" w:rsidRDefault="00C0244A" w:rsidP="00C0244A">
            <w:pPr>
              <w:numPr>
                <w:ilvl w:val="0"/>
                <w:numId w:val="5"/>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 public transport stop or station; or</w:t>
            </w:r>
          </w:p>
          <w:p w:rsidR="00C0244A" w:rsidRPr="00C0244A" w:rsidRDefault="00C0244A" w:rsidP="00C0244A">
            <w:pPr>
              <w:numPr>
                <w:ilvl w:val="0"/>
                <w:numId w:val="5"/>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lastRenderedPageBreak/>
              <w:t>a</w:t>
            </w:r>
            <w:proofErr w:type="gramEnd"/>
            <w:r w:rsidRPr="00C0244A">
              <w:rPr>
                <w:rFonts w:ascii="Arial" w:eastAsia="Times New Roman" w:hAnsi="Arial" w:cs="Arial"/>
                <w:sz w:val="20"/>
                <w:szCs w:val="20"/>
                <w:lang w:eastAsia="en-AU"/>
              </w:rPr>
              <w:t xml:space="preserve"> higher order centre, district centre, local centre or neighbourhood hub (refer Overlay map - Community activities and neighbourhood hubs). </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PO6</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Narrow lots do not adversely affect the character and amenity of the precinct.  Residential uses establish in a manner which facilitates an integrated streetscape, maximises the efficient use of land and achieves a safe and efficient street network.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Built to boundary walls and driveway locations for lots with frontages of 12.5 metres or less are to be shown on a plan of development in accordance with the requirements of section 9.3.1 - Dwelling house code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p w:rsidR="00C0244A" w:rsidRPr="00C0244A" w:rsidRDefault="00C0244A" w:rsidP="00C0244A">
            <w:pPr>
              <w:spacing w:after="0" w:line="240" w:lineRule="auto"/>
              <w:rPr>
                <w:rFonts w:ascii="Arial" w:eastAsia="Times New Roman" w:hAnsi="Arial" w:cs="Arial"/>
                <w:sz w:val="20"/>
                <w:szCs w:val="20"/>
                <w:lang w:eastAsia="en-AU"/>
              </w:rPr>
            </w:pP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1994" w:type="pct"/>
            <w:vMerge w:val="restar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PO7</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Group construction and integrated streetscape solutions are encouraged through the location and grouping of lots suitable for terrace and row housing. </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E7.1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Any lot sharing a boundary with a Lot Type A must contain a mandatory built to boundary wall on the shared boundary.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5"/>
            </w:tblGrid>
            <w:tr w:rsidR="00C0244A" w:rsidRPr="00C0244A" w:rsidTr="00C0244A">
              <w:trPr>
                <w:tblCellSpacing w:w="15" w:type="dxa"/>
              </w:trPr>
              <w:tc>
                <w:tcPr>
                  <w:tcW w:w="5866"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Built to boundary walls for lots with frontages of 12.5 metres or less are to be shown on a plan of development in accordance with the requirements of section 9.3.1 - Dwelling house code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rHeight w:val="1560"/>
          <w:tblCellSpacing w:w="15" w:type="dxa"/>
        </w:trPr>
        <w:tc>
          <w:tcPr>
            <w:tcW w:w="1994" w:type="pct"/>
            <w:vMerge/>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E7.2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Driveway crossovers for lots with frontages of less than 10m are paired up to facilitate on-street parking.</w:t>
            </w:r>
          </w:p>
          <w:tbl>
            <w:tblPr>
              <w:tblW w:w="526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66"/>
            </w:tblGrid>
            <w:tr w:rsidR="00C0244A" w:rsidRPr="00C0244A" w:rsidTr="007A2B67">
              <w:trPr>
                <w:tblCellSpacing w:w="15" w:type="dxa"/>
              </w:trPr>
              <w:tc>
                <w:tcPr>
                  <w:tcW w:w="5206"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w:t>
                  </w:r>
                  <w:proofErr w:type="gramStart"/>
                  <w:r w:rsidRPr="00C0244A">
                    <w:rPr>
                      <w:rFonts w:ascii="Arial" w:eastAsia="Times New Roman" w:hAnsi="Arial" w:cs="Arial"/>
                      <w:sz w:val="20"/>
                      <w:szCs w:val="20"/>
                      <w:lang w:eastAsia="en-AU"/>
                    </w:rPr>
                    <w:t>  Driveway</w:t>
                  </w:r>
                  <w:proofErr w:type="gramEnd"/>
                  <w:r w:rsidRPr="00C0244A">
                    <w:rPr>
                      <w:rFonts w:ascii="Arial" w:eastAsia="Times New Roman" w:hAnsi="Arial" w:cs="Arial"/>
                      <w:sz w:val="20"/>
                      <w:szCs w:val="20"/>
                      <w:lang w:eastAsia="en-AU"/>
                    </w:rPr>
                    <w:t xml:space="preserve"> locations for lots with frontages of 8.5 metres or less are to be shown on a plan of development in accordance with Planning Scheme Policy - Residential Design.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376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Sloping land</w:t>
            </w:r>
          </w:p>
        </w:tc>
        <w:tc>
          <w:tcPr>
            <w:tcW w:w="681"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vMerge w:val="restar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PO8</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Lot layout and design avoids the impacts of cutting, filling and retaining walls on the visual and physical amenity of the </w:t>
            </w:r>
            <w:r w:rsidRPr="00C0244A">
              <w:rPr>
                <w:rFonts w:ascii="Arial" w:eastAsia="Times New Roman" w:hAnsi="Arial" w:cs="Arial"/>
                <w:sz w:val="20"/>
                <w:szCs w:val="20"/>
                <w:lang w:eastAsia="en-AU"/>
              </w:rPr>
              <w:lastRenderedPageBreak/>
              <w:t xml:space="preserve">streetscape, each lot created and of adjoining lots ensuring, but not limited to, the following: </w:t>
            </w:r>
          </w:p>
          <w:p w:rsidR="00C0244A" w:rsidRPr="00C0244A" w:rsidRDefault="00C0244A" w:rsidP="00C0244A">
            <w:pPr>
              <w:numPr>
                <w:ilvl w:val="0"/>
                <w:numId w:val="6"/>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The likely location of private open space associated with a Dwelling House on each lot will not be dominated by, or encroached into by built form outcomes such as walls or fences; </w:t>
            </w:r>
          </w:p>
          <w:p w:rsidR="00C0244A" w:rsidRPr="00C0244A" w:rsidRDefault="00C0244A" w:rsidP="00C0244A">
            <w:pPr>
              <w:numPr>
                <w:ilvl w:val="0"/>
                <w:numId w:val="6"/>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Walls and/or fences are kept to a human scale and do not represent barriers to local environmental outcomes and conditions such as good solar access and access to prevailing breezes; and </w:t>
            </w:r>
          </w:p>
          <w:p w:rsidR="00C0244A" w:rsidRPr="00C0244A" w:rsidRDefault="00C0244A" w:rsidP="00C0244A">
            <w:pPr>
              <w:numPr>
                <w:ilvl w:val="0"/>
                <w:numId w:val="6"/>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The potential for overlooking from public land into private lots is avoided wherever possible; and</w:t>
            </w:r>
          </w:p>
          <w:p w:rsidR="00C0244A" w:rsidRPr="00C0244A" w:rsidRDefault="00C0244A" w:rsidP="00C0244A">
            <w:pPr>
              <w:numPr>
                <w:ilvl w:val="0"/>
                <w:numId w:val="6"/>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Lot design is integrated with the opportunities available for Dwelling House design to reduce impacts.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Refer to Planning scheme policy - Residential design for guidelines on building design on sloped land.</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E8.1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Lot layout and design ensures that a lot has a maximum average slope of 1:15 along its long axis and 1:10 along its short axis. </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rHeight w:val="13125"/>
          <w:tblCellSpacing w:w="15" w:type="dxa"/>
        </w:trPr>
        <w:tc>
          <w:tcPr>
            <w:tcW w:w="1994" w:type="pct"/>
            <w:vMerge/>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E8.2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Retaining walls and benching and associated cutting, filling and other earthworks associated with reconfiguring a lot are limited to: </w:t>
            </w:r>
          </w:p>
          <w:p w:rsidR="00C0244A" w:rsidRPr="00C0244A" w:rsidRDefault="00C0244A" w:rsidP="00C0244A">
            <w:pPr>
              <w:numPr>
                <w:ilvl w:val="0"/>
                <w:numId w:val="7"/>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 maximum vertical dimension of 1.5m from natural ground for any single retaining structure; or</w:t>
            </w:r>
          </w:p>
          <w:p w:rsidR="00C0244A" w:rsidRPr="00C0244A" w:rsidRDefault="00C0244A" w:rsidP="00C0244A">
            <w:pPr>
              <w:numPr>
                <w:ilvl w:val="0"/>
                <w:numId w:val="7"/>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where incorporating a retaining structure greater than 1.5m in height, the retaining wall is stepped, terraced and landscaped as follows: </w:t>
            </w:r>
          </w:p>
          <w:p w:rsidR="00C0244A" w:rsidRPr="00C0244A" w:rsidRDefault="00C0244A" w:rsidP="00C0244A">
            <w:pPr>
              <w:numPr>
                <w:ilvl w:val="1"/>
                <w:numId w:val="7"/>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maximum 1m vertical, minimum 0.5m horizontal, maximum 2m vertical (refer figure below);</w:t>
            </w:r>
          </w:p>
          <w:p w:rsidR="00C0244A" w:rsidRPr="00C0244A" w:rsidRDefault="00C0244A" w:rsidP="00C0244A">
            <w:pPr>
              <w:numPr>
                <w:ilvl w:val="1"/>
                <w:numId w:val="7"/>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Maximum overall structure height of 3m; or</w:t>
            </w:r>
          </w:p>
          <w:p w:rsidR="00C0244A" w:rsidRPr="00C0244A" w:rsidRDefault="00C0244A" w:rsidP="00C0244A">
            <w:pPr>
              <w:spacing w:beforeAutospacing="1" w:after="0" w:afterAutospacing="1" w:line="240" w:lineRule="auto"/>
              <w:ind w:left="450"/>
              <w:rPr>
                <w:rFonts w:ascii="Arial" w:eastAsia="Times New Roman" w:hAnsi="Arial" w:cs="Arial"/>
                <w:sz w:val="20"/>
                <w:szCs w:val="20"/>
                <w:lang w:eastAsia="en-AU"/>
              </w:rPr>
            </w:pPr>
            <w:r w:rsidRPr="00C0244A">
              <w:rPr>
                <w:rFonts w:ascii="Arial" w:eastAsia="Times New Roman" w:hAnsi="Arial" w:cs="Arial"/>
                <w:noProof/>
                <w:sz w:val="20"/>
                <w:szCs w:val="20"/>
                <w:lang w:eastAsia="en-AU"/>
              </w:rPr>
              <w:drawing>
                <wp:inline distT="0" distB="0" distL="0" distR="0" wp14:anchorId="25CF63D6" wp14:editId="2035CB95">
                  <wp:extent cx="2519680" cy="2275205"/>
                  <wp:effectExtent l="0" t="0" r="0" b="0"/>
                  <wp:docPr id="14" name="Picture 14" descr="Maximum Retaining Height - 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ximum Retaining Height - Terra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680" cy="2275205"/>
                          </a:xfrm>
                          <a:prstGeom prst="rect">
                            <a:avLst/>
                          </a:prstGeom>
                          <a:noFill/>
                          <a:ln>
                            <a:noFill/>
                          </a:ln>
                        </pic:spPr>
                      </pic:pic>
                    </a:graphicData>
                  </a:graphic>
                </wp:inline>
              </w:drawing>
            </w:r>
          </w:p>
          <w:p w:rsidR="00C0244A" w:rsidRPr="00C0244A" w:rsidRDefault="00C0244A" w:rsidP="00C0244A">
            <w:pPr>
              <w:numPr>
                <w:ilvl w:val="0"/>
                <w:numId w:val="7"/>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where incorporating benching along the short axis (from side to side boundary) of a lot:</w:t>
            </w:r>
          </w:p>
          <w:p w:rsidR="00C0244A" w:rsidRPr="00C0244A" w:rsidRDefault="00C0244A" w:rsidP="00C0244A">
            <w:pPr>
              <w:numPr>
                <w:ilvl w:val="1"/>
                <w:numId w:val="7"/>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The difference between levels at each boundary is no greater than 4m per lot</w:t>
            </w:r>
          </w:p>
          <w:p w:rsidR="00C0244A" w:rsidRPr="00C0244A" w:rsidRDefault="00C0244A" w:rsidP="00C0244A">
            <w:pPr>
              <w:numPr>
                <w:ilvl w:val="1"/>
                <w:numId w:val="7"/>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each bench has a maximum height of 2m (refer Figure below); or</w:t>
            </w:r>
          </w:p>
          <w:p w:rsidR="00C0244A" w:rsidRPr="00C0244A" w:rsidRDefault="00C0244A" w:rsidP="00C0244A">
            <w:pPr>
              <w:spacing w:beforeAutospacing="1" w:after="0" w:afterAutospacing="1" w:line="240" w:lineRule="auto"/>
              <w:ind w:left="450"/>
              <w:rPr>
                <w:rFonts w:ascii="Arial" w:eastAsia="Times New Roman" w:hAnsi="Arial" w:cs="Arial"/>
                <w:sz w:val="20"/>
                <w:szCs w:val="20"/>
                <w:lang w:eastAsia="en-AU"/>
              </w:rPr>
            </w:pPr>
            <w:r w:rsidRPr="00C0244A">
              <w:rPr>
                <w:rFonts w:ascii="Arial" w:eastAsia="Times New Roman" w:hAnsi="Arial" w:cs="Arial"/>
                <w:noProof/>
                <w:sz w:val="20"/>
                <w:szCs w:val="20"/>
                <w:lang w:eastAsia="en-AU"/>
              </w:rPr>
              <w:drawing>
                <wp:inline distT="0" distB="0" distL="0" distR="0" wp14:anchorId="4ACFD301" wp14:editId="21DEB494">
                  <wp:extent cx="2519680" cy="956945"/>
                  <wp:effectExtent l="0" t="0" r="0" b="0"/>
                  <wp:docPr id="13" name="Picture 13" descr="RAL - Benching Short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L - Benching Short Ax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680" cy="956945"/>
                          </a:xfrm>
                          <a:prstGeom prst="rect">
                            <a:avLst/>
                          </a:prstGeom>
                          <a:noFill/>
                          <a:ln>
                            <a:noFill/>
                          </a:ln>
                        </pic:spPr>
                      </pic:pic>
                    </a:graphicData>
                  </a:graphic>
                </wp:inline>
              </w:drawing>
            </w:r>
          </w:p>
          <w:p w:rsidR="00C0244A" w:rsidRPr="00C0244A" w:rsidRDefault="00C0244A" w:rsidP="00C0244A">
            <w:pPr>
              <w:numPr>
                <w:ilvl w:val="0"/>
                <w:numId w:val="7"/>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Where incorporating benching along the long axis (from front to rear boundary):</w:t>
            </w:r>
          </w:p>
          <w:p w:rsidR="00C0244A" w:rsidRPr="00C0244A" w:rsidRDefault="00C0244A" w:rsidP="00C0244A">
            <w:pPr>
              <w:numPr>
                <w:ilvl w:val="1"/>
                <w:numId w:val="7"/>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each bench has a maximum height of 2m;</w:t>
            </w:r>
          </w:p>
          <w:p w:rsidR="00C0244A" w:rsidRPr="00C0244A" w:rsidRDefault="00C0244A" w:rsidP="00C0244A">
            <w:pPr>
              <w:numPr>
                <w:ilvl w:val="1"/>
                <w:numId w:val="7"/>
              </w:numPr>
              <w:spacing w:before="150" w:after="150" w:line="240" w:lineRule="auto"/>
              <w:ind w:left="105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lots</w:t>
            </w:r>
            <w:proofErr w:type="gramEnd"/>
            <w:r w:rsidRPr="00C0244A">
              <w:rPr>
                <w:rFonts w:ascii="Arial" w:eastAsia="Times New Roman" w:hAnsi="Arial" w:cs="Arial"/>
                <w:sz w:val="20"/>
                <w:szCs w:val="20"/>
                <w:lang w:eastAsia="en-AU"/>
              </w:rPr>
              <w:t xml:space="preserve"> orientate up/down the slope.</w:t>
            </w:r>
          </w:p>
          <w:p w:rsidR="00C0244A" w:rsidRPr="00C0244A" w:rsidRDefault="00C0244A" w:rsidP="00C0244A">
            <w:pPr>
              <w:spacing w:beforeAutospacing="1" w:after="0" w:afterAutospacing="1" w:line="240" w:lineRule="auto"/>
              <w:ind w:left="450"/>
              <w:rPr>
                <w:rFonts w:ascii="Arial" w:eastAsia="Times New Roman" w:hAnsi="Arial" w:cs="Arial"/>
                <w:sz w:val="20"/>
                <w:szCs w:val="20"/>
                <w:lang w:eastAsia="en-AU"/>
              </w:rPr>
            </w:pPr>
            <w:r w:rsidRPr="00C0244A">
              <w:rPr>
                <w:rFonts w:ascii="Arial" w:eastAsia="Times New Roman" w:hAnsi="Arial" w:cs="Arial"/>
                <w:noProof/>
                <w:sz w:val="20"/>
                <w:szCs w:val="20"/>
                <w:lang w:eastAsia="en-AU"/>
              </w:rPr>
              <w:drawing>
                <wp:inline distT="0" distB="0" distL="0" distR="0" wp14:anchorId="77C26070" wp14:editId="76FA9E3F">
                  <wp:extent cx="2519680" cy="956945"/>
                  <wp:effectExtent l="0" t="0" r="0" b="0"/>
                  <wp:docPr id="12" name="Picture 12" descr="RAL - Benching Long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L - Benching Long Ax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680" cy="956945"/>
                          </a:xfrm>
                          <a:prstGeom prst="rect">
                            <a:avLst/>
                          </a:prstGeom>
                          <a:noFill/>
                          <a:ln>
                            <a:noFill/>
                          </a:ln>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5"/>
            </w:tblGrid>
            <w:tr w:rsidR="00C0244A" w:rsidRPr="00C0244A" w:rsidTr="00C0244A">
              <w:trPr>
                <w:tblCellSpacing w:w="15" w:type="dxa"/>
              </w:trPr>
              <w:tc>
                <w:tcPr>
                  <w:tcW w:w="5866"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Benching is to incorporate suitable measures to ensure stabilisation and prevent erosion.</w:t>
                  </w:r>
                </w:p>
              </w:tc>
            </w:tr>
            <w:tr w:rsidR="00C0244A" w:rsidRPr="00C0244A" w:rsidTr="00C0244A">
              <w:trPr>
                <w:tblCellSpacing w:w="15" w:type="dxa"/>
              </w:trPr>
              <w:tc>
                <w:tcPr>
                  <w:tcW w:w="5866"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Editor's note - Strict cut and fill requirements apply at the Dwelling </w:t>
                  </w:r>
                  <w:proofErr w:type="gramStart"/>
                  <w:r w:rsidRPr="00C0244A">
                    <w:rPr>
                      <w:rFonts w:ascii="Arial" w:eastAsia="Times New Roman" w:hAnsi="Arial" w:cs="Arial"/>
                      <w:sz w:val="20"/>
                      <w:szCs w:val="20"/>
                      <w:lang w:eastAsia="en-AU"/>
                    </w:rPr>
                    <w:t>house</w:t>
                  </w:r>
                  <w:r w:rsidRPr="00C0244A">
                    <w:rPr>
                      <w:rFonts w:ascii="Arial" w:eastAsia="Times New Roman" w:hAnsi="Arial" w:cs="Arial"/>
                      <w:sz w:val="20"/>
                      <w:szCs w:val="20"/>
                      <w:vertAlign w:val="superscript"/>
                      <w:lang w:eastAsia="en-AU"/>
                    </w:rPr>
                    <w:t>(</w:t>
                  </w:r>
                  <w:proofErr w:type="gramEnd"/>
                  <w:r w:rsidR="002574EA">
                    <w:fldChar w:fldCharType="begin"/>
                  </w:r>
                  <w:r w:rsidR="002574EA">
                    <w:instrText xml:space="preserve"> HYPERLINK "http://consult.moretonbay.qld.gov.au/portal/mbrcpsv3?pointId=s1332743658181" \l "target-d60297e447512" \o "Dwelling house - A residential use of premises for one household that contains a single d</w:instrText>
                  </w:r>
                  <w:r w:rsidR="002574EA">
                    <w:instrText xml:space="preserve">welling.  The use includes residential outbuildings and works normally associated with a dwelling and may include a secondary dwelling." </w:instrText>
                  </w:r>
                  <w:r w:rsidR="002574EA">
                    <w:fldChar w:fldCharType="separate"/>
                  </w:r>
                  <w:r w:rsidRPr="00C0244A">
                    <w:rPr>
                      <w:rFonts w:ascii="Arial" w:eastAsia="Times New Roman" w:hAnsi="Arial" w:cs="Arial"/>
                      <w:color w:val="0000FF"/>
                      <w:sz w:val="20"/>
                      <w:szCs w:val="20"/>
                      <w:vertAlign w:val="superscript"/>
                      <w:lang w:eastAsia="en-AU"/>
                    </w:rPr>
                    <w:t>22</w:t>
                  </w:r>
                  <w:r w:rsidR="002574EA">
                    <w:rPr>
                      <w:rFonts w:ascii="Arial" w:eastAsia="Times New Roman" w:hAnsi="Arial" w:cs="Arial"/>
                      <w:color w:val="0000FF"/>
                      <w:sz w:val="20"/>
                      <w:szCs w:val="20"/>
                      <w:vertAlign w:val="superscript"/>
                      <w:lang w:eastAsia="en-AU"/>
                    </w:rPr>
                    <w:fldChar w:fldCharType="end"/>
                  </w:r>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stage.  Deferral of slope solutions until building stage is not an acceptable outcome.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3764" w:type="pct"/>
            <w:gridSpan w:val="2"/>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after="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br/>
            </w:r>
          </w:p>
          <w:p w:rsidR="00C0244A" w:rsidRPr="00C0244A" w:rsidRDefault="00C0244A" w:rsidP="00C0244A">
            <w:pPr>
              <w:spacing w:after="45" w:line="240" w:lineRule="auto"/>
              <w:rPr>
                <w:rFonts w:ascii="Arial" w:eastAsia="Times New Roman" w:hAnsi="Arial" w:cs="Arial"/>
                <w:sz w:val="20"/>
                <w:szCs w:val="20"/>
                <w:lang w:eastAsia="en-AU"/>
              </w:rPr>
            </w:pPr>
            <w:r w:rsidRPr="00C0244A">
              <w:rPr>
                <w:rFonts w:ascii="Arial" w:eastAsia="Times New Roman" w:hAnsi="Arial" w:cs="Arial"/>
                <w:b/>
                <w:bCs/>
                <w:sz w:val="20"/>
                <w:szCs w:val="20"/>
                <w:lang w:eastAsia="en-AU"/>
              </w:rPr>
              <w:t>Figure - Sloped lot design</w:t>
            </w:r>
            <w:r w:rsidRPr="00C0244A">
              <w:rPr>
                <w:rFonts w:ascii="Arial" w:eastAsia="Times New Roman" w:hAnsi="Arial" w:cs="Arial"/>
                <w:sz w:val="20"/>
                <w:szCs w:val="20"/>
                <w:lang w:eastAsia="en-AU"/>
              </w:rPr>
              <w:t xml:space="preserve"> </w:t>
            </w:r>
            <w:hyperlink r:id="rId15" w:tgtFrame="_blank" w:tooltip="Link to larger image (popup)" w:history="1">
              <w:r w:rsidRPr="00C0244A">
                <w:rPr>
                  <w:rFonts w:ascii="Arial" w:eastAsia="Times New Roman" w:hAnsi="Arial" w:cs="Arial"/>
                  <w:color w:val="0000FF"/>
                  <w:sz w:val="20"/>
                  <w:szCs w:val="20"/>
                  <w:lang w:eastAsia="en-AU"/>
                </w:rPr>
                <w:t>(Popup full image) </w:t>
              </w:r>
            </w:hyperlink>
          </w:p>
          <w:p w:rsidR="00C0244A" w:rsidRPr="00C0244A" w:rsidRDefault="00C0244A" w:rsidP="00C0244A">
            <w:pPr>
              <w:spacing w:after="0" w:line="240" w:lineRule="auto"/>
              <w:rPr>
                <w:rFonts w:ascii="Arial" w:eastAsia="Times New Roman" w:hAnsi="Arial" w:cs="Arial"/>
                <w:sz w:val="20"/>
                <w:szCs w:val="20"/>
                <w:lang w:eastAsia="en-AU"/>
              </w:rPr>
            </w:pPr>
            <w:r w:rsidRPr="00C0244A">
              <w:rPr>
                <w:rFonts w:ascii="Arial" w:eastAsia="Times New Roman" w:hAnsi="Arial" w:cs="Arial"/>
                <w:noProof/>
                <w:sz w:val="20"/>
                <w:szCs w:val="20"/>
                <w:lang w:eastAsia="en-AU"/>
              </w:rPr>
              <w:drawing>
                <wp:inline distT="0" distB="0" distL="0" distR="0" wp14:anchorId="0795D6F1" wp14:editId="1A639F5D">
                  <wp:extent cx="5401310" cy="4189095"/>
                  <wp:effectExtent l="0" t="0" r="8890" b="1905"/>
                  <wp:docPr id="11" name="Picture 11" descr="Ventilation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ntilation wal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310" cy="4189095"/>
                          </a:xfrm>
                          <a:prstGeom prst="rect">
                            <a:avLst/>
                          </a:prstGeom>
                          <a:noFill/>
                          <a:ln>
                            <a:noFill/>
                          </a:ln>
                        </pic:spPr>
                      </pic:pic>
                    </a:graphicData>
                  </a:graphic>
                </wp:inline>
              </w:drawing>
            </w:r>
          </w:p>
          <w:p w:rsidR="00C0244A" w:rsidRPr="00C0244A" w:rsidRDefault="00C0244A" w:rsidP="00C0244A">
            <w:pPr>
              <w:spacing w:after="0" w:line="240" w:lineRule="auto"/>
              <w:rPr>
                <w:rFonts w:ascii="Arial" w:eastAsia="Times New Roman" w:hAnsi="Arial" w:cs="Arial"/>
                <w:sz w:val="20"/>
                <w:szCs w:val="20"/>
                <w:lang w:eastAsia="en-AU"/>
              </w:rPr>
            </w:pP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after="0" w:line="240" w:lineRule="auto"/>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after="0" w:line="240" w:lineRule="auto"/>
              <w:rPr>
                <w:rFonts w:ascii="Arial" w:eastAsia="Times New Roman" w:hAnsi="Arial" w:cs="Arial"/>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PO9</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Lots are of a sufficient grade to accommodate effective stormwater drainage to a lawful point of discharge.</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E9</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The surface level of a lot is at a minimum grade of 1:100 and slopes towards the street frontage, or other lawful point of discharge. </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376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Rear lots</w:t>
            </w:r>
          </w:p>
        </w:tc>
        <w:tc>
          <w:tcPr>
            <w:tcW w:w="681"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PO10</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Rear lots:</w:t>
            </w:r>
          </w:p>
          <w:p w:rsidR="00C0244A" w:rsidRPr="00C0244A" w:rsidRDefault="00C0244A" w:rsidP="00C0244A">
            <w:pPr>
              <w:numPr>
                <w:ilvl w:val="0"/>
                <w:numId w:val="8"/>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contribute to the mix of lot sizes;</w:t>
            </w:r>
          </w:p>
          <w:p w:rsidR="00C0244A" w:rsidRPr="00C0244A" w:rsidRDefault="00C0244A" w:rsidP="00C0244A">
            <w:pPr>
              <w:numPr>
                <w:ilvl w:val="0"/>
                <w:numId w:val="8"/>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are limited to 1 behind any full frontage lot (i.e. A lot with a street frontage that is not an access handle);</w:t>
            </w:r>
          </w:p>
          <w:p w:rsidR="00C0244A" w:rsidRPr="00C0244A" w:rsidRDefault="00C0244A" w:rsidP="00C0244A">
            <w:pPr>
              <w:numPr>
                <w:ilvl w:val="0"/>
                <w:numId w:val="8"/>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Provide sufficient area for vehicles to manoeuvre on-site allowing entry and exit to the rear lot in forward gear</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PO11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Access handles for rear lots are:</w:t>
            </w:r>
          </w:p>
          <w:p w:rsidR="00C0244A" w:rsidRPr="00C0244A" w:rsidRDefault="00C0244A" w:rsidP="00C0244A">
            <w:pPr>
              <w:numPr>
                <w:ilvl w:val="0"/>
                <w:numId w:val="9"/>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 minimum of 5m wide to allow for safe vehicle access and service corridors from the rear lot to the street;</w:t>
            </w:r>
          </w:p>
          <w:p w:rsidR="00C0244A" w:rsidRPr="00C0244A" w:rsidRDefault="00C0244A" w:rsidP="00C0244A">
            <w:pPr>
              <w:numPr>
                <w:ilvl w:val="0"/>
                <w:numId w:val="9"/>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are located on 1 side of the full frontage lot;</w:t>
            </w:r>
          </w:p>
          <w:p w:rsidR="00C0244A" w:rsidRPr="00C0244A" w:rsidRDefault="00C0244A" w:rsidP="00C0244A">
            <w:pPr>
              <w:numPr>
                <w:ilvl w:val="0"/>
                <w:numId w:val="9"/>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limited</w:t>
            </w:r>
            <w:proofErr w:type="gramEnd"/>
            <w:r w:rsidRPr="00C0244A">
              <w:rPr>
                <w:rFonts w:ascii="Arial" w:eastAsia="Times New Roman" w:hAnsi="Arial" w:cs="Arial"/>
                <w:sz w:val="20"/>
                <w:szCs w:val="20"/>
                <w:lang w:eastAsia="en-AU"/>
              </w:rPr>
              <w:t xml:space="preserve"> to no more than 2 directly adjoining each other.</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376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Street design and layout</w:t>
            </w:r>
          </w:p>
        </w:tc>
        <w:tc>
          <w:tcPr>
            <w:tcW w:w="681"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PO12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Street layouts facilitate regular and consistent shaped lots through the use of rectilinear grid patterns, or modified grid patterns where constrained by topographical and other physical barriers.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Refer to Planning scheme policy - Neighbourhood design for guidance on how to achieve compliance with this outcome.</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p w:rsidR="00C0244A" w:rsidRPr="00C0244A" w:rsidRDefault="00C0244A" w:rsidP="00C0244A">
            <w:pPr>
              <w:spacing w:after="240" w:line="240" w:lineRule="auto"/>
              <w:rPr>
                <w:rFonts w:ascii="Arial" w:eastAsia="Times New Roman" w:hAnsi="Arial" w:cs="Arial"/>
                <w:sz w:val="20"/>
                <w:szCs w:val="20"/>
                <w:lang w:eastAsia="en-AU"/>
              </w:rPr>
            </w:pP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1994" w:type="pct"/>
            <w:vMerge w:val="restar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PO13</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Street layouts are designed to connect to surrounding neighbourhoods by providing an interconnected street, pedestrian and cyclist networks that connects nearby centres, neighbourhood hubs, community facilities, public transport nodes </w:t>
            </w:r>
            <w:r w:rsidRPr="00C0244A">
              <w:rPr>
                <w:rFonts w:ascii="Arial" w:eastAsia="Times New Roman" w:hAnsi="Arial" w:cs="Arial"/>
                <w:sz w:val="20"/>
                <w:szCs w:val="20"/>
                <w:lang w:eastAsia="en-AU"/>
              </w:rPr>
              <w:lastRenderedPageBreak/>
              <w:t xml:space="preserve">and open space to residential areas for access and emergency management purposes. The layout ensures that new development is provided with multiple points of access. The timing of transport works ensures that multiple points of access are provided during early stages of a development.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Refer to Planning scheme policy - Neighbourhood design for guidance on when alternative access points should be provided for emergency management purposes.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E13.1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Development provides and maintains the connections shown on:</w:t>
            </w:r>
          </w:p>
          <w:p w:rsidR="00C0244A" w:rsidRPr="00C0244A" w:rsidRDefault="002574EA" w:rsidP="00C0244A">
            <w:pPr>
              <w:numPr>
                <w:ilvl w:val="0"/>
                <w:numId w:val="10"/>
              </w:numPr>
              <w:spacing w:before="150" w:after="150" w:line="240" w:lineRule="auto"/>
              <w:ind w:left="600" w:right="150"/>
              <w:rPr>
                <w:rFonts w:ascii="Arial" w:eastAsia="Times New Roman" w:hAnsi="Arial" w:cs="Arial"/>
                <w:sz w:val="20"/>
                <w:szCs w:val="20"/>
                <w:lang w:eastAsia="en-AU"/>
              </w:rPr>
            </w:pPr>
            <w:hyperlink r:id="rId17" w:anchor="ID-358889-587125" w:history="1">
              <w:r w:rsidR="00C0244A" w:rsidRPr="00C0244A">
                <w:rPr>
                  <w:rFonts w:ascii="Arial" w:eastAsia="Times New Roman" w:hAnsi="Arial" w:cs="Arial"/>
                  <w:color w:val="0000FF"/>
                  <w:sz w:val="20"/>
                  <w:szCs w:val="20"/>
                  <w:lang w:eastAsia="en-AU"/>
                </w:rPr>
                <w:t>‘Figure 1 - Dakabin’</w:t>
              </w:r>
            </w:hyperlink>
            <w:r w:rsidR="00C0244A" w:rsidRPr="00C0244A">
              <w:rPr>
                <w:rFonts w:ascii="Arial" w:eastAsia="Times New Roman" w:hAnsi="Arial" w:cs="Arial"/>
                <w:sz w:val="20"/>
                <w:szCs w:val="20"/>
                <w:lang w:eastAsia="en-AU"/>
              </w:rPr>
              <w:t xml:space="preserve"> - Dakabin; </w:t>
            </w:r>
          </w:p>
          <w:p w:rsidR="00C0244A" w:rsidRPr="00C0244A" w:rsidRDefault="002574EA" w:rsidP="00C0244A">
            <w:pPr>
              <w:numPr>
                <w:ilvl w:val="0"/>
                <w:numId w:val="10"/>
              </w:numPr>
              <w:spacing w:before="150" w:after="150" w:line="240" w:lineRule="auto"/>
              <w:ind w:left="600" w:right="150"/>
              <w:rPr>
                <w:rFonts w:ascii="Arial" w:eastAsia="Times New Roman" w:hAnsi="Arial" w:cs="Arial"/>
                <w:sz w:val="20"/>
                <w:szCs w:val="20"/>
                <w:lang w:eastAsia="en-AU"/>
              </w:rPr>
            </w:pPr>
            <w:hyperlink r:id="rId18" w:anchor="ID-358889-587128" w:history="1">
              <w:r w:rsidR="00C0244A" w:rsidRPr="00C0244A">
                <w:rPr>
                  <w:rFonts w:ascii="Arial" w:eastAsia="Times New Roman" w:hAnsi="Arial" w:cs="Arial"/>
                  <w:color w:val="0000FF"/>
                  <w:sz w:val="20"/>
                  <w:szCs w:val="20"/>
                  <w:lang w:eastAsia="en-AU"/>
                </w:rPr>
                <w:t>‘Figure 2 - Griffin’</w:t>
              </w:r>
            </w:hyperlink>
            <w:r w:rsidR="00C0244A" w:rsidRPr="00C0244A">
              <w:rPr>
                <w:rFonts w:ascii="Arial" w:eastAsia="Times New Roman" w:hAnsi="Arial" w:cs="Arial"/>
                <w:sz w:val="20"/>
                <w:szCs w:val="20"/>
                <w:lang w:eastAsia="en-AU"/>
              </w:rPr>
              <w:t xml:space="preserve"> - Griffin; </w:t>
            </w:r>
          </w:p>
          <w:p w:rsidR="00C0244A" w:rsidRPr="00C0244A" w:rsidRDefault="002574EA" w:rsidP="00C0244A">
            <w:pPr>
              <w:numPr>
                <w:ilvl w:val="0"/>
                <w:numId w:val="10"/>
              </w:numPr>
              <w:spacing w:before="150" w:after="150" w:line="240" w:lineRule="auto"/>
              <w:ind w:left="600" w:right="150"/>
              <w:rPr>
                <w:rFonts w:ascii="Arial" w:eastAsia="Times New Roman" w:hAnsi="Arial" w:cs="Arial"/>
                <w:sz w:val="20"/>
                <w:szCs w:val="20"/>
                <w:lang w:eastAsia="en-AU"/>
              </w:rPr>
            </w:pPr>
            <w:hyperlink r:id="rId19" w:anchor="ID-358889-660817" w:history="1">
              <w:r w:rsidR="00C0244A" w:rsidRPr="00C0244A">
                <w:rPr>
                  <w:rFonts w:ascii="Arial" w:eastAsia="Times New Roman" w:hAnsi="Arial" w:cs="Arial"/>
                  <w:color w:val="0000FF"/>
                  <w:sz w:val="20"/>
                  <w:szCs w:val="20"/>
                  <w:lang w:eastAsia="en-AU"/>
                </w:rPr>
                <w:t>‘Figure 3 - Mango Hill East’</w:t>
              </w:r>
            </w:hyperlink>
            <w:r w:rsidR="00C0244A" w:rsidRPr="00C0244A">
              <w:rPr>
                <w:rFonts w:ascii="Arial" w:eastAsia="Times New Roman" w:hAnsi="Arial" w:cs="Arial"/>
                <w:sz w:val="20"/>
                <w:szCs w:val="20"/>
                <w:lang w:eastAsia="en-AU"/>
              </w:rPr>
              <w:t xml:space="preserve"> - Mango Hill East; </w:t>
            </w:r>
          </w:p>
          <w:p w:rsidR="00C0244A" w:rsidRPr="00C0244A" w:rsidRDefault="002574EA" w:rsidP="00C0244A">
            <w:pPr>
              <w:numPr>
                <w:ilvl w:val="0"/>
                <w:numId w:val="10"/>
              </w:numPr>
              <w:spacing w:before="150" w:after="150" w:line="240" w:lineRule="auto"/>
              <w:ind w:left="600" w:right="150"/>
              <w:rPr>
                <w:rFonts w:ascii="Arial" w:eastAsia="Times New Roman" w:hAnsi="Arial" w:cs="Arial"/>
                <w:sz w:val="20"/>
                <w:szCs w:val="20"/>
                <w:lang w:eastAsia="en-AU"/>
              </w:rPr>
            </w:pPr>
            <w:hyperlink r:id="rId20" w:anchor="ID-358889-660819" w:history="1">
              <w:r w:rsidR="00C0244A" w:rsidRPr="00C0244A">
                <w:rPr>
                  <w:rFonts w:ascii="Arial" w:eastAsia="Times New Roman" w:hAnsi="Arial" w:cs="Arial"/>
                  <w:color w:val="0000FF"/>
                  <w:sz w:val="20"/>
                  <w:szCs w:val="20"/>
                  <w:lang w:eastAsia="en-AU"/>
                </w:rPr>
                <w:t>‘Figure 4 - Murrumba Downs’</w:t>
              </w:r>
            </w:hyperlink>
            <w:r w:rsidR="00C0244A" w:rsidRPr="00C0244A">
              <w:rPr>
                <w:rFonts w:ascii="Arial" w:eastAsia="Times New Roman" w:hAnsi="Arial" w:cs="Arial"/>
                <w:sz w:val="20"/>
                <w:szCs w:val="20"/>
                <w:lang w:eastAsia="en-AU"/>
              </w:rPr>
              <w:t xml:space="preserve"> - Murrumba Downs; </w:t>
            </w:r>
          </w:p>
          <w:p w:rsidR="00C0244A" w:rsidRPr="00C0244A" w:rsidRDefault="002574EA" w:rsidP="00C0244A">
            <w:pPr>
              <w:numPr>
                <w:ilvl w:val="0"/>
                <w:numId w:val="10"/>
              </w:numPr>
              <w:spacing w:before="150" w:after="150" w:line="240" w:lineRule="auto"/>
              <w:ind w:left="600" w:right="150"/>
              <w:rPr>
                <w:rFonts w:ascii="Arial" w:eastAsia="Times New Roman" w:hAnsi="Arial" w:cs="Arial"/>
                <w:sz w:val="20"/>
                <w:szCs w:val="20"/>
                <w:lang w:eastAsia="en-AU"/>
              </w:rPr>
            </w:pPr>
            <w:hyperlink r:id="rId21" w:anchor="ID-358889-587131" w:history="1">
              <w:r w:rsidR="00C0244A" w:rsidRPr="00C0244A">
                <w:rPr>
                  <w:rFonts w:ascii="Arial" w:eastAsia="Times New Roman" w:hAnsi="Arial" w:cs="Arial"/>
                  <w:color w:val="0000FF"/>
                  <w:sz w:val="20"/>
                  <w:szCs w:val="20"/>
                  <w:lang w:eastAsia="en-AU"/>
                </w:rPr>
                <w:t>‘Figure 5 - Narangba east’</w:t>
              </w:r>
            </w:hyperlink>
            <w:r w:rsidR="00C0244A" w:rsidRPr="00C0244A">
              <w:rPr>
                <w:rFonts w:ascii="Arial" w:eastAsia="Times New Roman" w:hAnsi="Arial" w:cs="Arial"/>
                <w:sz w:val="20"/>
                <w:szCs w:val="20"/>
                <w:lang w:eastAsia="en-AU"/>
              </w:rPr>
              <w:t xml:space="preserve"> - Narangba East; </w:t>
            </w:r>
          </w:p>
          <w:p w:rsidR="00C0244A" w:rsidRPr="00C0244A" w:rsidRDefault="002574EA" w:rsidP="00C0244A">
            <w:pPr>
              <w:numPr>
                <w:ilvl w:val="0"/>
                <w:numId w:val="10"/>
              </w:numPr>
              <w:spacing w:before="150" w:after="150" w:line="240" w:lineRule="auto"/>
              <w:ind w:left="600" w:right="150"/>
              <w:rPr>
                <w:rFonts w:ascii="Arial" w:eastAsia="Times New Roman" w:hAnsi="Arial" w:cs="Arial"/>
                <w:sz w:val="20"/>
                <w:szCs w:val="20"/>
                <w:lang w:eastAsia="en-AU"/>
              </w:rPr>
            </w:pPr>
            <w:hyperlink r:id="rId22" w:anchor="ID-358889-588633" w:history="1">
              <w:r w:rsidR="00C0244A" w:rsidRPr="00C0244A">
                <w:rPr>
                  <w:rFonts w:ascii="Arial" w:eastAsia="Times New Roman" w:hAnsi="Arial" w:cs="Arial"/>
                  <w:color w:val="0000FF"/>
                  <w:sz w:val="20"/>
                  <w:szCs w:val="20"/>
                  <w:lang w:eastAsia="en-AU"/>
                </w:rPr>
                <w:t>‘Figure 6 - Rothwell’</w:t>
              </w:r>
            </w:hyperlink>
            <w:r w:rsidR="00C0244A" w:rsidRPr="00C0244A">
              <w:rPr>
                <w:rFonts w:ascii="Arial" w:eastAsia="Times New Roman" w:hAnsi="Arial" w:cs="Arial"/>
                <w:sz w:val="20"/>
                <w:szCs w:val="20"/>
                <w:lang w:eastAsia="en-AU"/>
              </w:rPr>
              <w:t xml:space="preserve"> - Rothwell. </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rHeight w:val="1545"/>
          <w:tblCellSpacing w:w="15" w:type="dxa"/>
        </w:trPr>
        <w:tc>
          <w:tcPr>
            <w:tcW w:w="1994" w:type="pct"/>
            <w:vMerge/>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E13.2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All other areas, no example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5"/>
            </w:tblGrid>
            <w:tr w:rsidR="00C0244A" w:rsidRPr="00C0244A" w:rsidTr="00C0244A">
              <w:trPr>
                <w:tblCellSpacing w:w="15" w:type="dxa"/>
              </w:trPr>
              <w:tc>
                <w:tcPr>
                  <w:tcW w:w="5866"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Refer to Planning scheme policy - Neighbourhood design for guidance on when alternative access points should be provided for emergency management purposes.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rHeight w:val="5040"/>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PO14</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Street layouts provide an efficient and legible movement network with high levels of connectivity within and external to the site by: </w:t>
            </w:r>
          </w:p>
          <w:p w:rsidR="00C0244A" w:rsidRPr="00C0244A" w:rsidRDefault="00C0244A" w:rsidP="00C0244A">
            <w:pPr>
              <w:numPr>
                <w:ilvl w:val="0"/>
                <w:numId w:val="11"/>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facilitating increased active transport with a focus on safety and amenity for pedestrians and cyclists;</w:t>
            </w:r>
          </w:p>
          <w:p w:rsidR="00C0244A" w:rsidRPr="00C0244A" w:rsidRDefault="00C0244A" w:rsidP="00C0244A">
            <w:pPr>
              <w:numPr>
                <w:ilvl w:val="0"/>
                <w:numId w:val="11"/>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providing street blocks with a maximum walkable perimeter of 500m (refer Figure - Street block design);</w:t>
            </w:r>
          </w:p>
          <w:p w:rsidR="00C0244A" w:rsidRPr="00C0244A" w:rsidRDefault="00C0244A" w:rsidP="00C0244A">
            <w:pPr>
              <w:numPr>
                <w:ilvl w:val="0"/>
                <w:numId w:val="11"/>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providing a variety of street block sizes;</w:t>
            </w:r>
          </w:p>
          <w:p w:rsidR="00C0244A" w:rsidRPr="00C0244A" w:rsidRDefault="00C0244A" w:rsidP="00C0244A">
            <w:pPr>
              <w:numPr>
                <w:ilvl w:val="0"/>
                <w:numId w:val="11"/>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reducing street block sizes as they approach an activity focus (e.g. centre, neighbourhood hub,</w:t>
            </w:r>
          </w:p>
          <w:p w:rsidR="00C0244A" w:rsidRPr="00C0244A" w:rsidRDefault="00C0244A" w:rsidP="00C0244A">
            <w:p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community activity, public open space);</w:t>
            </w:r>
          </w:p>
          <w:p w:rsidR="00C0244A" w:rsidRPr="00C0244A" w:rsidRDefault="00C0244A" w:rsidP="00C0244A">
            <w:pPr>
              <w:numPr>
                <w:ilvl w:val="0"/>
                <w:numId w:val="11"/>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facilitating</w:t>
            </w:r>
            <w:proofErr w:type="gramEnd"/>
            <w:r w:rsidRPr="00C0244A">
              <w:rPr>
                <w:rFonts w:ascii="Arial" w:eastAsia="Times New Roman" w:hAnsi="Arial" w:cs="Arial"/>
                <w:sz w:val="20"/>
                <w:szCs w:val="20"/>
                <w:lang w:eastAsia="en-AU"/>
              </w:rPr>
              <w:t xml:space="preserve"> possible future connections to adjoining sites for roads, green linkages and other essential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Refer to Planning scheme policy - Neighbourhood design for guidance on how to achieve compliance with this outcome.</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p w:rsidR="00C0244A" w:rsidRPr="00C0244A" w:rsidRDefault="00C0244A" w:rsidP="00C0244A">
            <w:pPr>
              <w:spacing w:after="240" w:line="240" w:lineRule="auto"/>
              <w:rPr>
                <w:rFonts w:ascii="Arial" w:eastAsia="Times New Roman" w:hAnsi="Arial" w:cs="Arial"/>
                <w:sz w:val="20"/>
                <w:szCs w:val="20"/>
                <w:lang w:eastAsia="en-AU"/>
              </w:rPr>
            </w:pP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rHeight w:val="1920"/>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PO15</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Street layouts create convenient and highly permeable movement networks between lower and higher order roads, whilst not adversely affecting the safety and function of the higher order road.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Refer to Planning scheme policy - Neighbourhood design for guidance on how to achieve compliance with this outcome.</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rHeight w:val="4575"/>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PO16</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Streets are designed and constructed to cater for:</w:t>
            </w:r>
          </w:p>
          <w:p w:rsidR="00C0244A" w:rsidRPr="00C0244A" w:rsidRDefault="00C0244A" w:rsidP="00C0244A">
            <w:pPr>
              <w:numPr>
                <w:ilvl w:val="0"/>
                <w:numId w:val="12"/>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safe and convenient pedestrian and cycle movement;</w:t>
            </w:r>
          </w:p>
          <w:p w:rsidR="00C0244A" w:rsidRPr="00C0244A" w:rsidRDefault="00C0244A" w:rsidP="00C0244A">
            <w:pPr>
              <w:numPr>
                <w:ilvl w:val="0"/>
                <w:numId w:val="12"/>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on street parking adequate to meet the needs of future residents;</w:t>
            </w:r>
          </w:p>
          <w:p w:rsidR="00C0244A" w:rsidRPr="00C0244A" w:rsidRDefault="00C0244A" w:rsidP="00C0244A">
            <w:pPr>
              <w:numPr>
                <w:ilvl w:val="0"/>
                <w:numId w:val="12"/>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efficient public transport routes;</w:t>
            </w:r>
          </w:p>
          <w:p w:rsidR="00C0244A" w:rsidRPr="00C0244A" w:rsidRDefault="00C0244A" w:rsidP="00C0244A">
            <w:pPr>
              <w:numPr>
                <w:ilvl w:val="0"/>
                <w:numId w:val="12"/>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expected traffic speeds and volumes;</w:t>
            </w:r>
          </w:p>
          <w:p w:rsidR="00C0244A" w:rsidRPr="00C0244A" w:rsidRDefault="00C0244A" w:rsidP="00C0244A">
            <w:pPr>
              <w:numPr>
                <w:ilvl w:val="0"/>
                <w:numId w:val="12"/>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utilities and stormwater drainage;</w:t>
            </w:r>
          </w:p>
          <w:p w:rsidR="00C0244A" w:rsidRPr="00C0244A" w:rsidRDefault="00C0244A" w:rsidP="00C0244A">
            <w:pPr>
              <w:numPr>
                <w:ilvl w:val="0"/>
                <w:numId w:val="12"/>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 access, sight lines and public safety;</w:t>
            </w:r>
          </w:p>
          <w:p w:rsidR="00C0244A" w:rsidRPr="00C0244A" w:rsidRDefault="00C0244A" w:rsidP="00C0244A">
            <w:pPr>
              <w:numPr>
                <w:ilvl w:val="0"/>
                <w:numId w:val="12"/>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emergency access and waste collection;</w:t>
            </w:r>
          </w:p>
          <w:p w:rsidR="00C0244A" w:rsidRPr="00C0244A" w:rsidRDefault="00C0244A" w:rsidP="00C0244A">
            <w:pPr>
              <w:numPr>
                <w:ilvl w:val="0"/>
                <w:numId w:val="12"/>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waste service vehicles;</w:t>
            </w:r>
          </w:p>
          <w:p w:rsidR="00C0244A" w:rsidRPr="00C0244A" w:rsidRDefault="00C0244A" w:rsidP="00C0244A">
            <w:pPr>
              <w:numPr>
                <w:ilvl w:val="0"/>
                <w:numId w:val="12"/>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required</w:t>
            </w:r>
            <w:proofErr w:type="gramEnd"/>
            <w:r w:rsidRPr="00C0244A">
              <w:rPr>
                <w:rFonts w:ascii="Arial" w:eastAsia="Times New Roman" w:hAnsi="Arial" w:cs="Arial"/>
                <w:sz w:val="20"/>
                <w:szCs w:val="20"/>
                <w:lang w:eastAsia="en-AU"/>
              </w:rPr>
              <w:t xml:space="preserve"> street trees, landscaping and street furniture.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Refer to Planning scheme policy - Integrated design for determining design criteria to achieve this outcome.</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rHeight w:val="2040"/>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PO17</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Intersections are designed and constructed to provide for the safe and efficient movement of pedestrians, cyclists, and all forms of light and heavy vehicles. </w:t>
            </w:r>
          </w:p>
          <w:p w:rsidR="00C0244A" w:rsidRPr="00C0244A" w:rsidRDefault="00C0244A" w:rsidP="00C0244A">
            <w:pPr>
              <w:spacing w:after="0" w:line="240" w:lineRule="auto"/>
              <w:rPr>
                <w:rFonts w:ascii="Arial" w:eastAsia="Times New Roman" w:hAnsi="Arial" w:cs="Arial"/>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Refer to Planning scheme policy - Integrated design for guidance on how to achieve compliance with this outcome.</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rHeight w:val="3420"/>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PO18</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Cul-de-sac or dead end streets are not proposed unless:</w:t>
            </w:r>
          </w:p>
          <w:p w:rsidR="00C0244A" w:rsidRPr="00C0244A" w:rsidRDefault="00C0244A" w:rsidP="00C0244A">
            <w:pPr>
              <w:numPr>
                <w:ilvl w:val="0"/>
                <w:numId w:val="13"/>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topography or other physical barriers exist to the continuance of the street network or vehicle connection to an existing road is not permitted; </w:t>
            </w:r>
          </w:p>
          <w:p w:rsidR="00C0244A" w:rsidRPr="00C0244A" w:rsidRDefault="00C0244A" w:rsidP="00C0244A">
            <w:pPr>
              <w:numPr>
                <w:ilvl w:val="0"/>
                <w:numId w:val="13"/>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there are no appropriate alternative solutions;</w:t>
            </w:r>
          </w:p>
          <w:p w:rsidR="00C0244A" w:rsidRPr="00C0244A" w:rsidRDefault="00C0244A" w:rsidP="00C0244A">
            <w:pPr>
              <w:numPr>
                <w:ilvl w:val="0"/>
                <w:numId w:val="13"/>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the</w:t>
            </w:r>
            <w:proofErr w:type="gramEnd"/>
            <w:r w:rsidRPr="00C0244A">
              <w:rPr>
                <w:rFonts w:ascii="Arial" w:eastAsia="Times New Roman" w:hAnsi="Arial" w:cs="Arial"/>
                <w:sz w:val="20"/>
                <w:szCs w:val="20"/>
                <w:lang w:eastAsia="en-AU"/>
              </w:rPr>
              <w:t xml:space="preserve"> cul-de-sac or dead end street will facilitate future connections to adjoining land or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Refer to Planning scheme policy - Neighbourhood design for guidance on how to achieve compliance with this outcome.</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PO19</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Where cul-de-sacs are proposed:</w:t>
            </w:r>
          </w:p>
          <w:p w:rsidR="00C0244A" w:rsidRPr="00C0244A" w:rsidRDefault="00C0244A" w:rsidP="00C0244A">
            <w:pPr>
              <w:numPr>
                <w:ilvl w:val="0"/>
                <w:numId w:val="14"/>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head must be visible from the entry point;</w:t>
            </w:r>
          </w:p>
          <w:p w:rsidR="00C0244A" w:rsidRPr="00C0244A" w:rsidRDefault="00C0244A" w:rsidP="00C0244A">
            <w:pPr>
              <w:numPr>
                <w:ilvl w:val="0"/>
                <w:numId w:val="14"/>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are to be no longer than 50 metres in length;</w:t>
            </w:r>
          </w:p>
          <w:p w:rsidR="00C0244A" w:rsidRPr="00C0244A" w:rsidRDefault="00C0244A" w:rsidP="00C0244A">
            <w:pPr>
              <w:numPr>
                <w:ilvl w:val="0"/>
                <w:numId w:val="14"/>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emergency</w:t>
            </w:r>
            <w:proofErr w:type="gramEnd"/>
            <w:r w:rsidRPr="00C0244A">
              <w:rPr>
                <w:rFonts w:ascii="Arial" w:eastAsia="Times New Roman" w:hAnsi="Arial" w:cs="Arial"/>
                <w:sz w:val="20"/>
                <w:szCs w:val="20"/>
                <w:lang w:eastAsia="en-AU"/>
              </w:rPr>
              <w:t xml:space="preserve"> access can be achieved under circumstances where entry via the carriageway may be compromised.</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rHeight w:val="7110"/>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PO20</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Where cul-de-sacs are proposed due to connection to existing roads not being permitted, they are to be designed to allow a 10m wide pedestrian connection as public land through to the existing road with no lots proposed at the head of the cul-de-sac generally as shown in the figure below. </w:t>
            </w:r>
          </w:p>
          <w:p w:rsidR="00C0244A" w:rsidRPr="00C0244A" w:rsidRDefault="00C0244A" w:rsidP="00C0244A">
            <w:pPr>
              <w:spacing w:after="45" w:line="240" w:lineRule="auto"/>
              <w:rPr>
                <w:rFonts w:ascii="Arial" w:eastAsia="Times New Roman" w:hAnsi="Arial" w:cs="Arial"/>
                <w:sz w:val="20"/>
                <w:szCs w:val="20"/>
                <w:lang w:eastAsia="en-AU"/>
              </w:rPr>
            </w:pPr>
            <w:r w:rsidRPr="00C0244A">
              <w:rPr>
                <w:rFonts w:ascii="Arial" w:eastAsia="Times New Roman" w:hAnsi="Arial" w:cs="Arial"/>
                <w:b/>
                <w:bCs/>
                <w:sz w:val="20"/>
                <w:szCs w:val="20"/>
                <w:lang w:eastAsia="en-AU"/>
              </w:rPr>
              <w:t>Example Cul-de-sac design</w:t>
            </w:r>
            <w:r w:rsidRPr="00C0244A">
              <w:rPr>
                <w:rFonts w:ascii="Arial" w:eastAsia="Times New Roman" w:hAnsi="Arial" w:cs="Arial"/>
                <w:sz w:val="20"/>
                <w:szCs w:val="20"/>
                <w:lang w:eastAsia="en-AU"/>
              </w:rPr>
              <w:t xml:space="preserve"> </w:t>
            </w:r>
          </w:p>
          <w:p w:rsidR="00C0244A" w:rsidRPr="00C0244A" w:rsidRDefault="00C0244A" w:rsidP="00C0244A">
            <w:pPr>
              <w:spacing w:after="0" w:line="240" w:lineRule="auto"/>
              <w:rPr>
                <w:rFonts w:ascii="Arial" w:eastAsia="Times New Roman" w:hAnsi="Arial" w:cs="Arial"/>
                <w:sz w:val="20"/>
                <w:szCs w:val="20"/>
                <w:lang w:eastAsia="en-AU"/>
              </w:rPr>
            </w:pPr>
            <w:r w:rsidRPr="00C0244A">
              <w:rPr>
                <w:rFonts w:ascii="Arial" w:eastAsia="Times New Roman" w:hAnsi="Arial" w:cs="Arial"/>
                <w:noProof/>
                <w:sz w:val="20"/>
                <w:szCs w:val="20"/>
                <w:lang w:eastAsia="en-AU"/>
              </w:rPr>
              <w:drawing>
                <wp:inline distT="0" distB="0" distL="0" distR="0" wp14:anchorId="7AE57505" wp14:editId="4FC73089">
                  <wp:extent cx="2881630" cy="2700655"/>
                  <wp:effectExtent l="0" t="0" r="0" b="4445"/>
                  <wp:docPr id="10" name="Picture 10" descr="cul-d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l-de-sa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1630" cy="2700655"/>
                          </a:xfrm>
                          <a:prstGeom prst="rect">
                            <a:avLst/>
                          </a:prstGeom>
                          <a:noFill/>
                          <a:ln>
                            <a:noFill/>
                          </a:ln>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Refer to Planning scheme policy - Neighbourhood design for guidance on how to achieve this outcome.</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p w:rsidR="00C0244A" w:rsidRPr="00C0244A" w:rsidRDefault="00C0244A" w:rsidP="00C0244A">
            <w:pPr>
              <w:spacing w:after="240" w:line="240" w:lineRule="auto"/>
              <w:rPr>
                <w:rFonts w:ascii="Arial" w:eastAsia="Times New Roman" w:hAnsi="Arial" w:cs="Arial"/>
                <w:sz w:val="20"/>
                <w:szCs w:val="20"/>
                <w:lang w:eastAsia="en-AU"/>
              </w:rPr>
            </w:pP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PO21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Streets are designed and oriented to minimise the impact of cut and fill on the amenity of the streetscape and adjoining development.</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E21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Street alignment follows ridges or gullies or runs perpendicular to slope.</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vMerge w:val="restar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PO22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 xml:space="preserve">Streets are oriented to encourage active transport through a climate responsive and comfortable walking environment whilst also facilitating lots that support subtropical design practices, including: </w:t>
            </w:r>
          </w:p>
          <w:p w:rsidR="00C0244A" w:rsidRPr="00C0244A" w:rsidRDefault="00C0244A" w:rsidP="00C0244A">
            <w:pPr>
              <w:numPr>
                <w:ilvl w:val="0"/>
                <w:numId w:val="15"/>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controlled solar access &amp; shade provision</w:t>
            </w:r>
          </w:p>
          <w:p w:rsidR="00C0244A" w:rsidRPr="00C0244A" w:rsidRDefault="00C0244A" w:rsidP="00C0244A">
            <w:pPr>
              <w:numPr>
                <w:ilvl w:val="0"/>
                <w:numId w:val="15"/>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cross-ventilation</w:t>
            </w:r>
            <w:proofErr w:type="gramEnd"/>
            <w:r w:rsidRPr="00C0244A">
              <w:rPr>
                <w:rFonts w:ascii="Arial" w:eastAsia="Times New Roman" w:hAnsi="Arial" w:cs="Arial"/>
                <w:sz w:val="20"/>
                <w:szCs w:val="20"/>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Refer to Planning scheme policy - Residential design for guidance on how to achieve subtropical design solution.</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E22.1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Where not unduly constrained by topography or other physical barrier, streets are primarily oriented within 20 or 30 degrees of North-South or East-West in accordance with Figure - Preferred street orientation below</w:t>
            </w:r>
            <w:r w:rsidRPr="00C0244A">
              <w:rPr>
                <w:rFonts w:ascii="Arial" w:eastAsia="Times New Roman" w:hAnsi="Arial" w:cs="Arial"/>
                <w:b/>
                <w:bCs/>
                <w:sz w:val="20"/>
                <w:szCs w:val="20"/>
                <w:lang w:eastAsia="en-AU"/>
              </w:rPr>
              <w:t>.</w:t>
            </w:r>
          </w:p>
          <w:p w:rsidR="00C0244A" w:rsidRPr="00C0244A" w:rsidRDefault="00C0244A" w:rsidP="00C0244A">
            <w:pPr>
              <w:spacing w:after="45" w:line="240" w:lineRule="auto"/>
              <w:rPr>
                <w:rFonts w:ascii="Arial" w:eastAsia="Times New Roman" w:hAnsi="Arial" w:cs="Arial"/>
                <w:sz w:val="20"/>
                <w:szCs w:val="20"/>
                <w:lang w:eastAsia="en-AU"/>
              </w:rPr>
            </w:pPr>
            <w:r w:rsidRPr="00C0244A">
              <w:rPr>
                <w:rFonts w:ascii="Arial" w:eastAsia="Times New Roman" w:hAnsi="Arial" w:cs="Arial"/>
                <w:b/>
                <w:bCs/>
                <w:sz w:val="20"/>
                <w:szCs w:val="20"/>
                <w:lang w:eastAsia="en-AU"/>
              </w:rPr>
              <w:t xml:space="preserve">Figure - Preferred street orientation </w:t>
            </w:r>
          </w:p>
          <w:p w:rsidR="00C0244A" w:rsidRPr="00C0244A" w:rsidRDefault="00C0244A" w:rsidP="00C0244A">
            <w:pPr>
              <w:spacing w:after="0" w:line="240" w:lineRule="auto"/>
              <w:rPr>
                <w:rFonts w:ascii="Arial" w:eastAsia="Times New Roman" w:hAnsi="Arial" w:cs="Arial"/>
                <w:sz w:val="20"/>
                <w:szCs w:val="20"/>
                <w:lang w:eastAsia="en-AU"/>
              </w:rPr>
            </w:pPr>
            <w:r w:rsidRPr="00C0244A">
              <w:rPr>
                <w:rFonts w:ascii="Arial" w:eastAsia="Times New Roman" w:hAnsi="Arial" w:cs="Arial"/>
                <w:noProof/>
                <w:sz w:val="20"/>
                <w:szCs w:val="20"/>
                <w:lang w:eastAsia="en-AU"/>
              </w:rPr>
              <w:drawing>
                <wp:inline distT="0" distB="0" distL="0" distR="0" wp14:anchorId="279DCB04" wp14:editId="6B822AB9">
                  <wp:extent cx="2881630" cy="2541270"/>
                  <wp:effectExtent l="0" t="0" r="0" b="0"/>
                  <wp:docPr id="9" name="Picture 9" descr="Street This field is mandatory, pleas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eet This field is mandatory, please comple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1630" cy="2541270"/>
                          </a:xfrm>
                          <a:prstGeom prst="rect">
                            <a:avLst/>
                          </a:prstGeom>
                          <a:noFill/>
                          <a:ln>
                            <a:noFill/>
                          </a:ln>
                        </pic:spPr>
                      </pic:pic>
                    </a:graphicData>
                  </a:graphic>
                </wp:inline>
              </w:drawing>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vMerge/>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E22.2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The long axis of a street block is oriented east-west to facilitate a north-south orientation for a majority of lots as per Figure - Street block design. </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vMerge/>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E22.3</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Where lots are oriented east west, they are 16m or wider so as to allow for alternative dwelling design to achieve solar access and cross-ventilation as per Figure - Street block design. </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3764" w:type="pct"/>
            <w:gridSpan w:val="2"/>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after="0" w:line="240" w:lineRule="auto"/>
              <w:rPr>
                <w:rFonts w:ascii="Arial" w:eastAsia="Times New Roman" w:hAnsi="Arial" w:cs="Arial"/>
                <w:sz w:val="20"/>
                <w:szCs w:val="20"/>
                <w:lang w:eastAsia="en-AU"/>
              </w:rPr>
            </w:pPr>
          </w:p>
          <w:p w:rsidR="00C0244A" w:rsidRPr="00C0244A" w:rsidRDefault="00C0244A" w:rsidP="00C0244A">
            <w:pPr>
              <w:spacing w:after="45" w:line="240" w:lineRule="auto"/>
              <w:rPr>
                <w:rFonts w:ascii="Arial" w:eastAsia="Times New Roman" w:hAnsi="Arial" w:cs="Arial"/>
                <w:sz w:val="20"/>
                <w:szCs w:val="20"/>
                <w:lang w:eastAsia="en-AU"/>
              </w:rPr>
            </w:pPr>
            <w:r w:rsidRPr="00C0244A">
              <w:rPr>
                <w:rFonts w:ascii="Arial" w:eastAsia="Times New Roman" w:hAnsi="Arial" w:cs="Arial"/>
                <w:b/>
                <w:bCs/>
                <w:sz w:val="20"/>
                <w:szCs w:val="20"/>
                <w:lang w:eastAsia="en-AU"/>
              </w:rPr>
              <w:t>Figure - Street block design</w:t>
            </w:r>
            <w:r w:rsidRPr="00C0244A">
              <w:rPr>
                <w:rFonts w:ascii="Arial" w:eastAsia="Times New Roman" w:hAnsi="Arial" w:cs="Arial"/>
                <w:sz w:val="20"/>
                <w:szCs w:val="20"/>
                <w:lang w:eastAsia="en-AU"/>
              </w:rPr>
              <w:t xml:space="preserve"> </w:t>
            </w:r>
          </w:p>
          <w:p w:rsidR="00C0244A" w:rsidRPr="00C0244A" w:rsidRDefault="00C0244A" w:rsidP="00C0244A">
            <w:pPr>
              <w:spacing w:after="0" w:line="240" w:lineRule="auto"/>
              <w:rPr>
                <w:rFonts w:ascii="Arial" w:eastAsia="Times New Roman" w:hAnsi="Arial" w:cs="Arial"/>
                <w:sz w:val="20"/>
                <w:szCs w:val="20"/>
                <w:lang w:eastAsia="en-AU"/>
              </w:rPr>
            </w:pPr>
            <w:r w:rsidRPr="00C0244A">
              <w:rPr>
                <w:rFonts w:ascii="Arial" w:eastAsia="Times New Roman" w:hAnsi="Arial" w:cs="Arial"/>
                <w:noProof/>
                <w:sz w:val="20"/>
                <w:szCs w:val="20"/>
                <w:lang w:eastAsia="en-AU"/>
              </w:rPr>
              <w:lastRenderedPageBreak/>
              <w:drawing>
                <wp:inline distT="0" distB="0" distL="0" distR="0" wp14:anchorId="7BADE5FA" wp14:editId="595CA1E1">
                  <wp:extent cx="5401310" cy="4923155"/>
                  <wp:effectExtent l="0" t="0" r="8890" b="0"/>
                  <wp:docPr id="8" name="Picture 8" descr="Hous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use blo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1310" cy="4923155"/>
                          </a:xfrm>
                          <a:prstGeom prst="rect">
                            <a:avLst/>
                          </a:prstGeom>
                          <a:noFill/>
                          <a:ln>
                            <a:noFill/>
                          </a:ln>
                        </pic:spPr>
                      </pic:pic>
                    </a:graphicData>
                  </a:graphic>
                </wp:inline>
              </w:drawing>
            </w:r>
          </w:p>
          <w:p w:rsidR="00C0244A" w:rsidRPr="00C0244A" w:rsidRDefault="00C0244A" w:rsidP="00C0244A">
            <w:pPr>
              <w:spacing w:after="0" w:line="240" w:lineRule="auto"/>
              <w:rPr>
                <w:rFonts w:ascii="Arial" w:eastAsia="Times New Roman" w:hAnsi="Arial" w:cs="Arial"/>
                <w:sz w:val="20"/>
                <w:szCs w:val="20"/>
                <w:lang w:eastAsia="en-AU"/>
              </w:rPr>
            </w:pP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after="0" w:line="240" w:lineRule="auto"/>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after="0" w:line="240" w:lineRule="auto"/>
              <w:rPr>
                <w:rFonts w:ascii="Arial" w:eastAsia="Times New Roman" w:hAnsi="Arial" w:cs="Arial"/>
                <w:sz w:val="20"/>
                <w:szCs w:val="20"/>
                <w:lang w:eastAsia="en-AU"/>
              </w:rPr>
            </w:pPr>
          </w:p>
        </w:tc>
      </w:tr>
      <w:tr w:rsidR="00C0244A" w:rsidRPr="00C0244A" w:rsidTr="007A2B67">
        <w:trPr>
          <w:tblCellSpacing w:w="15" w:type="dxa"/>
        </w:trPr>
        <w:tc>
          <w:tcPr>
            <w:tcW w:w="376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Movement network</w:t>
            </w:r>
          </w:p>
        </w:tc>
        <w:tc>
          <w:tcPr>
            <w:tcW w:w="681"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PO23</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 xml:space="preserve">The street network creates convenient access to arterial and sub-arterial roads for heavy vehicles and commercial traffic without introducing through traffic to residential streets. </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PO24</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The road network has sufficient reserve and pavement widths to cater for the current and intended function of the road in accordance with the road type in accordance with Planning scheme policy - Integrated design. </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PO25</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Movement networks encourage walking and cycling and a safe environment for pedestrians and cyclists.</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E25</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Pedestrian paths, bikeways and on-road bicycle facilities are provided for the street type in accordance with Planning scheme policy - Integrated design. </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PO26</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Upgrade works (whether trunk or non-trunk) are provided where necessary to:</w:t>
            </w:r>
          </w:p>
          <w:p w:rsidR="00C0244A" w:rsidRPr="00C0244A" w:rsidRDefault="00C0244A" w:rsidP="00C0244A">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ensure the type or volume of traffic generated by the development does not have a negative impact on the external road network;</w:t>
            </w:r>
          </w:p>
          <w:p w:rsidR="00C0244A" w:rsidRPr="00C0244A" w:rsidRDefault="00C0244A" w:rsidP="00C0244A">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ensure the orderly and efficient continuation of the active transport network;</w:t>
            </w:r>
          </w:p>
          <w:p w:rsidR="00C0244A" w:rsidRPr="00C0244A" w:rsidRDefault="00C0244A" w:rsidP="00C0244A">
            <w:pPr>
              <w:numPr>
                <w:ilvl w:val="0"/>
                <w:numId w:val="16"/>
              </w:numPr>
              <w:spacing w:before="100" w:beforeAutospacing="1" w:after="100" w:afterAutospacing="1" w:line="240" w:lineRule="auto"/>
              <w:ind w:left="4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ensure</w:t>
            </w:r>
            <w:proofErr w:type="gramEnd"/>
            <w:r w:rsidRPr="00C0244A">
              <w:rPr>
                <w:rFonts w:ascii="Arial" w:eastAsia="Times New Roman" w:hAnsi="Arial" w:cs="Arial"/>
                <w:sz w:val="20"/>
                <w:szCs w:val="20"/>
                <w:lang w:eastAsia="en-AU"/>
              </w:rPr>
              <w:t xml:space="preserve"> the site frontage is constructed to a suitable urban standard generally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An Integrated Transport Assessment (ITA) may be required to demonstrate compliance with this performance outcome refer to Planning scheme policy - Integrated transport assessment for guidance on when an ITA is required.  An ITA should be prepared in accordance with Planning scheme policy - Integrated transport assessment. </w:t>
                  </w:r>
                </w:p>
              </w:tc>
            </w:tr>
            <w:tr w:rsidR="00C0244A" w:rsidRPr="00C0244A" w:rsidTr="00C0244A">
              <w:trPr>
                <w:trHeight w:val="165"/>
                <w:tblCellSpacing w:w="15" w:type="dxa"/>
              </w:trPr>
              <w:tc>
                <w:tcPr>
                  <w:tcW w:w="8433"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Note - The road network is mapped on Overlay map - Road hierarchy.</w:t>
                  </w:r>
                </w:p>
              </w:tc>
            </w:tr>
          </w:tbl>
          <w:p w:rsidR="00C0244A" w:rsidRPr="00C0244A" w:rsidRDefault="00C0244A" w:rsidP="00C0244A">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Note - The primary and secondary active transport network is mapped on Overlay map - Active transport.</w:t>
                  </w:r>
                </w:p>
              </w:tc>
            </w:tr>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To demonstrate compliance with c. of this performance outcome, site frontage works where in existing road reserve (non-trunk) are to be designed and constructed as follows: </w:t>
                  </w:r>
                </w:p>
                <w:p w:rsidR="00C0244A" w:rsidRPr="00C0244A" w:rsidRDefault="00C0244A" w:rsidP="00C0244A">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Where the street is partially established to an urban standard, match the alignment of existing kerb and channel and provide carriageway widening and underground drainage where required; or </w:t>
                  </w:r>
                </w:p>
                <w:p w:rsidR="00C0244A" w:rsidRPr="00C0244A" w:rsidRDefault="00C0244A" w:rsidP="00C0244A">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Where the street is not established to an urban standard, prepare a design that demonstrates how the relevant features of the particular road as shown in the Planning scheme policy - Integrated Design can be achieved in the existing reserve. </w:t>
                  </w:r>
                </w:p>
              </w:tc>
            </w:tr>
          </w:tbl>
          <w:p w:rsidR="00C0244A" w:rsidRPr="00C0244A" w:rsidRDefault="00C0244A" w:rsidP="00C0244A">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Note - Refer to Planning scheme policy - Integrated design for road network and active transport network design standards.</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376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Laneway design and location</w:t>
            </w:r>
          </w:p>
        </w:tc>
        <w:tc>
          <w:tcPr>
            <w:tcW w:w="681"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rHeight w:val="2355"/>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PO27</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Laneway location contributes to a high standard of amenity for adjoining lots and the streetscape.</w:t>
            </w:r>
          </w:p>
          <w:p w:rsidR="00C0244A" w:rsidRPr="00C0244A" w:rsidRDefault="00C0244A" w:rsidP="00C0244A">
            <w:pPr>
              <w:spacing w:after="0" w:line="240" w:lineRule="auto"/>
              <w:rPr>
                <w:rFonts w:ascii="Arial" w:eastAsia="Times New Roman" w:hAnsi="Arial" w:cs="Arial"/>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rHeight w:val="270"/>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Refer to Planning scheme policy - Neighbourhood design for determining locational criteria for laneways.</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E27</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Laneways are primarily used where:</w:t>
            </w:r>
          </w:p>
          <w:p w:rsidR="00C0244A" w:rsidRPr="00C0244A" w:rsidRDefault="00C0244A" w:rsidP="00C0244A">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vehicle access is not permitted from the primary street frontage; or</w:t>
            </w:r>
          </w:p>
          <w:p w:rsidR="00C0244A" w:rsidRPr="00C0244A" w:rsidRDefault="00C0244A" w:rsidP="00C0244A">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limiting vehicle access from the primary street frontage results in a positive streetscape </w:t>
            </w:r>
            <w:proofErr w:type="spellStart"/>
            <w:r w:rsidRPr="00C0244A">
              <w:rPr>
                <w:rFonts w:ascii="Arial" w:eastAsia="Times New Roman" w:hAnsi="Arial" w:cs="Arial"/>
                <w:sz w:val="20"/>
                <w:szCs w:val="20"/>
                <w:lang w:eastAsia="en-AU"/>
              </w:rPr>
              <w:t>outcome;or</w:t>
            </w:r>
            <w:proofErr w:type="spellEnd"/>
          </w:p>
          <w:p w:rsidR="00C0244A" w:rsidRPr="00C0244A" w:rsidRDefault="00C0244A" w:rsidP="00C0244A">
            <w:pPr>
              <w:numPr>
                <w:ilvl w:val="0"/>
                <w:numId w:val="18"/>
              </w:numPr>
              <w:spacing w:before="100" w:beforeAutospacing="1" w:after="100" w:afterAutospacing="1" w:line="240" w:lineRule="auto"/>
              <w:ind w:left="4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where</w:t>
            </w:r>
            <w:proofErr w:type="gramEnd"/>
            <w:r w:rsidRPr="00C0244A">
              <w:rPr>
                <w:rFonts w:ascii="Arial" w:eastAsia="Times New Roman" w:hAnsi="Arial" w:cs="Arial"/>
                <w:sz w:val="20"/>
                <w:szCs w:val="20"/>
                <w:lang w:eastAsia="en-AU"/>
              </w:rPr>
              <w:t xml:space="preserve"> lots directly adjoin a local, district or regional Park</w:t>
            </w:r>
            <w:r w:rsidRPr="00C0244A">
              <w:rPr>
                <w:rFonts w:ascii="Arial" w:eastAsia="Times New Roman" w:hAnsi="Arial" w:cs="Arial"/>
                <w:sz w:val="20"/>
                <w:szCs w:val="20"/>
                <w:vertAlign w:val="superscript"/>
                <w:lang w:eastAsia="en-AU"/>
              </w:rPr>
              <w:t>(</w:t>
            </w:r>
            <w:hyperlink r:id="rId26"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0244A">
                <w:rPr>
                  <w:rFonts w:ascii="Arial" w:eastAsia="Times New Roman" w:hAnsi="Arial" w:cs="Arial"/>
                  <w:color w:val="0000FF"/>
                  <w:sz w:val="20"/>
                  <w:szCs w:val="20"/>
                  <w:vertAlign w:val="superscript"/>
                  <w:lang w:eastAsia="en-AU"/>
                </w:rPr>
                <w:t>57</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vMerge w:val="restar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PO28</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Laneways service a limited number of allotments, creating a sense of place and enclosed feeling for the pedestrian environment whilst contributing to the high level of connectivity of the street network. </w:t>
            </w:r>
          </w:p>
          <w:p w:rsidR="00C0244A" w:rsidRPr="00C0244A" w:rsidRDefault="00C0244A" w:rsidP="00C0244A">
            <w:pPr>
              <w:spacing w:after="0" w:line="240" w:lineRule="auto"/>
              <w:rPr>
                <w:rFonts w:ascii="Arial" w:eastAsia="Times New Roman" w:hAnsi="Arial" w:cs="Arial"/>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Refer to Planning scheme policy - Integrated design and Planning scheme policy - Neighbourhood design for determining design criteria for Laneways.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E28.1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Laneways are limited to 130m in length.</w:t>
            </w:r>
          </w:p>
          <w:p w:rsidR="00C0244A" w:rsidRPr="00C0244A" w:rsidRDefault="00C0244A" w:rsidP="00C0244A">
            <w:pPr>
              <w:spacing w:after="0" w:line="240" w:lineRule="auto"/>
              <w:rPr>
                <w:rFonts w:ascii="Arial" w:eastAsia="Times New Roman" w:hAnsi="Arial" w:cs="Arial"/>
                <w:sz w:val="20"/>
                <w:szCs w:val="20"/>
                <w:lang w:eastAsia="en-AU"/>
              </w:rPr>
            </w:pP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vMerge/>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E28.2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Laneways are not designed as dead ends or cul-de-sacs, and are to have vehicle connections to an access street at both ends.</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vMerge/>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E28.3</w:t>
            </w:r>
          </w:p>
          <w:p w:rsidR="00C0244A" w:rsidRPr="00C0244A" w:rsidRDefault="00C0244A" w:rsidP="00C0244A">
            <w:pPr>
              <w:spacing w:before="150" w:after="150" w:line="240" w:lineRule="auto"/>
              <w:ind w:left="150" w:right="150"/>
              <w:jc w:val="both"/>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Where laneways exceed 100m in length, </w:t>
            </w:r>
            <w:proofErr w:type="spellStart"/>
            <w:r w:rsidRPr="00C0244A">
              <w:rPr>
                <w:rFonts w:ascii="Arial" w:eastAsia="Times New Roman" w:hAnsi="Arial" w:cs="Arial"/>
                <w:sz w:val="20"/>
                <w:szCs w:val="20"/>
                <w:lang w:eastAsia="en-AU"/>
              </w:rPr>
              <w:t>a mid</w:t>
            </w:r>
            <w:proofErr w:type="spellEnd"/>
            <w:r w:rsidRPr="00C0244A">
              <w:rPr>
                <w:rFonts w:ascii="Arial" w:eastAsia="Times New Roman" w:hAnsi="Arial" w:cs="Arial"/>
                <w:sz w:val="20"/>
                <w:szCs w:val="20"/>
                <w:lang w:eastAsia="en-AU"/>
              </w:rPr>
              <w:t xml:space="preserve"> lane pedestrian connection is to be provided between the adjacent access streets and the laneway. </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vMerge w:val="restar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PO29</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Laneway design ensures the safety of pedestrians, cyclists and motorists by way of </w:t>
            </w:r>
            <w:proofErr w:type="spellStart"/>
            <w:r w:rsidRPr="00C0244A">
              <w:rPr>
                <w:rFonts w:ascii="Arial" w:eastAsia="Times New Roman" w:hAnsi="Arial" w:cs="Arial"/>
                <w:sz w:val="20"/>
                <w:szCs w:val="20"/>
                <w:lang w:eastAsia="en-AU"/>
              </w:rPr>
              <w:t>site</w:t>
            </w:r>
            <w:proofErr w:type="spellEnd"/>
            <w:r w:rsidRPr="00C0244A">
              <w:rPr>
                <w:rFonts w:ascii="Arial" w:eastAsia="Times New Roman" w:hAnsi="Arial" w:cs="Arial"/>
                <w:sz w:val="20"/>
                <w:szCs w:val="20"/>
                <w:lang w:eastAsia="en-AU"/>
              </w:rPr>
              <w:t xml:space="preserve"> lines, and sufficient road reserve for vehicle movements and the provision of street lighting. </w:t>
            </w:r>
          </w:p>
          <w:p w:rsidR="00C0244A" w:rsidRPr="00C0244A" w:rsidRDefault="00C0244A" w:rsidP="00C0244A">
            <w:pPr>
              <w:spacing w:after="0" w:line="240" w:lineRule="auto"/>
              <w:rPr>
                <w:rFonts w:ascii="Arial" w:eastAsia="Times New Roman" w:hAnsi="Arial" w:cs="Arial"/>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Refer to Planning scheme policy - Integrated design and Planning scheme policy - Neighbourhood design for determining design criteria for Laneways.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E29.1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Laneways are designed with minor meanders only, and maintain direct lines of sight from one end of the laneway to the other.</w:t>
            </w:r>
          </w:p>
          <w:p w:rsidR="00C0244A" w:rsidRPr="00C0244A" w:rsidRDefault="00C0244A" w:rsidP="00C0244A">
            <w:pPr>
              <w:spacing w:after="0" w:line="240" w:lineRule="auto"/>
              <w:rPr>
                <w:rFonts w:ascii="Arial" w:eastAsia="Times New Roman" w:hAnsi="Arial" w:cs="Arial"/>
                <w:sz w:val="20"/>
                <w:szCs w:val="20"/>
                <w:lang w:eastAsia="en-AU"/>
              </w:rPr>
            </w:pP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rHeight w:val="1980"/>
          <w:tblCellSpacing w:w="15" w:type="dxa"/>
        </w:trPr>
        <w:tc>
          <w:tcPr>
            <w:tcW w:w="1994" w:type="pct"/>
            <w:vMerge/>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E29.2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Laneways provide road dedication at strategic locations along the laneway to allow the construction of street lighting and any electrical pillars associated with the street lighting in accordance with current Australian Standards.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5"/>
            </w:tblGrid>
            <w:tr w:rsidR="00C0244A" w:rsidRPr="00C0244A" w:rsidTr="00C0244A">
              <w:trPr>
                <w:tblCellSpacing w:w="15" w:type="dxa"/>
              </w:trPr>
              <w:tc>
                <w:tcPr>
                  <w:tcW w:w="5866"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Note - The dedication must allow for street lights to be provided on Council’s standard alignment</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376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Park</w:t>
            </w:r>
            <w:r w:rsidRPr="00C0244A">
              <w:rPr>
                <w:rFonts w:ascii="Arial" w:eastAsia="Times New Roman" w:hAnsi="Arial" w:cs="Arial"/>
                <w:b/>
                <w:bCs/>
                <w:sz w:val="20"/>
                <w:szCs w:val="20"/>
                <w:vertAlign w:val="superscript"/>
                <w:lang w:eastAsia="en-AU"/>
              </w:rPr>
              <w:t>(</w:t>
            </w:r>
            <w:hyperlink r:id="rId2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0244A">
                <w:rPr>
                  <w:rFonts w:ascii="Arial" w:eastAsia="Times New Roman" w:hAnsi="Arial" w:cs="Arial"/>
                  <w:color w:val="0000FF"/>
                  <w:sz w:val="20"/>
                  <w:szCs w:val="20"/>
                  <w:vertAlign w:val="superscript"/>
                  <w:lang w:eastAsia="en-AU"/>
                </w:rPr>
                <w:t>57</w:t>
              </w:r>
            </w:hyperlink>
            <w:r w:rsidRPr="00C0244A">
              <w:rPr>
                <w:rFonts w:ascii="Arial" w:eastAsia="Times New Roman" w:hAnsi="Arial" w:cs="Arial"/>
                <w:b/>
                <w:bCs/>
                <w:sz w:val="20"/>
                <w:szCs w:val="20"/>
                <w:vertAlign w:val="superscript"/>
                <w:lang w:eastAsia="en-AU"/>
              </w:rPr>
              <w:t>)</w:t>
            </w:r>
            <w:r w:rsidRPr="00C0244A">
              <w:rPr>
                <w:rFonts w:ascii="Arial" w:eastAsia="Times New Roman" w:hAnsi="Arial" w:cs="Arial"/>
                <w:b/>
                <w:bCs/>
                <w:sz w:val="20"/>
                <w:szCs w:val="20"/>
                <w:lang w:eastAsia="en-AU"/>
              </w:rPr>
              <w:t xml:space="preserve"> and open space</w:t>
            </w:r>
          </w:p>
        </w:tc>
        <w:tc>
          <w:tcPr>
            <w:tcW w:w="681"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PO30</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 xml:space="preserve">A hierarchy of </w:t>
            </w:r>
            <w:proofErr w:type="gramStart"/>
            <w:r w:rsidRPr="00C0244A">
              <w:rPr>
                <w:rFonts w:ascii="Arial" w:eastAsia="Times New Roman" w:hAnsi="Arial" w:cs="Arial"/>
                <w:sz w:val="20"/>
                <w:szCs w:val="20"/>
                <w:lang w:eastAsia="en-AU"/>
              </w:rPr>
              <w:t>Park</w:t>
            </w:r>
            <w:r w:rsidRPr="00C0244A">
              <w:rPr>
                <w:rFonts w:ascii="Arial" w:eastAsia="Times New Roman" w:hAnsi="Arial" w:cs="Arial"/>
                <w:sz w:val="20"/>
                <w:szCs w:val="20"/>
                <w:vertAlign w:val="superscript"/>
                <w:lang w:eastAsia="en-AU"/>
              </w:rPr>
              <w:t>(</w:t>
            </w:r>
            <w:proofErr w:type="gramEnd"/>
            <w:r w:rsidR="002574EA">
              <w:fldChar w:fldCharType="begin"/>
            </w:r>
            <w:r w:rsidR="002574EA">
              <w:instrText xml:space="preserve"> HYPERLINK "http://consult.moretonbay.qld.gov.au/portal/mbrcpsv3?pointId=s1332743658181" \l "target-d60297e448382" \o "Park - Premises accessible to the public generally for free sport, recreation and leisure, and may be used for community events or other </w:instrText>
            </w:r>
            <w:r w:rsidR="002574EA">
              <w:instrText xml:space="preserve">community activities.  Facilities may include children’s playground equipment, informal sports fields and ancillary vehicle" </w:instrText>
            </w:r>
            <w:r w:rsidR="002574EA">
              <w:fldChar w:fldCharType="separate"/>
            </w:r>
            <w:r w:rsidRPr="00C0244A">
              <w:rPr>
                <w:rFonts w:ascii="Arial" w:eastAsia="Times New Roman" w:hAnsi="Arial" w:cs="Arial"/>
                <w:color w:val="0000FF"/>
                <w:sz w:val="20"/>
                <w:szCs w:val="20"/>
                <w:vertAlign w:val="superscript"/>
                <w:lang w:eastAsia="en-AU"/>
              </w:rPr>
              <w:t>57</w:t>
            </w:r>
            <w:r w:rsidR="002574EA">
              <w:rPr>
                <w:rFonts w:ascii="Arial" w:eastAsia="Times New Roman" w:hAnsi="Arial" w:cs="Arial"/>
                <w:color w:val="0000FF"/>
                <w:sz w:val="20"/>
                <w:szCs w:val="20"/>
                <w:vertAlign w:val="superscript"/>
                <w:lang w:eastAsia="en-AU"/>
              </w:rPr>
              <w:fldChar w:fldCharType="end"/>
            </w:r>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and open space is provided to meet the recreational needs of the community.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To determine the extent and location of Park</w:t>
                  </w:r>
                  <w:r w:rsidRPr="00C0244A">
                    <w:rPr>
                      <w:rFonts w:ascii="Arial" w:eastAsia="Times New Roman" w:hAnsi="Arial" w:cs="Arial"/>
                      <w:sz w:val="20"/>
                      <w:szCs w:val="20"/>
                      <w:vertAlign w:val="superscript"/>
                      <w:lang w:eastAsia="en-AU"/>
                    </w:rPr>
                    <w:t>(</w:t>
                  </w:r>
                  <w:hyperlink r:id="rId28"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0244A">
                      <w:rPr>
                        <w:rFonts w:ascii="Arial" w:eastAsia="Times New Roman" w:hAnsi="Arial" w:cs="Arial"/>
                        <w:color w:val="0000FF"/>
                        <w:sz w:val="20"/>
                        <w:szCs w:val="20"/>
                        <w:vertAlign w:val="superscript"/>
                        <w:lang w:eastAsia="en-AU"/>
                      </w:rPr>
                      <w:t>57</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and open space required refer to Planning scheme policy - Integrated design. </w:t>
                  </w:r>
                </w:p>
              </w:tc>
            </w:tr>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District level Parks</w:t>
                  </w:r>
                  <w:r w:rsidRPr="00C0244A">
                    <w:rPr>
                      <w:rFonts w:ascii="Arial" w:eastAsia="Times New Roman" w:hAnsi="Arial" w:cs="Arial"/>
                      <w:sz w:val="20"/>
                      <w:szCs w:val="20"/>
                      <w:vertAlign w:val="superscript"/>
                      <w:lang w:eastAsia="en-AU"/>
                    </w:rPr>
                    <w:t>(</w:t>
                  </w:r>
                  <w:hyperlink r:id="rId2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0244A">
                      <w:rPr>
                        <w:rFonts w:ascii="Arial" w:eastAsia="Times New Roman" w:hAnsi="Arial" w:cs="Arial"/>
                        <w:color w:val="0000FF"/>
                        <w:sz w:val="20"/>
                        <w:szCs w:val="20"/>
                        <w:vertAlign w:val="superscript"/>
                        <w:lang w:eastAsia="en-AU"/>
                      </w:rPr>
                      <w:t>57</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or larger may be required in certain locations in accordance with Part 4: Local Government Infrastructure Plan.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PO31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Park</w:t>
            </w:r>
            <w:r w:rsidRPr="00C0244A">
              <w:rPr>
                <w:rFonts w:ascii="Arial" w:eastAsia="Times New Roman" w:hAnsi="Arial" w:cs="Arial"/>
                <w:sz w:val="20"/>
                <w:szCs w:val="20"/>
                <w:vertAlign w:val="superscript"/>
                <w:lang w:eastAsia="en-AU"/>
              </w:rPr>
              <w:t>(</w:t>
            </w:r>
            <w:proofErr w:type="gramEnd"/>
            <w:r w:rsidR="002574EA">
              <w:fldChar w:fldCharType="begin"/>
            </w:r>
            <w:r w:rsidR="002574EA">
              <w:instrText xml:space="preserve"> HYPERLINK "http://consult.moretonbay.qld.gov.au/portal/mbrcpsv3?pointId=s1332743658181" \l "target-d60297e448382" \o "Park - Premises accessible to the public generally for free sport, recreation and leisure, and may be used for community events or other </w:instrText>
            </w:r>
            <w:r w:rsidR="002574EA">
              <w:instrText xml:space="preserve">community activities.  Facilities may include children’s playground equipment, informal sports fields and ancillary vehicle" </w:instrText>
            </w:r>
            <w:r w:rsidR="002574EA">
              <w:fldChar w:fldCharType="separate"/>
            </w:r>
            <w:r w:rsidRPr="00C0244A">
              <w:rPr>
                <w:rFonts w:ascii="Arial" w:eastAsia="Times New Roman" w:hAnsi="Arial" w:cs="Arial"/>
                <w:color w:val="0000FF"/>
                <w:sz w:val="20"/>
                <w:szCs w:val="20"/>
                <w:vertAlign w:val="superscript"/>
                <w:lang w:eastAsia="en-AU"/>
              </w:rPr>
              <w:t>57</w:t>
            </w:r>
            <w:r w:rsidR="002574EA">
              <w:rPr>
                <w:rFonts w:ascii="Arial" w:eastAsia="Times New Roman" w:hAnsi="Arial" w:cs="Arial"/>
                <w:color w:val="0000FF"/>
                <w:sz w:val="20"/>
                <w:szCs w:val="20"/>
                <w:vertAlign w:val="superscript"/>
                <w:lang w:eastAsia="en-AU"/>
              </w:rPr>
              <w:fldChar w:fldCharType="end"/>
            </w:r>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is to be provided within walking distance of all new residential lots.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To determine maximum walking distances for Park</w:t>
                  </w:r>
                  <w:r w:rsidRPr="00C0244A">
                    <w:rPr>
                      <w:rFonts w:ascii="Arial" w:eastAsia="Times New Roman" w:hAnsi="Arial" w:cs="Arial"/>
                      <w:sz w:val="20"/>
                      <w:szCs w:val="20"/>
                      <w:vertAlign w:val="superscript"/>
                      <w:lang w:eastAsia="en-AU"/>
                    </w:rPr>
                    <w:t>(</w:t>
                  </w:r>
                  <w:hyperlink r:id="rId30"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0244A">
                      <w:rPr>
                        <w:rFonts w:ascii="Arial" w:eastAsia="Times New Roman" w:hAnsi="Arial" w:cs="Arial"/>
                        <w:color w:val="0000FF"/>
                        <w:sz w:val="20"/>
                        <w:szCs w:val="20"/>
                        <w:vertAlign w:val="superscript"/>
                        <w:lang w:eastAsia="en-AU"/>
                      </w:rPr>
                      <w:t>57</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types refer to Planning scheme policy - Integrated design.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PO32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Park</w:t>
            </w:r>
            <w:r w:rsidRPr="00C0244A">
              <w:rPr>
                <w:rFonts w:ascii="Arial" w:eastAsia="Times New Roman" w:hAnsi="Arial" w:cs="Arial"/>
                <w:sz w:val="20"/>
                <w:szCs w:val="20"/>
                <w:vertAlign w:val="superscript"/>
                <w:lang w:eastAsia="en-AU"/>
              </w:rPr>
              <w:t>(</w:t>
            </w:r>
            <w:proofErr w:type="gramEnd"/>
            <w:r w:rsidR="002574EA">
              <w:fldChar w:fldCharType="begin"/>
            </w:r>
            <w:r w:rsidR="002574EA">
              <w:instrText xml:space="preserve"> HYPERLINK "http://consult.moretonbay.qld.gov.au/portal/mbrcpsv3?pointId=s1332743658181" \l "target-d60297e448382" \o "Park - Premises accessible to the public generally for free sport, recreation and leisure, and may be used for community events or other </w:instrText>
            </w:r>
            <w:r w:rsidR="002574EA">
              <w:instrText xml:space="preserve">community activities.  Facilities may include children’s playground equipment, informal sports fields and ancillary vehicle" </w:instrText>
            </w:r>
            <w:r w:rsidR="002574EA">
              <w:fldChar w:fldCharType="separate"/>
            </w:r>
            <w:r w:rsidRPr="00C0244A">
              <w:rPr>
                <w:rFonts w:ascii="Arial" w:eastAsia="Times New Roman" w:hAnsi="Arial" w:cs="Arial"/>
                <w:color w:val="0000FF"/>
                <w:sz w:val="20"/>
                <w:szCs w:val="20"/>
                <w:vertAlign w:val="superscript"/>
                <w:lang w:eastAsia="en-AU"/>
              </w:rPr>
              <w:t>57</w:t>
            </w:r>
            <w:r w:rsidR="002574EA">
              <w:rPr>
                <w:rFonts w:ascii="Arial" w:eastAsia="Times New Roman" w:hAnsi="Arial" w:cs="Arial"/>
                <w:color w:val="0000FF"/>
                <w:sz w:val="20"/>
                <w:szCs w:val="20"/>
                <w:vertAlign w:val="superscript"/>
                <w:lang w:eastAsia="en-AU"/>
              </w:rPr>
              <w:fldChar w:fldCharType="end"/>
            </w:r>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is of a size and design standard to meet the needs of the expected users.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To determine the size and design standards for Parks</w:t>
                  </w:r>
                  <w:r w:rsidRPr="00C0244A">
                    <w:rPr>
                      <w:rFonts w:ascii="Arial" w:eastAsia="Times New Roman" w:hAnsi="Arial" w:cs="Arial"/>
                      <w:sz w:val="20"/>
                      <w:szCs w:val="20"/>
                      <w:vertAlign w:val="superscript"/>
                      <w:lang w:eastAsia="en-AU"/>
                    </w:rPr>
                    <w:t>(</w:t>
                  </w:r>
                  <w:hyperlink r:id="rId31"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0244A">
                      <w:rPr>
                        <w:rFonts w:ascii="Arial" w:eastAsia="Times New Roman" w:hAnsi="Arial" w:cs="Arial"/>
                        <w:color w:val="0000FF"/>
                        <w:sz w:val="20"/>
                        <w:szCs w:val="20"/>
                        <w:vertAlign w:val="superscript"/>
                        <w:lang w:eastAsia="en-AU"/>
                      </w:rPr>
                      <w:t>57</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refer to Planning scheme policy - Integrated design.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1994" w:type="pct"/>
            <w:vMerge w:val="restar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PO33</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Parks</w:t>
            </w:r>
            <w:r w:rsidRPr="00C0244A">
              <w:rPr>
                <w:rFonts w:ascii="Arial" w:eastAsia="Times New Roman" w:hAnsi="Arial" w:cs="Arial"/>
                <w:sz w:val="20"/>
                <w:szCs w:val="20"/>
                <w:vertAlign w:val="superscript"/>
                <w:lang w:eastAsia="en-AU"/>
              </w:rPr>
              <w:t>(</w:t>
            </w:r>
            <w:hyperlink r:id="rId32"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0244A">
                <w:rPr>
                  <w:rFonts w:ascii="Arial" w:eastAsia="Times New Roman" w:hAnsi="Arial" w:cs="Arial"/>
                  <w:color w:val="0000FF"/>
                  <w:sz w:val="20"/>
                  <w:szCs w:val="20"/>
                  <w:vertAlign w:val="superscript"/>
                  <w:lang w:eastAsia="en-AU"/>
                </w:rPr>
                <w:t>57</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b/>
                <w:bCs/>
                <w:sz w:val="20"/>
                <w:szCs w:val="20"/>
                <w:lang w:eastAsia="en-AU"/>
              </w:rPr>
              <w:t xml:space="preserve"> </w:t>
            </w:r>
            <w:r w:rsidRPr="00C0244A">
              <w:rPr>
                <w:rFonts w:ascii="Arial" w:eastAsia="Times New Roman" w:hAnsi="Arial" w:cs="Arial"/>
                <w:sz w:val="20"/>
                <w:szCs w:val="20"/>
                <w:lang w:eastAsia="en-AU"/>
              </w:rPr>
              <w:t xml:space="preserve">are designed and located to be safe and useable for all members of the community with high levels of surveillance, based on Crime Prevention Through Environmental Design principles, and access. </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E33.1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Local and district Parks</w:t>
            </w:r>
            <w:r w:rsidRPr="00C0244A">
              <w:rPr>
                <w:rFonts w:ascii="Arial" w:eastAsia="Times New Roman" w:hAnsi="Arial" w:cs="Arial"/>
                <w:sz w:val="20"/>
                <w:szCs w:val="20"/>
                <w:vertAlign w:val="superscript"/>
                <w:lang w:eastAsia="en-AU"/>
              </w:rPr>
              <w:t>(</w:t>
            </w:r>
            <w:hyperlink r:id="rId33"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0244A">
                <w:rPr>
                  <w:rFonts w:ascii="Arial" w:eastAsia="Times New Roman" w:hAnsi="Arial" w:cs="Arial"/>
                  <w:color w:val="0000FF"/>
                  <w:sz w:val="20"/>
                  <w:szCs w:val="20"/>
                  <w:vertAlign w:val="superscript"/>
                  <w:lang w:eastAsia="en-AU"/>
                </w:rPr>
                <w:t>57</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b/>
                <w:bCs/>
                <w:sz w:val="20"/>
                <w:szCs w:val="20"/>
                <w:lang w:eastAsia="en-AU"/>
              </w:rPr>
              <w:t xml:space="preserve"> </w:t>
            </w:r>
            <w:r w:rsidRPr="00C0244A">
              <w:rPr>
                <w:rFonts w:ascii="Arial" w:eastAsia="Times New Roman" w:hAnsi="Arial" w:cs="Arial"/>
                <w:sz w:val="20"/>
                <w:szCs w:val="20"/>
                <w:lang w:eastAsia="en-AU"/>
              </w:rPr>
              <w:t xml:space="preserve">are bordered by streets and lots orientated to address and front onto Parks and not lots backing onto or not addressing the Park wherever possible. </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vMerge/>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E33.2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Where lots do adjoin local and district Parks</w:t>
            </w:r>
            <w:r w:rsidRPr="00C0244A">
              <w:rPr>
                <w:rFonts w:ascii="Arial" w:eastAsia="Times New Roman" w:hAnsi="Arial" w:cs="Arial"/>
                <w:sz w:val="20"/>
                <w:szCs w:val="20"/>
                <w:vertAlign w:val="superscript"/>
                <w:lang w:eastAsia="en-AU"/>
              </w:rPr>
              <w:t>(</w:t>
            </w:r>
            <w:hyperlink r:id="rId34"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0244A">
                <w:rPr>
                  <w:rFonts w:ascii="Arial" w:eastAsia="Times New Roman" w:hAnsi="Arial" w:cs="Arial"/>
                  <w:color w:val="0000FF"/>
                  <w:sz w:val="20"/>
                  <w:szCs w:val="20"/>
                  <w:vertAlign w:val="superscript"/>
                  <w:lang w:eastAsia="en-AU"/>
                </w:rPr>
                <w:t>57</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and fencing is provided along the Park</w:t>
            </w:r>
            <w:r w:rsidRPr="00C0244A">
              <w:rPr>
                <w:rFonts w:ascii="Arial" w:eastAsia="Times New Roman" w:hAnsi="Arial" w:cs="Arial"/>
                <w:sz w:val="20"/>
                <w:szCs w:val="20"/>
                <w:vertAlign w:val="superscript"/>
                <w:lang w:eastAsia="en-AU"/>
              </w:rPr>
              <w:t>(</w:t>
            </w:r>
            <w:hyperlink r:id="rId35"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0244A">
                <w:rPr>
                  <w:rFonts w:ascii="Arial" w:eastAsia="Times New Roman" w:hAnsi="Arial" w:cs="Arial"/>
                  <w:color w:val="0000FF"/>
                  <w:sz w:val="20"/>
                  <w:szCs w:val="20"/>
                  <w:vertAlign w:val="superscript"/>
                  <w:lang w:eastAsia="en-AU"/>
                </w:rPr>
                <w:t>57</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b/>
                <w:bCs/>
                <w:sz w:val="20"/>
                <w:szCs w:val="20"/>
                <w:lang w:eastAsia="en-AU"/>
              </w:rPr>
              <w:t xml:space="preserve"> </w:t>
            </w:r>
            <w:r w:rsidRPr="00C0244A">
              <w:rPr>
                <w:rFonts w:ascii="Arial" w:eastAsia="Times New Roman" w:hAnsi="Arial" w:cs="Arial"/>
                <w:sz w:val="20"/>
                <w:szCs w:val="20"/>
                <w:lang w:eastAsia="en-AU"/>
              </w:rPr>
              <w:t>boundary, it is located within the lot and at a maximum height of 1m </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vMerge/>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E33.3</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The design of fencing and retaining features allows for safe and direct pedestrian access between the Park</w:t>
            </w:r>
            <w:r w:rsidRPr="00C0244A">
              <w:rPr>
                <w:rFonts w:ascii="Arial" w:eastAsia="Times New Roman" w:hAnsi="Arial" w:cs="Arial"/>
                <w:sz w:val="20"/>
                <w:szCs w:val="20"/>
                <w:vertAlign w:val="superscript"/>
                <w:lang w:eastAsia="en-AU"/>
              </w:rPr>
              <w:t>(</w:t>
            </w:r>
            <w:hyperlink r:id="rId36"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0244A">
                <w:rPr>
                  <w:rFonts w:ascii="Arial" w:eastAsia="Times New Roman" w:hAnsi="Arial" w:cs="Arial"/>
                  <w:color w:val="0000FF"/>
                  <w:sz w:val="20"/>
                  <w:szCs w:val="20"/>
                  <w:vertAlign w:val="superscript"/>
                  <w:lang w:eastAsia="en-AU"/>
                </w:rPr>
                <w:t>57</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and private allotment through the use of private gates and limited retaining features along Park</w:t>
            </w:r>
            <w:r w:rsidRPr="00C0244A">
              <w:rPr>
                <w:rFonts w:ascii="Arial" w:eastAsia="Times New Roman" w:hAnsi="Arial" w:cs="Arial"/>
                <w:sz w:val="20"/>
                <w:szCs w:val="20"/>
                <w:vertAlign w:val="superscript"/>
                <w:lang w:eastAsia="en-AU"/>
              </w:rPr>
              <w:t>(</w:t>
            </w:r>
            <w:hyperlink r:id="rId3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0244A">
                <w:rPr>
                  <w:rFonts w:ascii="Arial" w:eastAsia="Times New Roman" w:hAnsi="Arial" w:cs="Arial"/>
                  <w:color w:val="0000FF"/>
                  <w:sz w:val="20"/>
                  <w:szCs w:val="20"/>
                  <w:vertAlign w:val="superscript"/>
                  <w:lang w:eastAsia="en-AU"/>
                </w:rPr>
                <w:t>57</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boundaries. </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376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Boundary realignment</w:t>
            </w:r>
          </w:p>
        </w:tc>
        <w:tc>
          <w:tcPr>
            <w:tcW w:w="681"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PO34</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Boundary alignments ensure that infrastructure and services are wholly contained within the lot they serve.</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after="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br/>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after="0" w:line="240" w:lineRule="auto"/>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after="0" w:line="240" w:lineRule="auto"/>
              <w:rPr>
                <w:rFonts w:ascii="Arial" w:eastAsia="Times New Roman" w:hAnsi="Arial" w:cs="Arial"/>
                <w:sz w:val="20"/>
                <w:szCs w:val="20"/>
                <w:lang w:eastAsia="en-AU"/>
              </w:rPr>
            </w:pPr>
          </w:p>
        </w:tc>
      </w:tr>
      <w:tr w:rsidR="00C0244A" w:rsidRPr="00C0244A" w:rsidTr="007A2B67">
        <w:trPr>
          <w:trHeight w:val="7245"/>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PO35</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Boundary realignment does not result in:</w:t>
            </w:r>
          </w:p>
          <w:p w:rsidR="00C0244A" w:rsidRPr="00C0244A" w:rsidRDefault="00C0244A" w:rsidP="00C0244A">
            <w:pPr>
              <w:numPr>
                <w:ilvl w:val="0"/>
                <w:numId w:val="19"/>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existing land uses on-site becoming non-complying with planning scheme criteria;</w:t>
            </w:r>
          </w:p>
          <w:p w:rsidR="00C0244A" w:rsidRPr="00C0244A" w:rsidRDefault="00C0244A" w:rsidP="00C0244A">
            <w:pPr>
              <w:numPr>
                <w:ilvl w:val="0"/>
                <w:numId w:val="19"/>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lots being </w:t>
            </w:r>
            <w:proofErr w:type="spellStart"/>
            <w:r w:rsidRPr="00C0244A">
              <w:rPr>
                <w:rFonts w:ascii="Arial" w:eastAsia="Times New Roman" w:hAnsi="Arial" w:cs="Arial"/>
                <w:sz w:val="20"/>
                <w:szCs w:val="20"/>
                <w:lang w:eastAsia="en-AU"/>
              </w:rPr>
              <w:t>unserviced</w:t>
            </w:r>
            <w:proofErr w:type="spellEnd"/>
            <w:r w:rsidRPr="00C0244A">
              <w:rPr>
                <w:rFonts w:ascii="Arial" w:eastAsia="Times New Roman" w:hAnsi="Arial" w:cs="Arial"/>
                <w:sz w:val="20"/>
                <w:szCs w:val="20"/>
                <w:lang w:eastAsia="en-AU"/>
              </w:rPr>
              <w:t xml:space="preserve"> by infrastructure;</w:t>
            </w:r>
          </w:p>
          <w:p w:rsidR="00C0244A" w:rsidRPr="00C0244A" w:rsidRDefault="00C0244A" w:rsidP="00C0244A">
            <w:pPr>
              <w:numPr>
                <w:ilvl w:val="0"/>
                <w:numId w:val="19"/>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lots</w:t>
            </w:r>
            <w:proofErr w:type="gramEnd"/>
            <w:r w:rsidRPr="00C0244A">
              <w:rPr>
                <w:rFonts w:ascii="Arial" w:eastAsia="Times New Roman" w:hAnsi="Arial" w:cs="Arial"/>
                <w:sz w:val="20"/>
                <w:szCs w:val="20"/>
                <w:lang w:eastAsia="en-AU"/>
              </w:rPr>
              <w:t xml:space="preserve"> not providing for own private servicing.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Examples may include but are not limited to:</w:t>
                  </w:r>
                </w:p>
                <w:p w:rsidR="00C0244A" w:rsidRPr="00C0244A" w:rsidRDefault="00C0244A" w:rsidP="00C0244A">
                  <w:pPr>
                    <w:numPr>
                      <w:ilvl w:val="0"/>
                      <w:numId w:val="20"/>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minimum lot size requirements;</w:t>
                  </w:r>
                </w:p>
                <w:p w:rsidR="00C0244A" w:rsidRPr="00C0244A" w:rsidRDefault="00C0244A" w:rsidP="00C0244A">
                  <w:pPr>
                    <w:numPr>
                      <w:ilvl w:val="0"/>
                      <w:numId w:val="20"/>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setbacks;</w:t>
                  </w:r>
                </w:p>
                <w:p w:rsidR="00C0244A" w:rsidRPr="00C0244A" w:rsidRDefault="00C0244A" w:rsidP="00C0244A">
                  <w:pPr>
                    <w:numPr>
                      <w:ilvl w:val="0"/>
                      <w:numId w:val="20"/>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parking and access requirements;</w:t>
                  </w:r>
                </w:p>
                <w:p w:rsidR="00C0244A" w:rsidRPr="00C0244A" w:rsidRDefault="00C0244A" w:rsidP="00C0244A">
                  <w:pPr>
                    <w:numPr>
                      <w:ilvl w:val="0"/>
                      <w:numId w:val="20"/>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servicing and Infrastructure requirements;</w:t>
                  </w:r>
                </w:p>
                <w:p w:rsidR="00C0244A" w:rsidRPr="00C0244A" w:rsidRDefault="00C0244A" w:rsidP="00C0244A">
                  <w:pPr>
                    <w:numPr>
                      <w:ilvl w:val="0"/>
                      <w:numId w:val="20"/>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dependant elements of an existing or approved land use being separately titled, including but not limited to:</w:t>
                  </w:r>
                </w:p>
                <w:p w:rsidR="00C0244A" w:rsidRPr="00C0244A" w:rsidRDefault="00C0244A" w:rsidP="00C0244A">
                  <w:pPr>
                    <w:numPr>
                      <w:ilvl w:val="1"/>
                      <w:numId w:val="20"/>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Where premises is approved as Multiple dwelling</w:t>
                  </w:r>
                  <w:r w:rsidRPr="00C0244A">
                    <w:rPr>
                      <w:rFonts w:ascii="Arial" w:eastAsia="Times New Roman" w:hAnsi="Arial" w:cs="Arial"/>
                      <w:sz w:val="20"/>
                      <w:szCs w:val="20"/>
                      <w:vertAlign w:val="superscript"/>
                      <w:lang w:eastAsia="en-AU"/>
                    </w:rPr>
                    <w:t>(</w:t>
                  </w:r>
                  <w:hyperlink r:id="rId38" w:anchor="target-d60297e448163" w:tooltip="Multiple dwelling - Premises containing three or more dwellings for separate households." w:history="1">
                    <w:r w:rsidRPr="00C0244A">
                      <w:rPr>
                        <w:rFonts w:ascii="Arial" w:eastAsia="Times New Roman" w:hAnsi="Arial" w:cs="Arial"/>
                        <w:color w:val="0000FF"/>
                        <w:sz w:val="20"/>
                        <w:szCs w:val="20"/>
                        <w:vertAlign w:val="superscript"/>
                        <w:lang w:eastAsia="en-AU"/>
                      </w:rPr>
                      <w:t>49</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with a communal open space area, the communal open space cannot be separately titled as it is required by the Multiple dwelling</w:t>
                  </w:r>
                  <w:r w:rsidRPr="00C0244A">
                    <w:rPr>
                      <w:rFonts w:ascii="Arial" w:eastAsia="Times New Roman" w:hAnsi="Arial" w:cs="Arial"/>
                      <w:sz w:val="20"/>
                      <w:szCs w:val="20"/>
                      <w:vertAlign w:val="superscript"/>
                      <w:lang w:eastAsia="en-AU"/>
                    </w:rPr>
                    <w:t>(</w:t>
                  </w:r>
                  <w:hyperlink r:id="rId39" w:anchor="target-d60297e448163" w:tooltip="Multiple dwelling - Premises containing three or more dwellings for separate households." w:history="1">
                    <w:r w:rsidRPr="00C0244A">
                      <w:rPr>
                        <w:rFonts w:ascii="Arial" w:eastAsia="Times New Roman" w:hAnsi="Arial" w:cs="Arial"/>
                        <w:color w:val="0000FF"/>
                        <w:sz w:val="20"/>
                        <w:szCs w:val="20"/>
                        <w:vertAlign w:val="superscript"/>
                        <w:lang w:eastAsia="en-AU"/>
                      </w:rPr>
                      <w:t>49</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approval. </w:t>
                  </w:r>
                </w:p>
                <w:p w:rsidR="00C0244A" w:rsidRPr="00C0244A" w:rsidRDefault="00C0244A" w:rsidP="00C0244A">
                  <w:pPr>
                    <w:numPr>
                      <w:ilvl w:val="1"/>
                      <w:numId w:val="20"/>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Where a commercial or industrial land use contains an ancillary office</w:t>
                  </w:r>
                  <w:r w:rsidRPr="00C0244A">
                    <w:rPr>
                      <w:rFonts w:ascii="Arial" w:eastAsia="Times New Roman" w:hAnsi="Arial" w:cs="Arial"/>
                      <w:sz w:val="20"/>
                      <w:szCs w:val="20"/>
                      <w:vertAlign w:val="superscript"/>
                      <w:lang w:eastAsia="en-AU"/>
                    </w:rPr>
                    <w:t>(</w:t>
                  </w:r>
                  <w:hyperlink r:id="rId40"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C0244A">
                      <w:rPr>
                        <w:rFonts w:ascii="Arial" w:eastAsia="Times New Roman" w:hAnsi="Arial" w:cs="Arial"/>
                        <w:color w:val="0000FF"/>
                        <w:sz w:val="20"/>
                        <w:szCs w:val="20"/>
                        <w:vertAlign w:val="superscript"/>
                        <w:lang w:eastAsia="en-AU"/>
                      </w:rPr>
                      <w:t>53</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the office</w:t>
                  </w:r>
                  <w:r w:rsidRPr="00C0244A">
                    <w:rPr>
                      <w:rFonts w:ascii="Arial" w:eastAsia="Times New Roman" w:hAnsi="Arial" w:cs="Arial"/>
                      <w:sz w:val="20"/>
                      <w:szCs w:val="20"/>
                      <w:vertAlign w:val="superscript"/>
                      <w:lang w:eastAsia="en-AU"/>
                    </w:rPr>
                    <w:t>(</w:t>
                  </w:r>
                  <w:hyperlink r:id="rId41"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C0244A">
                      <w:rPr>
                        <w:rFonts w:ascii="Arial" w:eastAsia="Times New Roman" w:hAnsi="Arial" w:cs="Arial"/>
                        <w:color w:val="0000FF"/>
                        <w:sz w:val="20"/>
                        <w:szCs w:val="20"/>
                        <w:vertAlign w:val="superscript"/>
                        <w:lang w:eastAsia="en-AU"/>
                      </w:rPr>
                      <w:t>53</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cannot be separately titled as it is considered part of the commercial or industrial use. </w:t>
                  </w:r>
                </w:p>
                <w:p w:rsidR="00C0244A" w:rsidRPr="00C0244A" w:rsidRDefault="00C0244A" w:rsidP="00C0244A">
                  <w:pPr>
                    <w:numPr>
                      <w:ilvl w:val="1"/>
                      <w:numId w:val="20"/>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Where a Dwelling house</w:t>
                  </w:r>
                  <w:r w:rsidRPr="00C0244A">
                    <w:rPr>
                      <w:rFonts w:ascii="Arial" w:eastAsia="Times New Roman" w:hAnsi="Arial" w:cs="Arial"/>
                      <w:sz w:val="20"/>
                      <w:szCs w:val="20"/>
                      <w:vertAlign w:val="superscript"/>
                      <w:lang w:eastAsia="en-AU"/>
                    </w:rPr>
                    <w:t>(</w:t>
                  </w:r>
                  <w:hyperlink r:id="rId4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C0244A">
                      <w:rPr>
                        <w:rFonts w:ascii="Arial" w:eastAsia="Times New Roman" w:hAnsi="Arial" w:cs="Arial"/>
                        <w:color w:val="0000FF"/>
                        <w:sz w:val="20"/>
                        <w:szCs w:val="20"/>
                        <w:vertAlign w:val="superscript"/>
                        <w:lang w:eastAsia="en-AU"/>
                      </w:rPr>
                      <w:t>22</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includes a secondary dwelling or associated outbuildings, they cannot be separately titled as they are dependent on the Dwelling house</w:t>
                  </w:r>
                  <w:r w:rsidRPr="00C0244A">
                    <w:rPr>
                      <w:rFonts w:ascii="Arial" w:eastAsia="Times New Roman" w:hAnsi="Arial" w:cs="Arial"/>
                      <w:sz w:val="20"/>
                      <w:szCs w:val="20"/>
                      <w:vertAlign w:val="superscript"/>
                      <w:lang w:eastAsia="en-AU"/>
                    </w:rPr>
                    <w:t>(</w:t>
                  </w:r>
                  <w:hyperlink r:id="rId4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C0244A">
                      <w:rPr>
                        <w:rFonts w:ascii="Arial" w:eastAsia="Times New Roman" w:hAnsi="Arial" w:cs="Arial"/>
                        <w:color w:val="0000FF"/>
                        <w:sz w:val="20"/>
                        <w:szCs w:val="20"/>
                        <w:vertAlign w:val="superscript"/>
                        <w:lang w:eastAsia="en-AU"/>
                      </w:rPr>
                      <w:t>22</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use.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after="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br/>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after="0" w:line="240" w:lineRule="auto"/>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after="0" w:line="240" w:lineRule="auto"/>
              <w:rPr>
                <w:rFonts w:ascii="Arial" w:eastAsia="Times New Roman" w:hAnsi="Arial" w:cs="Arial"/>
                <w:sz w:val="20"/>
                <w:szCs w:val="20"/>
                <w:lang w:eastAsia="en-AU"/>
              </w:rPr>
            </w:pPr>
          </w:p>
        </w:tc>
      </w:tr>
      <w:tr w:rsidR="00C0244A" w:rsidRPr="00C0244A" w:rsidTr="007A2B67">
        <w:trPr>
          <w:trHeight w:val="1740"/>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PO36</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Boundary realignment results in lots which have appropriate size, dimensions and access to cater for uses consistent with the precinct.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Refer to overall outcomes for the General residential zone - Next generation neighbourhood precinct for uses consistent in this precinct.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E36</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Lot sizes and dimensions (excluding an access handles) comply with Lot Types A, B, C, D, E or F in accordance with </w:t>
            </w:r>
            <w:hyperlink r:id="rId44" w:anchor="ID-358889-660891" w:history="1">
              <w:r w:rsidRPr="00C0244A">
                <w:rPr>
                  <w:rFonts w:ascii="Arial" w:eastAsia="Times New Roman" w:hAnsi="Arial" w:cs="Arial"/>
                  <w:color w:val="0000FF"/>
                  <w:sz w:val="20"/>
                  <w:szCs w:val="20"/>
                  <w:lang w:eastAsia="en-AU"/>
                </w:rPr>
                <w:t>‘Table 9.4.1.6.3.3 - Lot Types’</w:t>
              </w:r>
            </w:hyperlink>
            <w:r w:rsidRPr="00C0244A">
              <w:rPr>
                <w:rFonts w:ascii="Arial" w:eastAsia="Times New Roman" w:hAnsi="Arial" w:cs="Arial"/>
                <w:sz w:val="20"/>
                <w:szCs w:val="20"/>
                <w:lang w:eastAsia="en-AU"/>
              </w:rPr>
              <w:t xml:space="preserve"> - Lot Types. </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376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Reconfiguring existing development by Community Title</w:t>
            </w:r>
          </w:p>
        </w:tc>
        <w:tc>
          <w:tcPr>
            <w:tcW w:w="681"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rHeight w:val="5520"/>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PO37</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Reconfiguring a lot which creates or amends a community title scheme as described in the </w:t>
            </w:r>
            <w:r w:rsidRPr="00C0244A">
              <w:rPr>
                <w:rFonts w:ascii="Arial" w:eastAsia="Times New Roman" w:hAnsi="Arial" w:cs="Arial"/>
                <w:i/>
                <w:iCs/>
                <w:sz w:val="20"/>
                <w:szCs w:val="20"/>
                <w:lang w:eastAsia="en-AU"/>
              </w:rPr>
              <w:t>Body Corporate and Community Management Act 199</w:t>
            </w:r>
            <w:r w:rsidRPr="00C0244A">
              <w:rPr>
                <w:rFonts w:ascii="Arial" w:eastAsia="Times New Roman" w:hAnsi="Arial" w:cs="Arial"/>
                <w:sz w:val="20"/>
                <w:szCs w:val="20"/>
                <w:lang w:eastAsia="en-AU"/>
              </w:rPr>
              <w:t xml:space="preserve">7 is undertaken in a way that does not result in existing uses on the land becoming unlawful or otherwise operating in a manner that is: </w:t>
            </w:r>
          </w:p>
          <w:p w:rsidR="00C0244A" w:rsidRPr="00C0244A" w:rsidRDefault="00C0244A" w:rsidP="00C0244A">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inconsistent with any approvals on which those uses rely; or</w:t>
            </w:r>
          </w:p>
          <w:p w:rsidR="00C0244A" w:rsidRPr="00C0244A" w:rsidRDefault="00C0244A" w:rsidP="00C0244A">
            <w:pPr>
              <w:numPr>
                <w:ilvl w:val="0"/>
                <w:numId w:val="21"/>
              </w:numPr>
              <w:spacing w:before="100" w:beforeAutospacing="1" w:after="100" w:afterAutospacing="1" w:line="240" w:lineRule="auto"/>
              <w:ind w:left="4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inconsistent</w:t>
            </w:r>
            <w:proofErr w:type="gramEnd"/>
            <w:r w:rsidRPr="00C0244A">
              <w:rPr>
                <w:rFonts w:ascii="Arial" w:eastAsia="Times New Roman" w:hAnsi="Arial" w:cs="Arial"/>
                <w:sz w:val="20"/>
                <w:szCs w:val="20"/>
                <w:lang w:eastAsia="en-AU"/>
              </w:rPr>
              <w:t xml:space="preserve"> with the requirements for accepted development applying to those uses at the time that they were established.</w:t>
            </w:r>
          </w:p>
          <w:tbl>
            <w:tblPr>
              <w:tblW w:w="604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3"/>
            </w:tblGrid>
            <w:tr w:rsidR="00C0244A" w:rsidRPr="00C0244A" w:rsidTr="007A2B67">
              <w:trPr>
                <w:trHeight w:val="2580"/>
                <w:tblCellSpacing w:w="15" w:type="dxa"/>
              </w:trPr>
              <w:tc>
                <w:tcPr>
                  <w:tcW w:w="598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-Examples of land uses becoming unlawful include, but are not limited to the following:</w:t>
                  </w:r>
                </w:p>
                <w:p w:rsidR="00C0244A" w:rsidRPr="00C0244A" w:rsidRDefault="00C0244A" w:rsidP="00C0244A">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Land on which a Dual occupancy</w:t>
                  </w:r>
                  <w:r w:rsidRPr="00C0244A">
                    <w:rPr>
                      <w:rFonts w:ascii="Arial" w:eastAsia="Times New Roman" w:hAnsi="Arial" w:cs="Arial"/>
                      <w:sz w:val="20"/>
                      <w:szCs w:val="20"/>
                      <w:vertAlign w:val="superscript"/>
                      <w:lang w:eastAsia="en-AU"/>
                    </w:rPr>
                    <w:t>(</w:t>
                  </w:r>
                  <w:hyperlink r:id="rId45"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C0244A">
                      <w:rPr>
                        <w:rFonts w:ascii="Arial" w:eastAsia="Times New Roman" w:hAnsi="Arial" w:cs="Arial"/>
                        <w:color w:val="0000FF"/>
                        <w:sz w:val="20"/>
                        <w:szCs w:val="20"/>
                        <w:vertAlign w:val="superscript"/>
                        <w:lang w:eastAsia="en-AU"/>
                      </w:rPr>
                      <w:t>21</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has been established is reconfigured in a way that results in both dwellings no longer being on the one lot. The reconfiguring has the effect of transforming the development from a Dual occupancy</w:t>
                  </w:r>
                  <w:r w:rsidRPr="00C0244A">
                    <w:rPr>
                      <w:rFonts w:ascii="Arial" w:eastAsia="Times New Roman" w:hAnsi="Arial" w:cs="Arial"/>
                      <w:sz w:val="20"/>
                      <w:szCs w:val="20"/>
                      <w:vertAlign w:val="superscript"/>
                      <w:lang w:eastAsia="en-AU"/>
                    </w:rPr>
                    <w:t>(</w:t>
                  </w:r>
                  <w:hyperlink r:id="rId46"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C0244A">
                      <w:rPr>
                        <w:rFonts w:ascii="Arial" w:eastAsia="Times New Roman" w:hAnsi="Arial" w:cs="Arial"/>
                        <w:color w:val="0000FF"/>
                        <w:sz w:val="20"/>
                        <w:szCs w:val="20"/>
                        <w:vertAlign w:val="superscript"/>
                        <w:lang w:eastAsia="en-AU"/>
                      </w:rPr>
                      <w:t>21</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to two separate Dwelling</w:t>
                  </w:r>
                  <w:r w:rsidRPr="00C0244A">
                    <w:rPr>
                      <w:rFonts w:ascii="Arial" w:eastAsia="Times New Roman" w:hAnsi="Arial" w:cs="Arial"/>
                      <w:sz w:val="20"/>
                      <w:szCs w:val="20"/>
                      <w:vertAlign w:val="superscript"/>
                      <w:lang w:eastAsia="en-AU"/>
                    </w:rPr>
                    <w:t>(</w:t>
                  </w:r>
                  <w:hyperlink r:id="rId4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C0244A">
                      <w:rPr>
                        <w:rFonts w:ascii="Arial" w:eastAsia="Times New Roman" w:hAnsi="Arial" w:cs="Arial"/>
                        <w:color w:val="0000FF"/>
                        <w:sz w:val="20"/>
                        <w:szCs w:val="20"/>
                        <w:vertAlign w:val="superscript"/>
                        <w:lang w:eastAsia="en-AU"/>
                      </w:rPr>
                      <w:t>22</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houses, at least one of which does not satisfy the requirements for accepted development applying to Dwelling houses. </w:t>
                  </w:r>
                </w:p>
                <w:p w:rsidR="00C0244A" w:rsidRPr="00C0244A" w:rsidRDefault="00C0244A" w:rsidP="00C0244A">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Land on which a Multiple dwelling</w:t>
                  </w:r>
                  <w:r w:rsidRPr="00C0244A">
                    <w:rPr>
                      <w:rFonts w:ascii="Arial" w:eastAsia="Times New Roman" w:hAnsi="Arial" w:cs="Arial"/>
                      <w:sz w:val="20"/>
                      <w:szCs w:val="20"/>
                      <w:vertAlign w:val="superscript"/>
                      <w:lang w:eastAsia="en-AU"/>
                    </w:rPr>
                    <w:t>(</w:t>
                  </w:r>
                  <w:hyperlink r:id="rId48" w:anchor="target-d60297e448163" w:tooltip="Multiple dwelling - Premises containing three or more dwellings for separate households." w:history="1">
                    <w:r w:rsidRPr="00C0244A">
                      <w:rPr>
                        <w:rFonts w:ascii="Arial" w:eastAsia="Times New Roman" w:hAnsi="Arial" w:cs="Arial"/>
                        <w:color w:val="0000FF"/>
                        <w:sz w:val="20"/>
                        <w:szCs w:val="20"/>
                        <w:vertAlign w:val="superscript"/>
                        <w:lang w:eastAsia="en-AU"/>
                      </w:rPr>
                      <w:t>49</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has been established is reconfigured in a way that precludes lawful access to required communal facilities by either incorporating some of those facilities into private lots or otherwise obstructing the normal </w:t>
                  </w:r>
                  <w:r w:rsidRPr="00C0244A">
                    <w:rPr>
                      <w:rFonts w:ascii="Arial" w:eastAsia="Times New Roman" w:hAnsi="Arial" w:cs="Arial"/>
                      <w:sz w:val="20"/>
                      <w:szCs w:val="20"/>
                      <w:lang w:eastAsia="en-AU"/>
                    </w:rPr>
                    <w:lastRenderedPageBreak/>
                    <w:t xml:space="preserve">access routes to those facilities. Those communal facilities may have been required under the requirements for accepted development for the use or conditions of development approval. </w:t>
                  </w:r>
                </w:p>
              </w:tc>
            </w:tr>
            <w:tr w:rsidR="00C0244A" w:rsidRPr="00C0244A" w:rsidTr="007A2B67">
              <w:trPr>
                <w:tblCellSpacing w:w="15" w:type="dxa"/>
              </w:trPr>
              <w:tc>
                <w:tcPr>
                  <w:tcW w:w="5983"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 xml:space="preserve">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rHeight w:val="270"/>
          <w:tblCellSpacing w:w="15" w:type="dxa"/>
        </w:trPr>
        <w:tc>
          <w:tcPr>
            <w:tcW w:w="376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Reconfiguring by Lease</w:t>
            </w:r>
          </w:p>
        </w:tc>
        <w:tc>
          <w:tcPr>
            <w:tcW w:w="681"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rHeight w:val="5520"/>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PO38</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Reconfiguring a lot which divides land or buildings by lease in a way that allows separate occupation or use of those facilities is undertaken in a way that does not result in existing uses on the land becoming unlawful or otherwise operating in a manner that is: </w:t>
            </w:r>
          </w:p>
          <w:p w:rsidR="00C0244A" w:rsidRPr="00C0244A" w:rsidRDefault="00C0244A" w:rsidP="00C0244A">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inconsistent with any approvals on which those uses rely; or</w:t>
            </w:r>
          </w:p>
          <w:p w:rsidR="00C0244A" w:rsidRPr="00C0244A" w:rsidRDefault="00C0244A" w:rsidP="00C0244A">
            <w:pPr>
              <w:numPr>
                <w:ilvl w:val="0"/>
                <w:numId w:val="23"/>
              </w:numPr>
              <w:spacing w:before="100" w:beforeAutospacing="1" w:after="100" w:afterAutospacing="1" w:line="240" w:lineRule="auto"/>
              <w:ind w:left="4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inconsistent</w:t>
            </w:r>
            <w:proofErr w:type="gramEnd"/>
            <w:r w:rsidRPr="00C0244A">
              <w:rPr>
                <w:rFonts w:ascii="Arial" w:eastAsia="Times New Roman" w:hAnsi="Arial" w:cs="Arial"/>
                <w:sz w:val="20"/>
                <w:szCs w:val="20"/>
                <w:lang w:eastAsia="en-AU"/>
              </w:rPr>
              <w:t xml:space="preserve"> with the requirements for accepted development applying to those uses at the time that they were established.</w:t>
            </w:r>
          </w:p>
          <w:tbl>
            <w:tblPr>
              <w:tblW w:w="604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3"/>
            </w:tblGrid>
            <w:tr w:rsidR="00C0244A" w:rsidRPr="00C0244A" w:rsidTr="007A2B67">
              <w:trPr>
                <w:tblCellSpacing w:w="15" w:type="dxa"/>
              </w:trPr>
              <w:tc>
                <w:tcPr>
                  <w:tcW w:w="5983"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Note - An example of a land use becoming unlawful is a Multiple dwelling</w:t>
                  </w:r>
                  <w:r w:rsidRPr="00C0244A">
                    <w:rPr>
                      <w:rFonts w:ascii="Arial" w:eastAsia="Times New Roman" w:hAnsi="Arial" w:cs="Arial"/>
                      <w:sz w:val="20"/>
                      <w:szCs w:val="20"/>
                      <w:vertAlign w:val="superscript"/>
                      <w:lang w:eastAsia="en-AU"/>
                    </w:rPr>
                    <w:t>(</w:t>
                  </w:r>
                  <w:hyperlink r:id="rId49" w:anchor="target-d60297e448163" w:tooltip="Multiple dwelling - Premises containing three or more dwellings for separate households." w:history="1">
                    <w:r w:rsidRPr="00C0244A">
                      <w:rPr>
                        <w:rFonts w:ascii="Arial" w:eastAsia="Times New Roman" w:hAnsi="Arial" w:cs="Arial"/>
                        <w:color w:val="0000FF"/>
                        <w:sz w:val="20"/>
                        <w:szCs w:val="20"/>
                        <w:vertAlign w:val="superscript"/>
                        <w:lang w:eastAsia="en-AU"/>
                      </w:rPr>
                      <w:t>49</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over which one or more leases have been created in a way that precludes lawful access to some of the required communal facilities. Some of the communal car parking facilities have been incorporated into lease areas while other leases are located in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Multiple </w:t>
                  </w:r>
                  <w:proofErr w:type="gramStart"/>
                  <w:r w:rsidRPr="00C0244A">
                    <w:rPr>
                      <w:rFonts w:ascii="Arial" w:eastAsia="Times New Roman" w:hAnsi="Arial" w:cs="Arial"/>
                      <w:sz w:val="20"/>
                      <w:szCs w:val="20"/>
                      <w:lang w:eastAsia="en-AU"/>
                    </w:rPr>
                    <w:t>dwelling</w:t>
                  </w:r>
                  <w:r w:rsidRPr="00C0244A">
                    <w:rPr>
                      <w:rFonts w:ascii="Arial" w:eastAsia="Times New Roman" w:hAnsi="Arial" w:cs="Arial"/>
                      <w:sz w:val="20"/>
                      <w:szCs w:val="20"/>
                      <w:vertAlign w:val="superscript"/>
                      <w:lang w:eastAsia="en-AU"/>
                    </w:rPr>
                    <w:t>(</w:t>
                  </w:r>
                  <w:proofErr w:type="gramEnd"/>
                  <w:r w:rsidR="002574EA">
                    <w:fldChar w:fldCharType="begin"/>
                  </w:r>
                  <w:r w:rsidR="002574EA">
                    <w:instrText xml:space="preserve"> HYPERLINK "http://consult.moretonbay.qld.gov.au/portal/mbrcpsv3?pointId=s1332743658181" \l "target-d60297e448163" \o "Multiple dwelling - Premises containing three or more dwellings for separate households." </w:instrText>
                  </w:r>
                  <w:r w:rsidR="002574EA">
                    <w:fldChar w:fldCharType="separate"/>
                  </w:r>
                  <w:r w:rsidRPr="00C0244A">
                    <w:rPr>
                      <w:rFonts w:ascii="Arial" w:eastAsia="Times New Roman" w:hAnsi="Arial" w:cs="Arial"/>
                      <w:color w:val="0000FF"/>
                      <w:sz w:val="20"/>
                      <w:szCs w:val="20"/>
                      <w:vertAlign w:val="superscript"/>
                      <w:lang w:eastAsia="en-AU"/>
                    </w:rPr>
                    <w:t>49</w:t>
                  </w:r>
                  <w:r w:rsidR="002574EA">
                    <w:rPr>
                      <w:rFonts w:ascii="Arial" w:eastAsia="Times New Roman" w:hAnsi="Arial" w:cs="Arial"/>
                      <w:color w:val="0000FF"/>
                      <w:sz w:val="20"/>
                      <w:szCs w:val="20"/>
                      <w:vertAlign w:val="superscript"/>
                      <w:lang w:eastAsia="en-AU"/>
                    </w:rPr>
                    <w:fldChar w:fldCharType="end"/>
                  </w:r>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w:t>
                  </w:r>
                </w:p>
              </w:tc>
            </w:tr>
            <w:tr w:rsidR="00C0244A" w:rsidRPr="00C0244A" w:rsidTr="007A2B67">
              <w:trPr>
                <w:tblCellSpacing w:w="15" w:type="dxa"/>
              </w:trPr>
              <w:tc>
                <w:tcPr>
                  <w:tcW w:w="5983"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Editor's note -To satisfy this performance outcome, the development application may need to be supported by details that confirm that the land use still satisfies all relevant land use requirements. </w:t>
                  </w:r>
                </w:p>
              </w:tc>
            </w:tr>
          </w:tbl>
          <w:p w:rsidR="00C0244A" w:rsidRPr="00C0244A" w:rsidRDefault="00C0244A" w:rsidP="00C0244A">
            <w:pPr>
              <w:spacing w:after="0" w:line="240" w:lineRule="auto"/>
              <w:rPr>
                <w:rFonts w:ascii="Arial" w:eastAsia="Times New Roman" w:hAnsi="Arial" w:cs="Arial"/>
                <w:vanish/>
                <w:sz w:val="20"/>
                <w:szCs w:val="20"/>
                <w:lang w:eastAsia="en-AU"/>
              </w:rPr>
            </w:pPr>
          </w:p>
          <w:tbl>
            <w:tblPr>
              <w:tblW w:w="604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3"/>
            </w:tblGrid>
            <w:tr w:rsidR="00C0244A" w:rsidRPr="00C0244A" w:rsidTr="007A2B67">
              <w:trPr>
                <w:tblCellSpacing w:w="15" w:type="dxa"/>
              </w:trPr>
              <w:tc>
                <w:tcPr>
                  <w:tcW w:w="598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Editor’s note – Under the definition in Schedule 2 of the Act, the following do not constitute reconfiguring a lot and are not subject to this performance outcome: </w:t>
                  </w:r>
                </w:p>
                <w:p w:rsidR="00C0244A" w:rsidRPr="00C0244A" w:rsidRDefault="00C0244A" w:rsidP="00C0244A">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a lease for a term, including renewal options, not exceeding 10 years; and</w:t>
                  </w:r>
                </w:p>
                <w:p w:rsidR="00C0244A" w:rsidRPr="00C0244A" w:rsidRDefault="00C0244A" w:rsidP="00C0244A">
                  <w:pPr>
                    <w:numPr>
                      <w:ilvl w:val="0"/>
                      <w:numId w:val="24"/>
                    </w:numPr>
                    <w:spacing w:before="100" w:beforeAutospacing="1" w:after="100" w:afterAutospacing="1" w:line="240" w:lineRule="auto"/>
                    <w:ind w:left="4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an</w:t>
                  </w:r>
                  <w:proofErr w:type="gramEnd"/>
                  <w:r w:rsidRPr="00C0244A">
                    <w:rPr>
                      <w:rFonts w:ascii="Arial" w:eastAsia="Times New Roman" w:hAnsi="Arial" w:cs="Arial"/>
                      <w:sz w:val="20"/>
                      <w:szCs w:val="20"/>
                      <w:lang w:eastAsia="en-AU"/>
                    </w:rPr>
                    <w:t xml:space="preserve"> agreement for the exclusive use of part of the common property for a community titles scheme under the </w:t>
                  </w:r>
                  <w:r w:rsidRPr="00C0244A">
                    <w:rPr>
                      <w:rFonts w:ascii="Arial" w:eastAsia="Times New Roman" w:hAnsi="Arial" w:cs="Arial"/>
                      <w:i/>
                      <w:iCs/>
                      <w:sz w:val="20"/>
                      <w:szCs w:val="20"/>
                      <w:lang w:eastAsia="en-AU"/>
                    </w:rPr>
                    <w:t>Body Corporate and Community Management Act 1997</w:t>
                  </w:r>
                  <w:r w:rsidRPr="00C0244A">
                    <w:rPr>
                      <w:rFonts w:ascii="Arial" w:eastAsia="Times New Roman" w:hAnsi="Arial" w:cs="Arial"/>
                      <w:sz w:val="20"/>
                      <w:szCs w:val="20"/>
                      <w:lang w:eastAsia="en-AU"/>
                    </w:rPr>
                    <w:t xml:space="preserve">.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376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Volumetric subdivision</w:t>
            </w:r>
          </w:p>
        </w:tc>
        <w:tc>
          <w:tcPr>
            <w:tcW w:w="681"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rHeight w:val="3690"/>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PO39</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The reconfiguring of the space above or below the surface of the land ensures appropriate area, dimensions and access arrangements to cater for uses consistent with the precinct and does not result in existing land uses on-site becoming non-complying with planning scheme criteria.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Examples may include but are not limited to:</w:t>
                  </w:r>
                </w:p>
                <w:p w:rsidR="00C0244A" w:rsidRPr="00C0244A" w:rsidRDefault="00C0244A" w:rsidP="00C0244A">
                  <w:pPr>
                    <w:numPr>
                      <w:ilvl w:val="0"/>
                      <w:numId w:val="25"/>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Where a Dwelling house</w:t>
                  </w:r>
                  <w:r w:rsidRPr="00C0244A">
                    <w:rPr>
                      <w:rFonts w:ascii="Arial" w:eastAsia="Times New Roman" w:hAnsi="Arial" w:cs="Arial"/>
                      <w:sz w:val="20"/>
                      <w:szCs w:val="20"/>
                      <w:vertAlign w:val="superscript"/>
                      <w:lang w:eastAsia="en-AU"/>
                    </w:rPr>
                    <w:t>(</w:t>
                  </w:r>
                  <w:hyperlink r:id="rId5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C0244A">
                      <w:rPr>
                        <w:rFonts w:ascii="Arial" w:eastAsia="Times New Roman" w:hAnsi="Arial" w:cs="Arial"/>
                        <w:color w:val="0000FF"/>
                        <w:sz w:val="20"/>
                        <w:szCs w:val="20"/>
                        <w:vertAlign w:val="superscript"/>
                        <w:lang w:eastAsia="en-AU"/>
                      </w:rPr>
                      <w:t>22</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includes a secondary dwelling or associated outbuildings, they cannot be separately titled as they are dependent on the Dwelling house</w:t>
                  </w:r>
                  <w:r w:rsidRPr="00C0244A">
                    <w:rPr>
                      <w:rFonts w:ascii="Arial" w:eastAsia="Times New Roman" w:hAnsi="Arial" w:cs="Arial"/>
                      <w:sz w:val="20"/>
                      <w:szCs w:val="20"/>
                      <w:vertAlign w:val="superscript"/>
                      <w:lang w:eastAsia="en-AU"/>
                    </w:rPr>
                    <w:t>(</w:t>
                  </w:r>
                  <w:hyperlink r:id="rId5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C0244A">
                      <w:rPr>
                        <w:rFonts w:ascii="Arial" w:eastAsia="Times New Roman" w:hAnsi="Arial" w:cs="Arial"/>
                        <w:color w:val="0000FF"/>
                        <w:sz w:val="20"/>
                        <w:szCs w:val="20"/>
                        <w:vertAlign w:val="superscript"/>
                        <w:lang w:eastAsia="en-AU"/>
                      </w:rPr>
                      <w:t>22</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use.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after="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br/>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after="0" w:line="240" w:lineRule="auto"/>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after="0" w:line="240" w:lineRule="auto"/>
              <w:rPr>
                <w:rFonts w:ascii="Arial" w:eastAsia="Times New Roman" w:hAnsi="Arial" w:cs="Arial"/>
                <w:sz w:val="20"/>
                <w:szCs w:val="20"/>
                <w:lang w:eastAsia="en-AU"/>
              </w:rPr>
            </w:pPr>
          </w:p>
        </w:tc>
      </w:tr>
      <w:tr w:rsidR="00C0244A" w:rsidRPr="00C0244A" w:rsidTr="007A2B67">
        <w:trPr>
          <w:trHeight w:val="135"/>
          <w:tblCellSpacing w:w="15" w:type="dxa"/>
        </w:trPr>
        <w:tc>
          <w:tcPr>
            <w:tcW w:w="376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Reticulated supply</w:t>
            </w:r>
          </w:p>
        </w:tc>
        <w:tc>
          <w:tcPr>
            <w:tcW w:w="681"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PO40</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Each lot is provided with an appropriate level of service and infrastructure commensurate with the precinct. All services, including water supply, stormwater management, sewage disposal, stormwater disposal, drainage, electricity, telecommunications and gas (if available) are provided in a manner that: </w:t>
            </w:r>
          </w:p>
          <w:p w:rsidR="00C0244A" w:rsidRPr="00C0244A" w:rsidRDefault="00C0244A" w:rsidP="00C0244A">
            <w:pPr>
              <w:numPr>
                <w:ilvl w:val="0"/>
                <w:numId w:val="26"/>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is efficient in delivery of service;</w:t>
            </w:r>
          </w:p>
          <w:p w:rsidR="00C0244A" w:rsidRPr="00C0244A" w:rsidRDefault="00C0244A" w:rsidP="00C0244A">
            <w:pPr>
              <w:numPr>
                <w:ilvl w:val="0"/>
                <w:numId w:val="26"/>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is effective in delivery of service;</w:t>
            </w:r>
          </w:p>
          <w:p w:rsidR="00C0244A" w:rsidRPr="00C0244A" w:rsidRDefault="00C0244A" w:rsidP="00C0244A">
            <w:pPr>
              <w:numPr>
                <w:ilvl w:val="0"/>
                <w:numId w:val="26"/>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is conveniently accessible in the event of maintenance or repair;</w:t>
            </w:r>
          </w:p>
          <w:p w:rsidR="00C0244A" w:rsidRPr="00C0244A" w:rsidRDefault="00C0244A" w:rsidP="00C0244A">
            <w:pPr>
              <w:numPr>
                <w:ilvl w:val="0"/>
                <w:numId w:val="26"/>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minimises whole of life cycle costs for that infrastructure;</w:t>
            </w:r>
          </w:p>
          <w:p w:rsidR="00C0244A" w:rsidRPr="00C0244A" w:rsidRDefault="00C0244A" w:rsidP="00C0244A">
            <w:pPr>
              <w:numPr>
                <w:ilvl w:val="0"/>
                <w:numId w:val="26"/>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minimises risk of potential adverse impacts on the natural and built environment;</w:t>
            </w:r>
          </w:p>
          <w:p w:rsidR="00C0244A" w:rsidRPr="00C0244A" w:rsidRDefault="00C0244A" w:rsidP="00C0244A">
            <w:pPr>
              <w:numPr>
                <w:ilvl w:val="0"/>
                <w:numId w:val="26"/>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minimises risk of potential adverse impact on amenity and character values;</w:t>
            </w:r>
          </w:p>
          <w:p w:rsidR="00C0244A" w:rsidRPr="00C0244A" w:rsidRDefault="00C0244A" w:rsidP="00C0244A">
            <w:pPr>
              <w:numPr>
                <w:ilvl w:val="0"/>
                <w:numId w:val="26"/>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recognises</w:t>
            </w:r>
            <w:proofErr w:type="gramEnd"/>
            <w:r w:rsidRPr="00C0244A">
              <w:rPr>
                <w:rFonts w:ascii="Arial" w:eastAsia="Times New Roman" w:hAnsi="Arial" w:cs="Arial"/>
                <w:sz w:val="20"/>
                <w:szCs w:val="20"/>
                <w:lang w:eastAsia="en-AU"/>
              </w:rPr>
              <w:t xml:space="preserve"> and promotes Councils Total Water Cycle Management policy and the efficient use of water resources.</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E40</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Lots are provided with:</w:t>
            </w:r>
          </w:p>
          <w:p w:rsidR="00C0244A" w:rsidRPr="00C0244A" w:rsidRDefault="00C0244A" w:rsidP="00C0244A">
            <w:pPr>
              <w:numPr>
                <w:ilvl w:val="0"/>
                <w:numId w:val="27"/>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 connection to the reticulated water supply infrastructure network;</w:t>
            </w:r>
          </w:p>
          <w:p w:rsidR="00C0244A" w:rsidRPr="00C0244A" w:rsidRDefault="00C0244A" w:rsidP="00C0244A">
            <w:pPr>
              <w:numPr>
                <w:ilvl w:val="0"/>
                <w:numId w:val="27"/>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 connection to the sewerage infrastructure network;</w:t>
            </w:r>
          </w:p>
          <w:p w:rsidR="00C0244A" w:rsidRPr="00C0244A" w:rsidRDefault="00C0244A" w:rsidP="00C0244A">
            <w:pPr>
              <w:numPr>
                <w:ilvl w:val="0"/>
                <w:numId w:val="27"/>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 connection to the reticulated electricity infrastructure network; and</w:t>
            </w:r>
          </w:p>
          <w:p w:rsidR="00C0244A" w:rsidRPr="00C0244A" w:rsidRDefault="00C0244A" w:rsidP="00C0244A">
            <w:pPr>
              <w:numPr>
                <w:ilvl w:val="0"/>
                <w:numId w:val="27"/>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a</w:t>
            </w:r>
            <w:proofErr w:type="gramEnd"/>
            <w:r w:rsidRPr="00C0244A">
              <w:rPr>
                <w:rFonts w:ascii="Arial" w:eastAsia="Times New Roman" w:hAnsi="Arial" w:cs="Arial"/>
                <w:sz w:val="20"/>
                <w:szCs w:val="20"/>
                <w:lang w:eastAsia="en-AU"/>
              </w:rPr>
              <w:t xml:space="preserve"> physical connection to the telecommunication network, that where available to the land is part of the high speed broadband network. </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376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Stormwater location and design</w:t>
            </w:r>
          </w:p>
        </w:tc>
        <w:tc>
          <w:tcPr>
            <w:tcW w:w="681"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PO41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The development is planned and designed considering the land use constraints of the site and incorporates water sensitive urban design principles. </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rHeight w:val="2130"/>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PO42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Stormwater drainage pipes and structures through or within private land are protected by easements in favour of Council with sufficient area for practical access for maintenance.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Refer to Planning scheme policy - Integrated design for guidance on how to demonstrate achievement of this performance outcome.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PO43</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Stormwater management facilities are located outside of riparian areas and prevent increased channel bed and bank erosion.</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PO44</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Natural streams and riparian vegetation are retained and enhanced through revegetation.</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PO45</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Areas constructed as detention basins are adaptable for passive recreation.</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PO46</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Development maintains the environmental values of waterway ecosystems.</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PO47</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Constructed water bodies are not dedicated as public assets.</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376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Stormwater management system</w:t>
            </w:r>
          </w:p>
        </w:tc>
        <w:tc>
          <w:tcPr>
            <w:tcW w:w="681"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PO48</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The major drainage system has the capacity to safely convey stormwater flows for the defined flood event.</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E48</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The roads, drainage pathways, drainage features and waterways safely convey the stormwater flows for the defined flood event without allowing flows to encroach upon private lots. </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PO49</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Overland flow paths (for any storm event) from newly constructed roads and public open space areas do not pass through private lots. </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E49</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Drainage pathways are provided to accommodate overland flows from roads and public open space areas</w:t>
            </w:r>
            <w:r w:rsidRPr="00C0244A">
              <w:rPr>
                <w:rFonts w:ascii="Arial" w:eastAsia="Times New Roman" w:hAnsi="Arial" w:cs="Arial"/>
                <w:i/>
                <w:iCs/>
                <w:sz w:val="20"/>
                <w:szCs w:val="20"/>
                <w:lang w:eastAsia="en-AU"/>
              </w:rPr>
              <w:t>.</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rHeight w:val="5310"/>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PO50</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Where located within the Upper Pine, Hays Inlet and Burpengary Creek catchments, development achieves the greater pollutant removal of: </w:t>
            </w:r>
          </w:p>
          <w:p w:rsidR="00C0244A" w:rsidRPr="00C0244A" w:rsidRDefault="00C0244A" w:rsidP="00C0244A">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100% reductions in mean annual loads from unmitigated development for total suspended solids, total phosphorus, total nitrogen and gross pollutants &gt;5mm; </w:t>
            </w:r>
          </w:p>
          <w:p w:rsidR="00C0244A" w:rsidRPr="00C0244A" w:rsidRDefault="00C0244A" w:rsidP="00C0244A">
            <w:pPr>
              <w:numPr>
                <w:ilvl w:val="0"/>
                <w:numId w:val="28"/>
              </w:numPr>
              <w:spacing w:before="100" w:beforeAutospacing="1" w:after="100" w:afterAutospacing="1" w:line="240" w:lineRule="auto"/>
              <w:ind w:left="4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the</w:t>
            </w:r>
            <w:proofErr w:type="gramEnd"/>
            <w:r w:rsidRPr="00C0244A">
              <w:rPr>
                <w:rFonts w:ascii="Arial" w:eastAsia="Times New Roman" w:hAnsi="Arial" w:cs="Arial"/>
                <w:sz w:val="20"/>
                <w:szCs w:val="20"/>
                <w:lang w:eastAsia="en-AU"/>
              </w:rPr>
              <w:t xml:space="preserve"> stormwater management design objectives relevant for Moreton Bay Regional Council identified in Table A and B in Appendix 3 of the SPP. </w:t>
            </w:r>
          </w:p>
          <w:tbl>
            <w:tblPr>
              <w:tblW w:w="604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3"/>
            </w:tblGrid>
            <w:tr w:rsidR="00C0244A" w:rsidRPr="00C0244A" w:rsidTr="007A2B67">
              <w:trPr>
                <w:tblCellSpacing w:w="15" w:type="dxa"/>
              </w:trPr>
              <w:tc>
                <w:tcPr>
                  <w:tcW w:w="598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To demonstrate compliance with this PO a stormwater quality management plan is to be prepared by a suitable qualified person demonstrating compliance with the Urban Stormwater Planning Guideline 2010, Planning Scheme Policy – Stormwater Management, Planning Scheme Policy - Integrated Design and considering any local area stormwater management planning prepared by Council. </w:t>
                  </w:r>
                </w:p>
              </w:tc>
            </w:tr>
            <w:tr w:rsidR="00C0244A" w:rsidRPr="00C0244A" w:rsidTr="007A2B67">
              <w:trPr>
                <w:tblCellSpacing w:w="15" w:type="dxa"/>
              </w:trPr>
              <w:tc>
                <w:tcPr>
                  <w:tcW w:w="598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Refer to Overlay map - Stormwater catchments for catchment boundaries.</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PO51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Where located outside the Upper Pine, Hays Inlet and Burpengary Creek catchments, development achieves the stormwater management design objectives relevant for Moreton Bay Regional Council identified in Tables A and B in Appendix 2 of the SPP. </w:t>
            </w:r>
          </w:p>
          <w:tbl>
            <w:tblPr>
              <w:tblW w:w="604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3"/>
            </w:tblGrid>
            <w:tr w:rsidR="00C0244A" w:rsidRPr="00C0244A" w:rsidTr="007A2B67">
              <w:trPr>
                <w:tblCellSpacing w:w="15" w:type="dxa"/>
              </w:trPr>
              <w:tc>
                <w:tcPr>
                  <w:tcW w:w="598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To demonstrate compliance with this PO a stormwater quality management plan is to be prepared by a suitable qualified person demonstrating compliance with the Urban Stormwater Planning Guideline 2010, Planning Scheme Policy – Stormwater Management, Planning Scheme Policy - </w:t>
                  </w:r>
                  <w:r w:rsidRPr="00C0244A">
                    <w:rPr>
                      <w:rFonts w:ascii="Arial" w:eastAsia="Times New Roman" w:hAnsi="Arial" w:cs="Arial"/>
                      <w:sz w:val="20"/>
                      <w:szCs w:val="20"/>
                      <w:lang w:eastAsia="en-AU"/>
                    </w:rPr>
                    <w:lastRenderedPageBreak/>
                    <w:t xml:space="preserve">Integrated Design and considering any local area stormwater management planning prepared by Council. </w:t>
                  </w:r>
                </w:p>
              </w:tc>
            </w:tr>
            <w:tr w:rsidR="00C0244A" w:rsidRPr="00C0244A" w:rsidTr="007A2B67">
              <w:trPr>
                <w:tblCellSpacing w:w="15" w:type="dxa"/>
              </w:trPr>
              <w:tc>
                <w:tcPr>
                  <w:tcW w:w="598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Note - Refer to Overlay map - Stormwater catchments for catchment boundaries.</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PO52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The stormwater management system is designed to:</w:t>
            </w:r>
          </w:p>
          <w:p w:rsidR="00C0244A" w:rsidRPr="00C0244A" w:rsidRDefault="00C0244A" w:rsidP="00C0244A">
            <w:pPr>
              <w:numPr>
                <w:ilvl w:val="0"/>
                <w:numId w:val="29"/>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protect the environmental values in downstream waterways;</w:t>
            </w:r>
          </w:p>
          <w:p w:rsidR="00C0244A" w:rsidRPr="00C0244A" w:rsidRDefault="00C0244A" w:rsidP="00C0244A">
            <w:pPr>
              <w:numPr>
                <w:ilvl w:val="0"/>
                <w:numId w:val="29"/>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maintain ground water recharge areas;</w:t>
            </w:r>
          </w:p>
          <w:p w:rsidR="00C0244A" w:rsidRPr="00C0244A" w:rsidRDefault="00C0244A" w:rsidP="00C0244A">
            <w:pPr>
              <w:numPr>
                <w:ilvl w:val="0"/>
                <w:numId w:val="29"/>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preserve existing natural wetlands and associated vegetation buffers;</w:t>
            </w:r>
          </w:p>
          <w:p w:rsidR="00C0244A" w:rsidRPr="00C0244A" w:rsidRDefault="00C0244A" w:rsidP="00C0244A">
            <w:pPr>
              <w:numPr>
                <w:ilvl w:val="0"/>
                <w:numId w:val="29"/>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avoid disturbing soils or sediments;</w:t>
            </w:r>
          </w:p>
          <w:p w:rsidR="00C0244A" w:rsidRPr="00C0244A" w:rsidRDefault="00C0244A" w:rsidP="00C0244A">
            <w:pPr>
              <w:numPr>
                <w:ilvl w:val="0"/>
                <w:numId w:val="29"/>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avoid altering the natural hydrologic regime in acid sulphate soil and nutrient hazardous areas;</w:t>
            </w:r>
          </w:p>
          <w:p w:rsidR="00C0244A" w:rsidRPr="00C0244A" w:rsidRDefault="00C0244A" w:rsidP="00C0244A">
            <w:pPr>
              <w:numPr>
                <w:ilvl w:val="0"/>
                <w:numId w:val="29"/>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maintain and improve receiving water quality;</w:t>
            </w:r>
          </w:p>
          <w:p w:rsidR="00C0244A" w:rsidRPr="00C0244A" w:rsidRDefault="00C0244A" w:rsidP="00C0244A">
            <w:pPr>
              <w:numPr>
                <w:ilvl w:val="0"/>
                <w:numId w:val="29"/>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protect natural waterway configuration;</w:t>
            </w:r>
          </w:p>
          <w:p w:rsidR="00C0244A" w:rsidRPr="00C0244A" w:rsidRDefault="00C0244A" w:rsidP="00C0244A">
            <w:pPr>
              <w:numPr>
                <w:ilvl w:val="0"/>
                <w:numId w:val="29"/>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protect downstream and adjacent properties;</w:t>
            </w:r>
          </w:p>
          <w:p w:rsidR="00C0244A" w:rsidRPr="00C0244A" w:rsidRDefault="00C0244A" w:rsidP="00C0244A">
            <w:pPr>
              <w:numPr>
                <w:ilvl w:val="0"/>
                <w:numId w:val="29"/>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protect</w:t>
            </w:r>
            <w:proofErr w:type="gramEnd"/>
            <w:r w:rsidRPr="00C0244A">
              <w:rPr>
                <w:rFonts w:ascii="Arial" w:eastAsia="Times New Roman" w:hAnsi="Arial" w:cs="Arial"/>
                <w:sz w:val="20"/>
                <w:szCs w:val="20"/>
                <w:lang w:eastAsia="en-AU"/>
              </w:rPr>
              <w:t xml:space="preserve"> and enhance riparian areas.</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PO53</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Design and construction of the stormwater management system:</w:t>
            </w:r>
          </w:p>
          <w:p w:rsidR="00C0244A" w:rsidRPr="00C0244A" w:rsidRDefault="00C0244A" w:rsidP="00C0244A">
            <w:pPr>
              <w:numPr>
                <w:ilvl w:val="0"/>
                <w:numId w:val="30"/>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utilise methods and materials to minimise the whole of lifecycle costs of the stormwater management system;</w:t>
            </w:r>
          </w:p>
          <w:p w:rsidR="00C0244A" w:rsidRPr="00C0244A" w:rsidRDefault="00C0244A" w:rsidP="00C0244A">
            <w:pPr>
              <w:numPr>
                <w:ilvl w:val="0"/>
                <w:numId w:val="30"/>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are</w:t>
            </w:r>
            <w:proofErr w:type="gramEnd"/>
            <w:r w:rsidRPr="00C0244A">
              <w:rPr>
                <w:rFonts w:ascii="Arial" w:eastAsia="Times New Roman" w:hAnsi="Arial" w:cs="Arial"/>
                <w:sz w:val="20"/>
                <w:szCs w:val="20"/>
                <w:lang w:eastAsia="en-AU"/>
              </w:rPr>
              <w:t xml:space="preserve"> coordinated with civil and other landscaping works.</w:t>
            </w:r>
          </w:p>
          <w:p w:rsidR="00C0244A" w:rsidRPr="00C0244A" w:rsidRDefault="00C0244A" w:rsidP="00C0244A">
            <w:pPr>
              <w:spacing w:after="0" w:line="240" w:lineRule="auto"/>
              <w:rPr>
                <w:rFonts w:ascii="Arial" w:eastAsia="Times New Roman" w:hAnsi="Arial" w:cs="Arial"/>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3"/>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 xml:space="preserve">Note - Refer to Planning scheme policy - Integrated design for guidance on how to demonstrate achievement of this performance outcome.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3764"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Native vegetation where not located in the Environmental areas overlay</w:t>
            </w:r>
          </w:p>
        </w:tc>
        <w:tc>
          <w:tcPr>
            <w:tcW w:w="681"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PO54</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Reconfiguring a lot facilitates the retention of native vegetation by:</w:t>
            </w:r>
          </w:p>
          <w:p w:rsidR="00C0244A" w:rsidRPr="00C0244A" w:rsidRDefault="00C0244A" w:rsidP="00C0244A">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incorporating native vegetation and habitat trees into the overall subdivision design, development layout, on-street amenity and landscaping where practicable; </w:t>
            </w:r>
          </w:p>
          <w:p w:rsidR="00C0244A" w:rsidRPr="00C0244A" w:rsidRDefault="00C0244A" w:rsidP="00C0244A">
            <w:pPr>
              <w:numPr>
                <w:ilvl w:val="0"/>
                <w:numId w:val="31"/>
              </w:numPr>
              <w:spacing w:before="100" w:beforeAutospacing="1" w:after="100" w:afterAutospacing="1" w:line="240" w:lineRule="auto"/>
              <w:ind w:left="4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ensuring</w:t>
            </w:r>
            <w:proofErr w:type="gramEnd"/>
            <w:r w:rsidRPr="00C0244A">
              <w:rPr>
                <w:rFonts w:ascii="Arial" w:eastAsia="Times New Roman" w:hAnsi="Arial" w:cs="Arial"/>
                <w:sz w:val="20"/>
                <w:szCs w:val="20"/>
                <w:lang w:eastAsia="en-AU"/>
              </w:rPr>
              <w:t xml:space="preserve">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 </w:t>
            </w:r>
          </w:p>
          <w:p w:rsidR="00C0244A" w:rsidRPr="00C0244A" w:rsidRDefault="00C0244A" w:rsidP="00C0244A">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providing safe, unimpeded, convenient and ongoing wildlife movement;</w:t>
            </w:r>
          </w:p>
          <w:p w:rsidR="00C0244A" w:rsidRPr="00C0244A" w:rsidRDefault="00C0244A" w:rsidP="00C0244A">
            <w:pPr>
              <w:numPr>
                <w:ilvl w:val="0"/>
                <w:numId w:val="31"/>
              </w:numPr>
              <w:spacing w:before="100" w:beforeAutospacing="1" w:after="100" w:afterAutospacing="1" w:line="240" w:lineRule="auto"/>
              <w:ind w:left="4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avoiding</w:t>
            </w:r>
            <w:proofErr w:type="gramEnd"/>
            <w:r w:rsidRPr="00C0244A">
              <w:rPr>
                <w:rFonts w:ascii="Arial" w:eastAsia="Times New Roman" w:hAnsi="Arial" w:cs="Arial"/>
                <w:sz w:val="20"/>
                <w:szCs w:val="20"/>
                <w:lang w:eastAsia="en-AU"/>
              </w:rPr>
              <w:t xml:space="preserve"> creating fragmented and isolated patches of native vegetation.</w:t>
            </w:r>
          </w:p>
          <w:p w:rsidR="00C0244A" w:rsidRPr="00C0244A" w:rsidRDefault="00C0244A" w:rsidP="00C0244A">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ensuring that biodiversity quality and integrity of habitats is not adversely impacted upon but are maintained and protected;</w:t>
            </w:r>
          </w:p>
          <w:p w:rsidR="00C0244A" w:rsidRPr="00C0244A" w:rsidRDefault="00C0244A" w:rsidP="00C0244A">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ensuring that soil erosion and land degradation does not occur;</w:t>
            </w:r>
          </w:p>
          <w:p w:rsidR="00C0244A" w:rsidRPr="00C0244A" w:rsidRDefault="00C0244A" w:rsidP="00C0244A">
            <w:pPr>
              <w:numPr>
                <w:ilvl w:val="0"/>
                <w:numId w:val="31"/>
              </w:numPr>
              <w:spacing w:before="100" w:beforeAutospacing="1" w:after="100" w:afterAutospacing="1" w:line="240" w:lineRule="auto"/>
              <w:ind w:left="4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ensuring</w:t>
            </w:r>
            <w:proofErr w:type="gramEnd"/>
            <w:r w:rsidRPr="00C0244A">
              <w:rPr>
                <w:rFonts w:ascii="Arial" w:eastAsia="Times New Roman" w:hAnsi="Arial" w:cs="Arial"/>
                <w:sz w:val="20"/>
                <w:szCs w:val="20"/>
                <w:lang w:eastAsia="en-AU"/>
              </w:rPr>
              <w:t xml:space="preserve"> that quality of surface water is not adversely impacted upon by providing effective vegetated buffers to water bodies. </w:t>
            </w: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3764"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Noise</w:t>
            </w:r>
          </w:p>
        </w:tc>
        <w:tc>
          <w:tcPr>
            <w:tcW w:w="681"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shd w:val="clear" w:color="auto" w:fill="CCCCCC"/>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1994"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PO55</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Noise attenuation structure (e.g. walls, barriers or fences):</w:t>
            </w:r>
          </w:p>
          <w:p w:rsidR="00C0244A" w:rsidRPr="00C0244A" w:rsidRDefault="00C0244A" w:rsidP="00C0244A">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contribute to safe and usable public spaces, through maintaining high levels of surveillance of parks, streets and </w:t>
            </w:r>
            <w:r w:rsidRPr="00C0244A">
              <w:rPr>
                <w:rFonts w:ascii="Arial" w:eastAsia="Times New Roman" w:hAnsi="Arial" w:cs="Arial"/>
                <w:sz w:val="20"/>
                <w:szCs w:val="20"/>
                <w:lang w:eastAsia="en-AU"/>
              </w:rPr>
              <w:lastRenderedPageBreak/>
              <w:t xml:space="preserve">roads that serve active transport purposes (e.g. existing or future pedestrian paths or cycle lanes </w:t>
            </w:r>
            <w:proofErr w:type="spellStart"/>
            <w:r w:rsidRPr="00C0244A">
              <w:rPr>
                <w:rFonts w:ascii="Arial" w:eastAsia="Times New Roman" w:hAnsi="Arial" w:cs="Arial"/>
                <w:sz w:val="20"/>
                <w:szCs w:val="20"/>
                <w:lang w:eastAsia="en-AU"/>
              </w:rPr>
              <w:t>etc</w:t>
            </w:r>
            <w:proofErr w:type="spellEnd"/>
            <w:r w:rsidRPr="00C0244A">
              <w:rPr>
                <w:rFonts w:ascii="Arial" w:eastAsia="Times New Roman" w:hAnsi="Arial" w:cs="Arial"/>
                <w:sz w:val="20"/>
                <w:szCs w:val="20"/>
                <w:lang w:eastAsia="en-AU"/>
              </w:rPr>
              <w:t xml:space="preserve">); </w:t>
            </w:r>
          </w:p>
          <w:p w:rsidR="00C0244A" w:rsidRPr="00C0244A" w:rsidRDefault="00C0244A" w:rsidP="00C0244A">
            <w:pPr>
              <w:numPr>
                <w:ilvl w:val="0"/>
                <w:numId w:val="32"/>
              </w:numPr>
              <w:spacing w:before="100" w:beforeAutospacing="1" w:after="100" w:afterAutospacing="1" w:line="240" w:lineRule="auto"/>
              <w:ind w:left="4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maintain</w:t>
            </w:r>
            <w:proofErr w:type="gramEnd"/>
            <w:r w:rsidRPr="00C0244A">
              <w:rPr>
                <w:rFonts w:ascii="Arial" w:eastAsia="Times New Roman" w:hAnsi="Arial" w:cs="Arial"/>
                <w:sz w:val="20"/>
                <w:szCs w:val="20"/>
                <w:lang w:eastAsia="en-AU"/>
              </w:rPr>
              <w:t xml:space="preserve"> the amenity of the streetscape.</w:t>
            </w:r>
          </w:p>
          <w:tbl>
            <w:tblPr>
              <w:tblW w:w="604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3"/>
            </w:tblGrid>
            <w:tr w:rsidR="00C0244A" w:rsidRPr="00C0244A" w:rsidTr="007A2B67">
              <w:trPr>
                <w:tblCellSpacing w:w="15" w:type="dxa"/>
              </w:trPr>
              <w:tc>
                <w:tcPr>
                  <w:tcW w:w="5983"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A noise impact assessment may be required to demonstrate compliance with this PO.  Noise impact assessments are to be prepared in accordance with Planning scheme policy - Noise. </w:t>
                  </w:r>
                </w:p>
              </w:tc>
            </w:tr>
            <w:tr w:rsidR="00C0244A" w:rsidRPr="00C0244A" w:rsidTr="007A2B67">
              <w:trPr>
                <w:tblCellSpacing w:w="15" w:type="dxa"/>
              </w:trPr>
              <w:tc>
                <w:tcPr>
                  <w:tcW w:w="5983"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Note - Refer to Planning Scheme Policy – Integrated design for details and examples of noise attenuation structures.</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60"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E55</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Noise attenuation structures (e.g. walls, barriers or fences):</w:t>
            </w:r>
          </w:p>
          <w:p w:rsidR="00C0244A" w:rsidRPr="00C0244A" w:rsidRDefault="00C0244A" w:rsidP="00C0244A">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are not visible from an adjoining road or public area unless;</w:t>
            </w:r>
          </w:p>
          <w:p w:rsidR="00C0244A" w:rsidRPr="00C0244A" w:rsidRDefault="00C0244A" w:rsidP="00C0244A">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adjoining a motorway or rail line; or</w:t>
            </w:r>
          </w:p>
          <w:p w:rsidR="00C0244A" w:rsidRPr="00C0244A" w:rsidRDefault="00C0244A" w:rsidP="00C0244A">
            <w:pPr>
              <w:numPr>
                <w:ilvl w:val="0"/>
                <w:numId w:val="34"/>
              </w:numPr>
              <w:spacing w:before="100" w:beforeAutospacing="1" w:after="100" w:afterAutospacing="1" w:line="240" w:lineRule="auto"/>
              <w:ind w:left="4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adjoining</w:t>
            </w:r>
            <w:proofErr w:type="gramEnd"/>
            <w:r w:rsidRPr="00C0244A">
              <w:rPr>
                <w:rFonts w:ascii="Arial" w:eastAsia="Times New Roman" w:hAnsi="Arial" w:cs="Arial"/>
                <w:sz w:val="20"/>
                <w:szCs w:val="20"/>
                <w:lang w:eastAsia="en-AU"/>
              </w:rPr>
              <w:t xml:space="preserve"> part of an arterial road that does not serve an existing or future active transport purpose (e.g. pedestrian paths or cycle lanes) or where attenuation through building location and materials is not possible.  </w:t>
            </w:r>
          </w:p>
          <w:p w:rsidR="00C0244A" w:rsidRPr="00C0244A" w:rsidRDefault="00C0244A" w:rsidP="00C0244A">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do not remove existing or prevent future active transport routes or connections to the street network;</w:t>
            </w:r>
          </w:p>
          <w:p w:rsidR="00C0244A" w:rsidRPr="00C0244A" w:rsidRDefault="00C0244A" w:rsidP="00C0244A">
            <w:pPr>
              <w:numPr>
                <w:ilvl w:val="0"/>
                <w:numId w:val="35"/>
              </w:numPr>
              <w:spacing w:before="100" w:beforeAutospacing="1" w:after="100" w:afterAutospacing="1" w:line="240" w:lineRule="auto"/>
              <w:ind w:left="4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are</w:t>
            </w:r>
            <w:proofErr w:type="gramEnd"/>
            <w:r w:rsidRPr="00C0244A">
              <w:rPr>
                <w:rFonts w:ascii="Arial" w:eastAsia="Times New Roman" w:hAnsi="Arial" w:cs="Arial"/>
                <w:sz w:val="20"/>
                <w:szCs w:val="20"/>
                <w:lang w:eastAsia="en-AU"/>
              </w:rPr>
              <w:t xml:space="preserve"> located, constructed and landscaped in accordance with Planning scheme policy - Integrated design.</w:t>
            </w:r>
          </w:p>
          <w:tbl>
            <w:tblPr>
              <w:tblW w:w="526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66"/>
            </w:tblGrid>
            <w:tr w:rsidR="00C0244A" w:rsidRPr="00C0244A" w:rsidTr="007A2B67">
              <w:trPr>
                <w:tblCellSpacing w:w="15" w:type="dxa"/>
              </w:trPr>
              <w:tc>
                <w:tcPr>
                  <w:tcW w:w="5206"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Note - Refer to Planning Scheme Policy – Integrated design for details and examples of noise attenuation structures.</w:t>
                  </w:r>
                </w:p>
              </w:tc>
            </w:tr>
            <w:tr w:rsidR="00C0244A" w:rsidRPr="00C0244A" w:rsidTr="007A2B67">
              <w:trPr>
                <w:tblCellSpacing w:w="15" w:type="dxa"/>
              </w:trPr>
              <w:tc>
                <w:tcPr>
                  <w:tcW w:w="5206"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Note - Refer to Overlay map – Active transport for future active transport routes.</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68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516"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bl>
    <w:p w:rsidR="007A2B67" w:rsidRDefault="007A2B67"/>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5793"/>
        <w:gridCol w:w="5436"/>
        <w:gridCol w:w="1991"/>
        <w:gridCol w:w="2162"/>
      </w:tblGrid>
      <w:tr w:rsidR="007A2B67" w:rsidRPr="00C0244A" w:rsidTr="007A2B6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A2B67" w:rsidRPr="00C0244A" w:rsidRDefault="007A2B67" w:rsidP="00C0244A">
            <w:pPr>
              <w:spacing w:before="150" w:after="150" w:line="240" w:lineRule="auto"/>
              <w:ind w:left="150" w:right="150"/>
              <w:jc w:val="center"/>
              <w:rPr>
                <w:rFonts w:ascii="Arial" w:eastAsia="Times New Roman" w:hAnsi="Arial" w:cs="Arial"/>
                <w:sz w:val="20"/>
                <w:szCs w:val="20"/>
                <w:lang w:eastAsia="en-AU"/>
              </w:rPr>
            </w:pPr>
            <w:r w:rsidRPr="00C0244A">
              <w:rPr>
                <w:rFonts w:ascii="Arial" w:eastAsia="Times New Roman" w:hAnsi="Arial" w:cs="Arial"/>
                <w:b/>
                <w:bCs/>
                <w:sz w:val="20"/>
                <w:szCs w:val="20"/>
                <w:lang w:eastAsia="en-AU"/>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7A2B67" w:rsidRPr="00C0244A" w:rsidTr="00C0244A">
              <w:trPr>
                <w:tblCellSpacing w:w="15" w:type="dxa"/>
              </w:trPr>
              <w:tc>
                <w:tcPr>
                  <w:tcW w:w="14419" w:type="dxa"/>
                  <w:shd w:val="clear" w:color="auto" w:fill="CCCCCC"/>
                  <w:vAlign w:val="center"/>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7A2B67" w:rsidRPr="00C0244A" w:rsidRDefault="007A2B67" w:rsidP="00C0244A">
            <w:pPr>
              <w:spacing w:before="150" w:after="150" w:line="240" w:lineRule="auto"/>
              <w:ind w:left="150" w:right="150"/>
              <w:jc w:val="center"/>
              <w:rPr>
                <w:rFonts w:ascii="Arial" w:eastAsia="Times New Roman" w:hAnsi="Arial" w:cs="Arial"/>
                <w:b/>
                <w:bCs/>
                <w:sz w:val="20"/>
                <w:szCs w:val="20"/>
                <w:lang w:eastAsia="en-AU"/>
              </w:rPr>
            </w:pPr>
          </w:p>
        </w:tc>
      </w:tr>
      <w:tr w:rsidR="007A2B67" w:rsidRPr="00C0244A" w:rsidTr="007A2B6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Bushfire hazard (refer Overlay map - Bushfire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7A2B67" w:rsidRPr="00C0244A" w:rsidTr="00C0244A">
              <w:trPr>
                <w:tblCellSpacing w:w="15" w:type="dxa"/>
              </w:trPr>
              <w:tc>
                <w:tcPr>
                  <w:tcW w:w="14419" w:type="dxa"/>
                  <w:shd w:val="clear" w:color="auto" w:fill="CCCCCC"/>
                  <w:vAlign w:val="center"/>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 </w:t>
                  </w:r>
                </w:p>
              </w:tc>
            </w:tr>
          </w:tbl>
          <w:p w:rsidR="007A2B67" w:rsidRPr="00C0244A" w:rsidRDefault="007A2B67"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rHeight w:val="3990"/>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PO56</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Lots are designed to:</w:t>
            </w:r>
          </w:p>
          <w:p w:rsidR="00C0244A" w:rsidRPr="00C0244A" w:rsidRDefault="00C0244A" w:rsidP="00C0244A">
            <w:pPr>
              <w:numPr>
                <w:ilvl w:val="0"/>
                <w:numId w:val="36"/>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minimise the risk from bushfire hazard to each lot and provide the safest possible siting for buildings and structures;</w:t>
            </w:r>
          </w:p>
          <w:p w:rsidR="00C0244A" w:rsidRPr="00C0244A" w:rsidRDefault="00C0244A" w:rsidP="00C0244A">
            <w:pPr>
              <w:numPr>
                <w:ilvl w:val="0"/>
                <w:numId w:val="36"/>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limit the possible spread paths of bushfire within the reconfiguring;</w:t>
            </w:r>
          </w:p>
          <w:p w:rsidR="00C0244A" w:rsidRPr="00C0244A" w:rsidRDefault="00C0244A" w:rsidP="00C0244A">
            <w:pPr>
              <w:numPr>
                <w:ilvl w:val="0"/>
                <w:numId w:val="36"/>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achieve sufficient separation distance between development and hazardous vegetation to minimise the risk to future buildings and structures during bushfire events; </w:t>
            </w:r>
          </w:p>
          <w:p w:rsidR="00C0244A" w:rsidRPr="00C0244A" w:rsidRDefault="00C0244A" w:rsidP="00C0244A">
            <w:pPr>
              <w:numPr>
                <w:ilvl w:val="0"/>
                <w:numId w:val="36"/>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maintain</w:t>
            </w:r>
            <w:proofErr w:type="gramEnd"/>
            <w:r w:rsidRPr="00C0244A">
              <w:rPr>
                <w:rFonts w:ascii="Arial" w:eastAsia="Times New Roman" w:hAnsi="Arial" w:cs="Arial"/>
                <w:sz w:val="20"/>
                <w:szCs w:val="20"/>
                <w:lang w:eastAsia="en-AU"/>
              </w:rPr>
              <w:t xml:space="preserve"> the required level of functionality for emergency services and uses during and immediately after a natural hazard event. </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E56</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Reconfiguring a lot ensures that all new lots are of an appropriate size, shape and layout to allow for the siting of future buildings being located: </w:t>
            </w:r>
          </w:p>
          <w:p w:rsidR="00C0244A" w:rsidRPr="00C0244A" w:rsidRDefault="00C0244A" w:rsidP="00C0244A">
            <w:pPr>
              <w:numPr>
                <w:ilvl w:val="0"/>
                <w:numId w:val="37"/>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within an appropriate development footprint;</w:t>
            </w:r>
          </w:p>
          <w:p w:rsidR="00C0244A" w:rsidRPr="00C0244A" w:rsidRDefault="00C0244A" w:rsidP="00C0244A">
            <w:pPr>
              <w:numPr>
                <w:ilvl w:val="0"/>
                <w:numId w:val="37"/>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within the lowest hazard locations on a lot;</w:t>
            </w:r>
          </w:p>
          <w:p w:rsidR="00C0244A" w:rsidRPr="00C0244A" w:rsidRDefault="00C0244A" w:rsidP="00C0244A">
            <w:pPr>
              <w:numPr>
                <w:ilvl w:val="0"/>
                <w:numId w:val="37"/>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to achieve minimum separation between development or development footprint and any source of bushfire hazard of 20m or the distance required to achieve a Bushfire Attack Level BAL (as identified under AS3959-2009), whichever is the greater; </w:t>
            </w:r>
          </w:p>
          <w:p w:rsidR="00C0244A" w:rsidRPr="00C0244A" w:rsidRDefault="00C0244A" w:rsidP="00C0244A">
            <w:pPr>
              <w:numPr>
                <w:ilvl w:val="0"/>
                <w:numId w:val="37"/>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to achieve a minimum separation between development or development footprint and any retained vegetation strips or small areas of vegetation of 10m or the distance required to achieve a Bushfire Attack Level BAL (as identified under AS3959-2009), whichever is the greater; </w:t>
            </w:r>
          </w:p>
          <w:p w:rsidR="00C0244A" w:rsidRPr="00C0244A" w:rsidRDefault="00C0244A" w:rsidP="00C0244A">
            <w:pPr>
              <w:numPr>
                <w:ilvl w:val="0"/>
                <w:numId w:val="37"/>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away from ridgelines and hilltops;</w:t>
            </w:r>
          </w:p>
          <w:p w:rsidR="00C0244A" w:rsidRPr="00C0244A" w:rsidRDefault="00C0244A" w:rsidP="00C0244A">
            <w:pPr>
              <w:numPr>
                <w:ilvl w:val="0"/>
                <w:numId w:val="37"/>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on land with a slope of less than 15%;</w:t>
            </w:r>
          </w:p>
          <w:p w:rsidR="00C0244A" w:rsidRPr="00C0244A" w:rsidRDefault="00C0244A" w:rsidP="00C0244A">
            <w:pPr>
              <w:numPr>
                <w:ilvl w:val="0"/>
                <w:numId w:val="37"/>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away</w:t>
            </w:r>
            <w:proofErr w:type="gramEnd"/>
            <w:r w:rsidRPr="00C0244A">
              <w:rPr>
                <w:rFonts w:ascii="Arial" w:eastAsia="Times New Roman" w:hAnsi="Arial" w:cs="Arial"/>
                <w:sz w:val="20"/>
                <w:szCs w:val="20"/>
                <w:lang w:eastAsia="en-AU"/>
              </w:rPr>
              <w:t xml:space="preserve"> from north to west facing slopes.</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PO57</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Lots provide adequate water supply and infrastructure to support fire-fighting.</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E57</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For water supply purposes, reconfiguring a lot ensures that:</w:t>
            </w:r>
          </w:p>
          <w:p w:rsidR="00C0244A" w:rsidRPr="00C0244A" w:rsidRDefault="00C0244A" w:rsidP="00C0244A">
            <w:pPr>
              <w:numPr>
                <w:ilvl w:val="0"/>
                <w:numId w:val="38"/>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lots have access to a reticulated water supply  provided by a distributer retailer for the area; or</w:t>
            </w:r>
          </w:p>
          <w:p w:rsidR="00C0244A" w:rsidRPr="00C0244A" w:rsidRDefault="00C0244A" w:rsidP="00C0244A">
            <w:pPr>
              <w:numPr>
                <w:ilvl w:val="0"/>
                <w:numId w:val="38"/>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where</w:t>
            </w:r>
            <w:proofErr w:type="gramEnd"/>
            <w:r w:rsidRPr="00C0244A">
              <w:rPr>
                <w:rFonts w:ascii="Arial" w:eastAsia="Times New Roman" w:hAnsi="Arial" w:cs="Arial"/>
                <w:sz w:val="20"/>
                <w:szCs w:val="20"/>
                <w:lang w:eastAsia="en-AU"/>
              </w:rPr>
              <w:t xml:space="preserve"> no reticulated water supply is available, on-site fire fighting water storage containing not less than 10000 litres and located within a development footprint. </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rHeight w:val="2370"/>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PO58</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Lots are designed to achieve:</w:t>
            </w:r>
          </w:p>
          <w:p w:rsidR="00C0244A" w:rsidRPr="00C0244A" w:rsidRDefault="00C0244A" w:rsidP="00C0244A">
            <w:pPr>
              <w:numPr>
                <w:ilvl w:val="0"/>
                <w:numId w:val="39"/>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safe site access by avoiding potential entrapment situations;</w:t>
            </w:r>
          </w:p>
          <w:p w:rsidR="00C0244A" w:rsidRPr="00C0244A" w:rsidRDefault="00C0244A" w:rsidP="00C0244A">
            <w:pPr>
              <w:numPr>
                <w:ilvl w:val="0"/>
                <w:numId w:val="39"/>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accessibility</w:t>
            </w:r>
            <w:proofErr w:type="gramEnd"/>
            <w:r w:rsidRPr="00C0244A">
              <w:rPr>
                <w:rFonts w:ascii="Arial" w:eastAsia="Times New Roman" w:hAnsi="Arial" w:cs="Arial"/>
                <w:sz w:val="20"/>
                <w:szCs w:val="20"/>
                <w:lang w:eastAsia="en-AU"/>
              </w:rPr>
              <w:t xml:space="preserve"> and manoeuvring for fire-fighting during bushfire.</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E58</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Reconfiguring a lot ensures a new lot is provided with:</w:t>
            </w:r>
          </w:p>
          <w:p w:rsidR="00C0244A" w:rsidRPr="00C0244A" w:rsidRDefault="00C0244A" w:rsidP="00C0244A">
            <w:pPr>
              <w:numPr>
                <w:ilvl w:val="0"/>
                <w:numId w:val="40"/>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direct road access and egress to public roads;</w:t>
            </w:r>
          </w:p>
          <w:p w:rsidR="00C0244A" w:rsidRPr="00C0244A" w:rsidRDefault="00C0244A" w:rsidP="00C0244A">
            <w:pPr>
              <w:numPr>
                <w:ilvl w:val="0"/>
                <w:numId w:val="40"/>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an alternative access where the private driveway is longer than 100m to reach a public road;</w:t>
            </w:r>
          </w:p>
          <w:p w:rsidR="00C0244A" w:rsidRPr="00C0244A" w:rsidRDefault="00C0244A" w:rsidP="00C0244A">
            <w:pPr>
              <w:numPr>
                <w:ilvl w:val="0"/>
                <w:numId w:val="40"/>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driveway access to a public road that has a gradient no greater than 12.5%;</w:t>
            </w:r>
          </w:p>
          <w:p w:rsidR="00C0244A" w:rsidRPr="00C0244A" w:rsidRDefault="00C0244A" w:rsidP="00C0244A">
            <w:pPr>
              <w:numPr>
                <w:ilvl w:val="0"/>
                <w:numId w:val="40"/>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minimum</w:t>
            </w:r>
            <w:proofErr w:type="gramEnd"/>
            <w:r w:rsidRPr="00C0244A">
              <w:rPr>
                <w:rFonts w:ascii="Arial" w:eastAsia="Times New Roman" w:hAnsi="Arial" w:cs="Arial"/>
                <w:sz w:val="20"/>
                <w:szCs w:val="20"/>
                <w:lang w:eastAsia="en-AU"/>
              </w:rPr>
              <w:t xml:space="preserve"> width of 3.5m.</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PO59</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The road layout and design supports:</w:t>
            </w:r>
          </w:p>
          <w:p w:rsidR="00C0244A" w:rsidRPr="00C0244A" w:rsidRDefault="00C0244A" w:rsidP="00C0244A">
            <w:pPr>
              <w:numPr>
                <w:ilvl w:val="0"/>
                <w:numId w:val="41"/>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safe and efficient emergency services access to all lots; and manoeuvring within the subdivision;</w:t>
            </w:r>
          </w:p>
          <w:p w:rsidR="00C0244A" w:rsidRPr="00C0244A" w:rsidRDefault="00C0244A" w:rsidP="00C0244A">
            <w:pPr>
              <w:numPr>
                <w:ilvl w:val="0"/>
                <w:numId w:val="41"/>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availability</w:t>
            </w:r>
            <w:proofErr w:type="gramEnd"/>
            <w:r w:rsidRPr="00C0244A">
              <w:rPr>
                <w:rFonts w:ascii="Arial" w:eastAsia="Times New Roman" w:hAnsi="Arial" w:cs="Arial"/>
                <w:sz w:val="20"/>
                <w:szCs w:val="20"/>
                <w:lang w:eastAsia="en-AU"/>
              </w:rPr>
              <w:t xml:space="preserve"> and maintenance of access routes for the purpose of safe evacuation.</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E59</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Reconfiguring a lot provides a road layout which:</w:t>
            </w:r>
          </w:p>
          <w:p w:rsidR="00C0244A" w:rsidRPr="00C0244A" w:rsidRDefault="00C0244A" w:rsidP="00C0244A">
            <w:pPr>
              <w:numPr>
                <w:ilvl w:val="0"/>
                <w:numId w:val="42"/>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includes a perimeter road that separating the new lots from hazardous vegetation on adjacent lots incorporating by:</w:t>
            </w:r>
          </w:p>
          <w:p w:rsidR="00C0244A" w:rsidRPr="00C0244A" w:rsidRDefault="00C0244A" w:rsidP="00C0244A">
            <w:pPr>
              <w:numPr>
                <w:ilvl w:val="1"/>
                <w:numId w:val="42"/>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 cleared width of 20m;</w:t>
            </w:r>
          </w:p>
          <w:p w:rsidR="00C0244A" w:rsidRPr="00C0244A" w:rsidRDefault="00C0244A" w:rsidP="00C0244A">
            <w:pPr>
              <w:numPr>
                <w:ilvl w:val="1"/>
                <w:numId w:val="42"/>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road gradients not exceeding 12.5%;</w:t>
            </w:r>
          </w:p>
          <w:p w:rsidR="00C0244A" w:rsidRPr="00C0244A" w:rsidRDefault="00C0244A" w:rsidP="00C0244A">
            <w:pPr>
              <w:numPr>
                <w:ilvl w:val="1"/>
                <w:numId w:val="42"/>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pavement and surface treatment capable of being used by emergency vehicles;</w:t>
            </w:r>
          </w:p>
          <w:p w:rsidR="00C0244A" w:rsidRPr="00C0244A" w:rsidRDefault="00C0244A" w:rsidP="00C0244A">
            <w:pPr>
              <w:numPr>
                <w:ilvl w:val="1"/>
                <w:numId w:val="42"/>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Turning areas for </w:t>
            </w:r>
            <w:proofErr w:type="spellStart"/>
            <w:r w:rsidRPr="00C0244A">
              <w:rPr>
                <w:rFonts w:ascii="Arial" w:eastAsia="Times New Roman" w:hAnsi="Arial" w:cs="Arial"/>
                <w:sz w:val="20"/>
                <w:szCs w:val="20"/>
                <w:lang w:eastAsia="en-AU"/>
              </w:rPr>
              <w:t>fire fighting</w:t>
            </w:r>
            <w:proofErr w:type="spellEnd"/>
            <w:r w:rsidRPr="00C0244A">
              <w:rPr>
                <w:rFonts w:ascii="Arial" w:eastAsia="Times New Roman" w:hAnsi="Arial" w:cs="Arial"/>
                <w:sz w:val="20"/>
                <w:szCs w:val="20"/>
                <w:lang w:eastAsia="en-AU"/>
              </w:rPr>
              <w:t xml:space="preserve"> appliances in accordance with Qld Fire and Emergency Services' Fire Hydrant and Vehicle Access Guidelines. </w:t>
            </w:r>
          </w:p>
          <w:p w:rsidR="00C0244A" w:rsidRPr="00C0244A" w:rsidRDefault="00C0244A" w:rsidP="00C0244A">
            <w:pPr>
              <w:numPr>
                <w:ilvl w:val="0"/>
                <w:numId w:val="42"/>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Or if the above is not practicable, a fire maintenance trail separates the lots from hazardous vegetation on adjacent lots incorporating: </w:t>
            </w:r>
          </w:p>
          <w:p w:rsidR="00C0244A" w:rsidRPr="00C0244A" w:rsidRDefault="00C0244A" w:rsidP="00C0244A">
            <w:pPr>
              <w:numPr>
                <w:ilvl w:val="1"/>
                <w:numId w:val="43"/>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 minimum cleared width of 6m and minimum formed width of 4m;</w:t>
            </w:r>
          </w:p>
          <w:p w:rsidR="00C0244A" w:rsidRPr="00C0244A" w:rsidRDefault="00C0244A" w:rsidP="00C0244A">
            <w:pPr>
              <w:numPr>
                <w:ilvl w:val="1"/>
                <w:numId w:val="43"/>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gradient not exceeding 12.5%;</w:t>
            </w:r>
          </w:p>
          <w:p w:rsidR="00C0244A" w:rsidRPr="00C0244A" w:rsidRDefault="00C0244A" w:rsidP="00C0244A">
            <w:pPr>
              <w:numPr>
                <w:ilvl w:val="1"/>
                <w:numId w:val="43"/>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cross slope not exceeding 10%;</w:t>
            </w:r>
          </w:p>
          <w:p w:rsidR="00C0244A" w:rsidRPr="00C0244A" w:rsidRDefault="00C0244A" w:rsidP="00C0244A">
            <w:pPr>
              <w:numPr>
                <w:ilvl w:val="1"/>
                <w:numId w:val="43"/>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a formed width and erosion control devices to the standards specified in Planning scheme policy - Integrated design;</w:t>
            </w:r>
          </w:p>
          <w:p w:rsidR="00C0244A" w:rsidRPr="00C0244A" w:rsidRDefault="00C0244A" w:rsidP="00C0244A">
            <w:pPr>
              <w:numPr>
                <w:ilvl w:val="1"/>
                <w:numId w:val="43"/>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 turning circle or turnaround area at the end of the trail to allow fire fighting vehicles to manoeuvre;</w:t>
            </w:r>
          </w:p>
          <w:p w:rsidR="00C0244A" w:rsidRPr="00C0244A" w:rsidRDefault="00C0244A" w:rsidP="00C0244A">
            <w:pPr>
              <w:numPr>
                <w:ilvl w:val="1"/>
                <w:numId w:val="43"/>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passing bays and turning/reversing bays every 200m;</w:t>
            </w:r>
          </w:p>
          <w:p w:rsidR="00C0244A" w:rsidRPr="00C0244A" w:rsidRDefault="00C0244A" w:rsidP="00C0244A">
            <w:pPr>
              <w:numPr>
                <w:ilvl w:val="1"/>
                <w:numId w:val="43"/>
              </w:numPr>
              <w:spacing w:before="150" w:after="150" w:line="240" w:lineRule="auto"/>
              <w:ind w:left="105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an</w:t>
            </w:r>
            <w:proofErr w:type="gramEnd"/>
            <w:r w:rsidRPr="00C0244A">
              <w:rPr>
                <w:rFonts w:ascii="Arial" w:eastAsia="Times New Roman" w:hAnsi="Arial" w:cs="Arial"/>
                <w:sz w:val="20"/>
                <w:szCs w:val="20"/>
                <w:lang w:eastAsia="en-AU"/>
              </w:rPr>
              <w:t xml:space="preserve"> access easement that is granted in favour of the Council and the Queensland Fire and Rescue Service or located on public land. </w:t>
            </w:r>
          </w:p>
          <w:p w:rsidR="00C0244A" w:rsidRPr="00C0244A" w:rsidRDefault="00C0244A" w:rsidP="00C0244A">
            <w:pPr>
              <w:numPr>
                <w:ilvl w:val="0"/>
                <w:numId w:val="43"/>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excludes cul-de-sacs, except where a perimeter road with a cleared width of 20m isolates the lots from hazardous vegetation on adjacent lots; and </w:t>
            </w:r>
          </w:p>
          <w:p w:rsidR="00C0244A" w:rsidRPr="00C0244A" w:rsidRDefault="00C0244A" w:rsidP="00C0244A">
            <w:pPr>
              <w:numPr>
                <w:ilvl w:val="0"/>
                <w:numId w:val="43"/>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excludes</w:t>
            </w:r>
            <w:proofErr w:type="gramEnd"/>
            <w:r w:rsidRPr="00C0244A">
              <w:rPr>
                <w:rFonts w:ascii="Arial" w:eastAsia="Times New Roman" w:hAnsi="Arial" w:cs="Arial"/>
                <w:sz w:val="20"/>
                <w:szCs w:val="20"/>
                <w:lang w:eastAsia="en-AU"/>
              </w:rPr>
              <w:t xml:space="preserve"> dead-end roads.</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Environmental areas (refer Overlay map - Environmental areas to determine if the following assessment criteria apply)</w:t>
            </w:r>
          </w:p>
          <w:tbl>
            <w:tblPr>
              <w:tblW w:w="1511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15"/>
            </w:tblGrid>
            <w:tr w:rsidR="007A2B67" w:rsidRPr="00C0244A" w:rsidTr="007A2B67">
              <w:trPr>
                <w:tblCellSpacing w:w="15" w:type="dxa"/>
              </w:trPr>
              <w:tc>
                <w:tcPr>
                  <w:tcW w:w="15055" w:type="dxa"/>
                  <w:vAlign w:val="center"/>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The identification of a development footprint will assist in demonstrating compliance with the following performance criteria. </w:t>
                  </w:r>
                </w:p>
                <w:p w:rsidR="007A2B67" w:rsidRPr="00C0244A" w:rsidRDefault="007A2B67" w:rsidP="00C0244A">
                  <w:pPr>
                    <w:spacing w:after="0" w:line="240" w:lineRule="auto"/>
                    <w:rPr>
                      <w:rFonts w:ascii="Arial" w:eastAsia="Times New Roman" w:hAnsi="Arial" w:cs="Arial"/>
                      <w:sz w:val="20"/>
                      <w:szCs w:val="20"/>
                      <w:lang w:eastAsia="en-AU"/>
                    </w:rPr>
                  </w:pPr>
                </w:p>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7A2B67" w:rsidRPr="00C0244A" w:rsidRDefault="007A2B67"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PO60</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new boundaries are located within 2m of High Value Areas.</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PO61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Lots are designed to:</w:t>
            </w:r>
          </w:p>
          <w:p w:rsidR="00C0244A" w:rsidRPr="00C0244A" w:rsidRDefault="00C0244A" w:rsidP="00C0244A">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minimise the extent of encroachment into the MLES waterway buffer or a MLES wetland buffer;</w:t>
            </w:r>
          </w:p>
          <w:p w:rsidR="00C0244A" w:rsidRPr="00C0244A" w:rsidRDefault="00C0244A" w:rsidP="00C0244A">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ensure quality and integrity of biodiversity and ecological values is not adversely impacted upon but are maintained and protected;</w:t>
            </w:r>
          </w:p>
          <w:p w:rsidR="00C0244A" w:rsidRPr="00C0244A" w:rsidRDefault="00C0244A" w:rsidP="00C0244A">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incorporate native vegetation and habitat trees into the overall subdivision design, development layout, on-street amenity and landscaping where practicable; </w:t>
            </w:r>
          </w:p>
          <w:p w:rsidR="00C0244A" w:rsidRPr="00C0244A" w:rsidRDefault="00C0244A" w:rsidP="00C0244A">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provide safe, unimpeded, convenient and ongoing wildlife movement;</w:t>
            </w:r>
          </w:p>
          <w:p w:rsidR="00C0244A" w:rsidRPr="00C0244A" w:rsidRDefault="00C0244A" w:rsidP="00C0244A">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avoid creating fragmented and isolated patches of native vegetation;</w:t>
            </w:r>
          </w:p>
          <w:p w:rsidR="00C0244A" w:rsidRPr="00C0244A" w:rsidRDefault="00C0244A" w:rsidP="00C0244A">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ensuring that soil erosion and land degradation does not occur;</w:t>
            </w:r>
          </w:p>
          <w:p w:rsidR="00C0244A" w:rsidRPr="00C0244A" w:rsidRDefault="00C0244A" w:rsidP="00C0244A">
            <w:pPr>
              <w:numPr>
                <w:ilvl w:val="0"/>
                <w:numId w:val="44"/>
              </w:numPr>
              <w:spacing w:before="100" w:beforeAutospacing="1" w:after="100" w:afterAutospacing="1" w:line="240" w:lineRule="auto"/>
              <w:ind w:left="4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ensuring</w:t>
            </w:r>
            <w:proofErr w:type="gramEnd"/>
            <w:r w:rsidRPr="00C0244A">
              <w:rPr>
                <w:rFonts w:ascii="Arial" w:eastAsia="Times New Roman" w:hAnsi="Arial" w:cs="Arial"/>
                <w:sz w:val="20"/>
                <w:szCs w:val="20"/>
                <w:lang w:eastAsia="en-AU"/>
              </w:rPr>
              <w:t xml:space="preserve"> that quality of surface water is not adversely impacted upon by providing effective vegetated buffers to water bodies.</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AND</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Where development results in the unavoidable loss of native vegetation within a MLES waterway buffer or a MLES wetland buffer, an environmental offset is required in accordance with the environmental offset requirements identified in Planning scheme policy - Environmental areas. </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E61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Reconfiguring a lot ensures that no additional lots are created within a Value Offset Area.</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Extractive resources transport route buffer (refer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926"/>
            </w:tblGrid>
            <w:tr w:rsidR="007A2B67" w:rsidRPr="00C0244A" w:rsidTr="00C0244A">
              <w:trPr>
                <w:tblCellSpacing w:w="15" w:type="dxa"/>
              </w:trPr>
              <w:tc>
                <w:tcPr>
                  <w:tcW w:w="11866" w:type="dxa"/>
                  <w:vAlign w:val="center"/>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The identification of a development footprint</w:t>
                  </w:r>
                  <w:proofErr w:type="gramStart"/>
                  <w:r w:rsidRPr="00C0244A">
                    <w:rPr>
                      <w:rFonts w:ascii="Arial" w:eastAsia="Times New Roman" w:hAnsi="Arial" w:cs="Arial"/>
                      <w:sz w:val="20"/>
                      <w:szCs w:val="20"/>
                      <w:lang w:eastAsia="en-AU"/>
                    </w:rPr>
                    <w:t>  will</w:t>
                  </w:r>
                  <w:proofErr w:type="gramEnd"/>
                  <w:r w:rsidRPr="00C0244A">
                    <w:rPr>
                      <w:rFonts w:ascii="Arial" w:eastAsia="Times New Roman" w:hAnsi="Arial" w:cs="Arial"/>
                      <w:sz w:val="20"/>
                      <w:szCs w:val="20"/>
                      <w:lang w:eastAsia="en-AU"/>
                    </w:rPr>
                    <w:t xml:space="preserve"> assist in demonstrating compliance with the following performance criteria. </w:t>
                  </w:r>
                </w:p>
              </w:tc>
            </w:tr>
          </w:tbl>
          <w:p w:rsidR="007A2B67" w:rsidRPr="00C0244A" w:rsidRDefault="007A2B67"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PO62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Lots provide a development footprint outside of the buffer.</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PO63</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Access to a lot is not from an identified extractive industry transportation route, but to an alternative public road.</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7A2B67" w:rsidRPr="00C0244A" w:rsidTr="007A2B6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Extractive resources separation area</w:t>
            </w:r>
            <w:r w:rsidRPr="00C0244A">
              <w:rPr>
                <w:rFonts w:ascii="Arial" w:eastAsia="Times New Roman" w:hAnsi="Arial" w:cs="Arial"/>
                <w:sz w:val="20"/>
                <w:szCs w:val="20"/>
                <w:lang w:eastAsia="en-AU"/>
              </w:rPr>
              <w:t xml:space="preserve"> </w:t>
            </w:r>
            <w:r w:rsidRPr="00C0244A">
              <w:rPr>
                <w:rFonts w:ascii="Arial" w:eastAsia="Times New Roman" w:hAnsi="Arial" w:cs="Arial"/>
                <w:b/>
                <w:bCs/>
                <w:sz w:val="20"/>
                <w:szCs w:val="20"/>
                <w:lang w:eastAsia="en-AU"/>
              </w:rPr>
              <w:t>(refer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870"/>
            </w:tblGrid>
            <w:tr w:rsidR="007A2B67" w:rsidRPr="00C0244A" w:rsidTr="00C0244A">
              <w:trPr>
                <w:tblCellSpacing w:w="15" w:type="dxa"/>
              </w:trPr>
              <w:tc>
                <w:tcPr>
                  <w:tcW w:w="11810" w:type="dxa"/>
                  <w:vAlign w:val="center"/>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 xml:space="preserve">Note - The identification of a development footprint will assist in demonstrating compliance with the following performance criteria. </w:t>
                  </w:r>
                </w:p>
              </w:tc>
            </w:tr>
          </w:tbl>
          <w:p w:rsidR="007A2B67" w:rsidRPr="00C0244A" w:rsidRDefault="007A2B67"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PO64</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Lots provide a development footprint outside of the separation area.</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7A2B67" w:rsidRPr="00C0244A" w:rsidTr="007A2B6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870"/>
            </w:tblGrid>
            <w:tr w:rsidR="007A2B67" w:rsidRPr="00C0244A" w:rsidTr="00C0244A">
              <w:trPr>
                <w:trHeight w:val="270"/>
                <w:tblCellSpacing w:w="15" w:type="dxa"/>
              </w:trPr>
              <w:tc>
                <w:tcPr>
                  <w:tcW w:w="11810" w:type="dxa"/>
                  <w:vAlign w:val="center"/>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The identification of a development footprint will assist in demonstrating compliance with the following performance criteria. </w:t>
                  </w:r>
                </w:p>
              </w:tc>
            </w:tr>
          </w:tbl>
          <w:p w:rsidR="007A2B67" w:rsidRPr="00C0244A" w:rsidRDefault="007A2B67"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PO65</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Lots do not:</w:t>
            </w:r>
          </w:p>
          <w:p w:rsidR="00C0244A" w:rsidRPr="00C0244A" w:rsidRDefault="00C0244A" w:rsidP="00C0244A">
            <w:pPr>
              <w:numPr>
                <w:ilvl w:val="0"/>
                <w:numId w:val="45"/>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reduce public access to a heritage place, building, item or object;</w:t>
            </w:r>
          </w:p>
          <w:p w:rsidR="00C0244A" w:rsidRPr="00C0244A" w:rsidRDefault="00C0244A" w:rsidP="00C0244A">
            <w:pPr>
              <w:numPr>
                <w:ilvl w:val="0"/>
                <w:numId w:val="45"/>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create the potential to adversely affect views to and from the heritage place, building, item or object;</w:t>
            </w:r>
          </w:p>
          <w:p w:rsidR="00C0244A" w:rsidRPr="00C0244A" w:rsidRDefault="00C0244A" w:rsidP="00C0244A">
            <w:pPr>
              <w:numPr>
                <w:ilvl w:val="0"/>
                <w:numId w:val="45"/>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obscure</w:t>
            </w:r>
            <w:proofErr w:type="gramEnd"/>
            <w:r w:rsidRPr="00C0244A">
              <w:rPr>
                <w:rFonts w:ascii="Arial" w:eastAsia="Times New Roman" w:hAnsi="Arial" w:cs="Arial"/>
                <w:sz w:val="20"/>
                <w:szCs w:val="20"/>
                <w:lang w:eastAsia="en-AU"/>
              </w:rPr>
              <w:t xml:space="preserve"> or destroy any pattern of historic subdivision, historical context, landscape setting or the scale and consistency of the urban fabric relating to the local heritage place. </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PO66</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Reconfiguring a lot retains significant trees and incorporates them into the subdivision design, development layout and provision of infrastructure. </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7A2B67" w:rsidRPr="00C0244A" w:rsidTr="007A2B6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Infrastructure buffers (refer Overlay map - Infrastructure buffers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870"/>
            </w:tblGrid>
            <w:tr w:rsidR="007A2B67" w:rsidRPr="00C0244A" w:rsidTr="00C0244A">
              <w:trPr>
                <w:tblCellSpacing w:w="15" w:type="dxa"/>
              </w:trPr>
              <w:tc>
                <w:tcPr>
                  <w:tcW w:w="11810" w:type="dxa"/>
                  <w:vAlign w:val="center"/>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The identification of a development footprint will assist in demonstrating compliance with the following performance criteria. </w:t>
                  </w:r>
                </w:p>
              </w:tc>
            </w:tr>
          </w:tbl>
          <w:p w:rsidR="007A2B67" w:rsidRPr="00C0244A" w:rsidRDefault="007A2B67" w:rsidP="00C0244A">
            <w:pPr>
              <w:spacing w:before="150" w:after="150" w:line="240" w:lineRule="auto"/>
              <w:ind w:left="150" w:right="150"/>
              <w:rPr>
                <w:rFonts w:ascii="Arial" w:eastAsia="Times New Roman" w:hAnsi="Arial" w:cs="Arial"/>
                <w:b/>
                <w:bCs/>
                <w:sz w:val="20"/>
                <w:szCs w:val="20"/>
                <w:lang w:eastAsia="en-AU"/>
              </w:rPr>
            </w:pPr>
          </w:p>
        </w:tc>
      </w:tr>
      <w:tr w:rsidR="00C0244A" w:rsidRPr="00C0244A" w:rsidTr="007A2B67">
        <w:trPr>
          <w:tblCellSpacing w:w="15" w:type="dxa"/>
        </w:trPr>
        <w:tc>
          <w:tcPr>
            <w:tcW w:w="3647" w:type="pct"/>
            <w:gridSpan w:val="2"/>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Bulk water supply infrastructure</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PO67</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Reconfiguration of lots does not compromise or adversely impact upon the efficiency and integrity of Bulk water supply infrastructure.</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PO68</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Reconfiguring of lots ensures that access requirements of Bulk water supply infrastructure are maintained.</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E68</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Bulk water supply infrastructure traversing or within private land are protected by easement in favour of the service provider for access and maintenance. </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PO69</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Development within a Bulk water supply infrastructure buffer:</w:t>
            </w:r>
          </w:p>
          <w:p w:rsidR="00C0244A" w:rsidRPr="00C0244A" w:rsidRDefault="00C0244A" w:rsidP="00C0244A">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is located, designed and constructed to protect the integrity of the water supply pipeline;</w:t>
            </w:r>
          </w:p>
          <w:p w:rsidR="00C0244A" w:rsidRPr="00C0244A" w:rsidRDefault="00C0244A" w:rsidP="00C0244A">
            <w:pPr>
              <w:numPr>
                <w:ilvl w:val="0"/>
                <w:numId w:val="46"/>
              </w:numPr>
              <w:spacing w:before="100" w:beforeAutospacing="1" w:after="100" w:afterAutospacing="1" w:line="240" w:lineRule="auto"/>
              <w:ind w:left="4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maintains</w:t>
            </w:r>
            <w:proofErr w:type="gramEnd"/>
            <w:r w:rsidRPr="00C0244A">
              <w:rPr>
                <w:rFonts w:ascii="Arial" w:eastAsia="Times New Roman" w:hAnsi="Arial" w:cs="Arial"/>
                <w:sz w:val="20"/>
                <w:szCs w:val="20"/>
                <w:lang w:eastAsia="en-AU"/>
              </w:rPr>
              <w:t xml:space="preserve"> adequate access for any required maintenance or upgrading work to the water supply pipeline.</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E69</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New lots provide a development footprint outside the Bulk water supply infrastructure buffer.</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PO70</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Boundary realignments:</w:t>
            </w:r>
          </w:p>
          <w:p w:rsidR="00C0244A" w:rsidRPr="00C0244A" w:rsidRDefault="00C0244A" w:rsidP="00C0244A">
            <w:pPr>
              <w:numPr>
                <w:ilvl w:val="0"/>
                <w:numId w:val="47"/>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do not result in the creation of additional building development opportunities within the buffer;</w:t>
            </w:r>
          </w:p>
          <w:p w:rsidR="00C0244A" w:rsidRPr="00C0244A" w:rsidRDefault="00C0244A" w:rsidP="00C0244A">
            <w:pPr>
              <w:numPr>
                <w:ilvl w:val="0"/>
                <w:numId w:val="47"/>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results</w:t>
            </w:r>
            <w:proofErr w:type="gramEnd"/>
            <w:r w:rsidRPr="00C0244A">
              <w:rPr>
                <w:rFonts w:ascii="Arial" w:eastAsia="Times New Roman" w:hAnsi="Arial" w:cs="Arial"/>
                <w:sz w:val="20"/>
                <w:szCs w:val="20"/>
                <w:lang w:eastAsia="en-AU"/>
              </w:rPr>
              <w:t xml:space="preserve"> in the reduction of building development opportunities within the buffer.</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3647" w:type="pct"/>
            <w:gridSpan w:val="2"/>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High voltage electricity line buffer</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PO71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New lots provide a development footprint outside of the buffer.</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PO72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The creation of new lots does not compromise or adversely impact upon the efficiency and integrity of supply.</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E72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No new lots are created within the buffer area.</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PO73</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The creation of new lots does not compromise or adversely impact upon access to the supply line for any required maintenance or upgrading work. </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E73</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new lots are created within the buffer area.</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PO74</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Boundary realignments:</w:t>
            </w:r>
          </w:p>
          <w:p w:rsidR="00C0244A" w:rsidRPr="00C0244A" w:rsidRDefault="00C0244A" w:rsidP="00C0244A">
            <w:pPr>
              <w:numPr>
                <w:ilvl w:val="0"/>
                <w:numId w:val="48"/>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do not result in the creation of additional building development within the buffer;</w:t>
            </w:r>
          </w:p>
          <w:p w:rsidR="00C0244A" w:rsidRPr="00C0244A" w:rsidRDefault="00C0244A" w:rsidP="00C0244A">
            <w:pPr>
              <w:numPr>
                <w:ilvl w:val="0"/>
                <w:numId w:val="48"/>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result</w:t>
            </w:r>
            <w:proofErr w:type="gramEnd"/>
            <w:r w:rsidRPr="00C0244A">
              <w:rPr>
                <w:rFonts w:ascii="Arial" w:eastAsia="Times New Roman" w:hAnsi="Arial" w:cs="Arial"/>
                <w:sz w:val="20"/>
                <w:szCs w:val="20"/>
                <w:lang w:eastAsia="en-AU"/>
              </w:rPr>
              <w:t xml:space="preserve"> in the reduction of building development opportunities within the buffer.</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3647" w:type="pct"/>
            <w:gridSpan w:val="2"/>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Landfill buffer</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PO75</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Lots provide a development footprint outside of the buffer.</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PO76</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Boundary realignments:</w:t>
            </w:r>
          </w:p>
          <w:p w:rsidR="00C0244A" w:rsidRPr="00C0244A" w:rsidRDefault="00C0244A" w:rsidP="00C0244A">
            <w:pPr>
              <w:numPr>
                <w:ilvl w:val="0"/>
                <w:numId w:val="49"/>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do not result in the creation of additional building development opportunities within the buffer;</w:t>
            </w:r>
          </w:p>
          <w:p w:rsidR="00C0244A" w:rsidRPr="00C0244A" w:rsidRDefault="00C0244A" w:rsidP="00C0244A">
            <w:pPr>
              <w:numPr>
                <w:ilvl w:val="0"/>
                <w:numId w:val="49"/>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results</w:t>
            </w:r>
            <w:proofErr w:type="gramEnd"/>
            <w:r w:rsidRPr="00C0244A">
              <w:rPr>
                <w:rFonts w:ascii="Arial" w:eastAsia="Times New Roman" w:hAnsi="Arial" w:cs="Arial"/>
                <w:sz w:val="20"/>
                <w:szCs w:val="20"/>
                <w:lang w:eastAsia="en-AU"/>
              </w:rPr>
              <w:t xml:space="preserve"> in the reduction of building development opportunities within the buffer.</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3647" w:type="pct"/>
            <w:gridSpan w:val="2"/>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after="0" w:line="240" w:lineRule="auto"/>
              <w:rPr>
                <w:rFonts w:ascii="Arial" w:eastAsia="Times New Roman" w:hAnsi="Arial" w:cs="Arial"/>
                <w:sz w:val="20"/>
                <w:szCs w:val="20"/>
                <w:lang w:eastAsia="en-AU"/>
              </w:rPr>
            </w:pPr>
            <w:r w:rsidRPr="00C0244A">
              <w:rPr>
                <w:rFonts w:ascii="Arial" w:eastAsia="Times New Roman" w:hAnsi="Arial" w:cs="Arial"/>
                <w:b/>
                <w:bCs/>
                <w:sz w:val="20"/>
                <w:szCs w:val="20"/>
                <w:lang w:eastAsia="en-AU"/>
              </w:rPr>
              <w:t>Wastewater treatment site buffer</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after="0" w:line="240" w:lineRule="auto"/>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after="0" w:line="240" w:lineRule="auto"/>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PO77</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New lots provide a development footprint outside of the buffer.</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7A2B67" w:rsidRPr="00C0244A" w:rsidTr="007A2B67">
        <w:trPr>
          <w:trHeight w:val="1905"/>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PO78</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Boundary realignments:</w:t>
            </w:r>
          </w:p>
          <w:p w:rsidR="00C0244A" w:rsidRPr="00C0244A" w:rsidRDefault="00C0244A" w:rsidP="00C0244A">
            <w:pPr>
              <w:numPr>
                <w:ilvl w:val="0"/>
                <w:numId w:val="50"/>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do not result in the creation of additional building development opportunities within the buffer;</w:t>
            </w:r>
          </w:p>
          <w:p w:rsidR="00C0244A" w:rsidRPr="00C0244A" w:rsidRDefault="00C0244A" w:rsidP="00C0244A">
            <w:pPr>
              <w:numPr>
                <w:ilvl w:val="0"/>
                <w:numId w:val="50"/>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results</w:t>
            </w:r>
            <w:proofErr w:type="gramEnd"/>
            <w:r w:rsidRPr="00C0244A">
              <w:rPr>
                <w:rFonts w:ascii="Arial" w:eastAsia="Times New Roman" w:hAnsi="Arial" w:cs="Arial"/>
                <w:sz w:val="20"/>
                <w:szCs w:val="20"/>
                <w:lang w:eastAsia="en-AU"/>
              </w:rPr>
              <w:t xml:space="preserve"> in the reduction of building development opportunities within the buffer.</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7A2B67" w:rsidRPr="00C0244A" w:rsidTr="007A2B6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Landslide hazard (refer Overlay map - Landslide hazard to determine if the following assessment criteria apply)</w:t>
            </w:r>
          </w:p>
          <w:tbl>
            <w:tblPr>
              <w:tblW w:w="1525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56"/>
            </w:tblGrid>
            <w:tr w:rsidR="007A2B67" w:rsidRPr="00C0244A" w:rsidTr="007A2B67">
              <w:trPr>
                <w:tblCellSpacing w:w="15" w:type="dxa"/>
              </w:trPr>
              <w:tc>
                <w:tcPr>
                  <w:tcW w:w="15196" w:type="dxa"/>
                  <w:shd w:val="clear" w:color="auto" w:fill="CCCCCC"/>
                  <w:vAlign w:val="center"/>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The preparation of a site-specific geotechnical assessment report in accordance with Planning scheme policy - Landslide hazard can assist in demonstrating compliance with the following performance criteria. The identification of a development footprint on will assist in demonstrating compliance with the following performance criteria. </w:t>
                  </w:r>
                </w:p>
              </w:tc>
            </w:tr>
          </w:tbl>
          <w:p w:rsidR="007A2B67" w:rsidRPr="00C0244A" w:rsidRDefault="007A2B67"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vMerge w:val="restar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PO79</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Lots ensure that:</w:t>
            </w:r>
          </w:p>
          <w:p w:rsidR="00C0244A" w:rsidRPr="00C0244A" w:rsidRDefault="00C0244A" w:rsidP="00C0244A">
            <w:pPr>
              <w:numPr>
                <w:ilvl w:val="0"/>
                <w:numId w:val="51"/>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future building location is located in part of a site not subject to landslide risk;</w:t>
            </w:r>
          </w:p>
          <w:p w:rsidR="00C0244A" w:rsidRPr="00C0244A" w:rsidRDefault="00C0244A" w:rsidP="00C0244A">
            <w:pPr>
              <w:numPr>
                <w:ilvl w:val="0"/>
                <w:numId w:val="51"/>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the need for excessive on-site works, change to finished landform, or excessive vegetation clearance to provide for future development is avoided; </w:t>
            </w:r>
          </w:p>
          <w:p w:rsidR="00C0244A" w:rsidRPr="00C0244A" w:rsidRDefault="00C0244A" w:rsidP="00C0244A">
            <w:pPr>
              <w:numPr>
                <w:ilvl w:val="0"/>
                <w:numId w:val="51"/>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there is minimal disturbance to natural drainage patterns; and</w:t>
            </w:r>
          </w:p>
          <w:p w:rsidR="00C0244A" w:rsidRPr="00C0244A" w:rsidRDefault="00C0244A" w:rsidP="00C0244A">
            <w:pPr>
              <w:numPr>
                <w:ilvl w:val="0"/>
                <w:numId w:val="51"/>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earthworks does not:</w:t>
            </w:r>
          </w:p>
          <w:p w:rsidR="00C0244A" w:rsidRPr="00C0244A" w:rsidRDefault="00C0244A" w:rsidP="00C0244A">
            <w:pPr>
              <w:numPr>
                <w:ilvl w:val="1"/>
                <w:numId w:val="51"/>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involve cut and filling having a height greater than 1.5m;</w:t>
            </w:r>
          </w:p>
          <w:p w:rsidR="00C0244A" w:rsidRPr="00C0244A" w:rsidRDefault="00C0244A" w:rsidP="00C0244A">
            <w:pPr>
              <w:numPr>
                <w:ilvl w:val="1"/>
                <w:numId w:val="51"/>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involve any retaining wall having a height greater than 1.5m;</w:t>
            </w:r>
          </w:p>
          <w:p w:rsidR="00C0244A" w:rsidRPr="00C0244A" w:rsidRDefault="00C0244A" w:rsidP="00C0244A">
            <w:pPr>
              <w:numPr>
                <w:ilvl w:val="1"/>
                <w:numId w:val="51"/>
              </w:numPr>
              <w:spacing w:before="150" w:after="150" w:line="240" w:lineRule="auto"/>
              <w:ind w:left="10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involve earthworks exceeding 50m</w:t>
            </w:r>
            <w:r w:rsidRPr="00C0244A">
              <w:rPr>
                <w:rFonts w:ascii="Arial" w:eastAsia="Times New Roman" w:hAnsi="Arial" w:cs="Arial"/>
                <w:sz w:val="20"/>
                <w:szCs w:val="20"/>
                <w:vertAlign w:val="superscript"/>
                <w:lang w:eastAsia="en-AU"/>
              </w:rPr>
              <w:t>3</w:t>
            </w:r>
            <w:r w:rsidRPr="00C0244A">
              <w:rPr>
                <w:rFonts w:ascii="Arial" w:eastAsia="Times New Roman" w:hAnsi="Arial" w:cs="Arial"/>
                <w:sz w:val="20"/>
                <w:szCs w:val="20"/>
                <w:lang w:eastAsia="en-AU"/>
              </w:rPr>
              <w:t xml:space="preserve">, and </w:t>
            </w:r>
          </w:p>
          <w:p w:rsidR="00C0244A" w:rsidRPr="00C0244A" w:rsidRDefault="00C0244A" w:rsidP="00C0244A">
            <w:pPr>
              <w:numPr>
                <w:ilvl w:val="1"/>
                <w:numId w:val="51"/>
              </w:numPr>
              <w:spacing w:before="150" w:after="150" w:line="240" w:lineRule="auto"/>
              <w:ind w:left="105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redirect</w:t>
            </w:r>
            <w:proofErr w:type="gramEnd"/>
            <w:r w:rsidRPr="00C0244A">
              <w:rPr>
                <w:rFonts w:ascii="Arial" w:eastAsia="Times New Roman" w:hAnsi="Arial" w:cs="Arial"/>
                <w:sz w:val="20"/>
                <w:szCs w:val="20"/>
                <w:lang w:eastAsia="en-AU"/>
              </w:rPr>
              <w:t xml:space="preserve"> or alter the existing flows of surface or groundwater.</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E79.1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Lots provides development footprint for all lots free from risk of landslide.</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vMerge/>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after="0" w:line="240" w:lineRule="auto"/>
              <w:rPr>
                <w:rFonts w:ascii="Arial" w:eastAsia="Times New Roman" w:hAnsi="Arial" w:cs="Arial"/>
                <w:sz w:val="20"/>
                <w:szCs w:val="20"/>
                <w:lang w:eastAsia="en-AU"/>
              </w:rPr>
            </w:pP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E79.2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Development footprints and driveways for a lot does not exceed 15% slope.</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7A2B67" w:rsidRPr="00C0244A" w:rsidTr="00C0244A">
              <w:trPr>
                <w:tblCellSpacing w:w="15" w:type="dxa"/>
              </w:trPr>
              <w:tc>
                <w:tcPr>
                  <w:tcW w:w="14419" w:type="dxa"/>
                  <w:vAlign w:val="center"/>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7A2B67" w:rsidRPr="00C0244A" w:rsidRDefault="007A2B67"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PO80</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Development:</w:t>
            </w:r>
          </w:p>
          <w:p w:rsidR="00C0244A" w:rsidRPr="00C0244A" w:rsidRDefault="00C0244A" w:rsidP="00C0244A">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minimises the risk to persons from overland flow;</w:t>
            </w:r>
          </w:p>
          <w:p w:rsidR="00C0244A" w:rsidRPr="00C0244A" w:rsidRDefault="00C0244A" w:rsidP="00C0244A">
            <w:pPr>
              <w:numPr>
                <w:ilvl w:val="0"/>
                <w:numId w:val="52"/>
              </w:numPr>
              <w:spacing w:before="100" w:beforeAutospacing="1" w:after="100" w:afterAutospacing="1" w:line="240" w:lineRule="auto"/>
              <w:ind w:left="4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does</w:t>
            </w:r>
            <w:proofErr w:type="gramEnd"/>
            <w:r w:rsidRPr="00C0244A">
              <w:rPr>
                <w:rFonts w:ascii="Arial" w:eastAsia="Times New Roman" w:hAnsi="Arial" w:cs="Arial"/>
                <w:sz w:val="20"/>
                <w:szCs w:val="20"/>
                <w:lang w:eastAsia="en-AU"/>
              </w:rPr>
              <w:t xml:space="preserve"> not increase the potential for damage from overland flow either on the premises or on a surrounding property, public land, road or infrastructure. </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PO81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Development:</w:t>
            </w:r>
          </w:p>
          <w:p w:rsidR="00C0244A" w:rsidRPr="00C0244A" w:rsidRDefault="00C0244A" w:rsidP="00C0244A">
            <w:pPr>
              <w:numPr>
                <w:ilvl w:val="0"/>
                <w:numId w:val="53"/>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C0244A" w:rsidRPr="00C0244A" w:rsidRDefault="00C0244A" w:rsidP="00C0244A">
            <w:pPr>
              <w:numPr>
                <w:ilvl w:val="0"/>
                <w:numId w:val="53"/>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does</w:t>
            </w:r>
            <w:proofErr w:type="gramEnd"/>
            <w:r w:rsidRPr="00C0244A">
              <w:rPr>
                <w:rFonts w:ascii="Arial" w:eastAsia="Times New Roman" w:hAnsi="Arial" w:cs="Arial"/>
                <w:sz w:val="20"/>
                <w:szCs w:val="20"/>
                <w:lang w:eastAsia="en-AU"/>
              </w:rPr>
              <w:t xml:space="preserve">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18"/>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Reporting to be prepared in accordance with Planning scheme policy – Flood hazard, Coastal hazard and Overland flow</w:t>
                  </w:r>
                  <w:proofErr w:type="gramStart"/>
                  <w:r w:rsidRPr="00C0244A">
                    <w:rPr>
                      <w:rFonts w:ascii="Arial" w:eastAsia="Times New Roman" w:hAnsi="Arial" w:cs="Arial"/>
                      <w:sz w:val="20"/>
                      <w:szCs w:val="20"/>
                      <w:lang w:eastAsia="en-AU"/>
                    </w:rPr>
                    <w:t>..</w:t>
                  </w:r>
                  <w:proofErr w:type="gramEnd"/>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E81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Development ensures that any buildings are not located in an Overland flow path area.</w:t>
            </w:r>
          </w:p>
          <w:tbl>
            <w:tblPr>
              <w:tblW w:w="53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01"/>
            </w:tblGrid>
            <w:tr w:rsidR="00C0244A" w:rsidRPr="00C0244A" w:rsidTr="007A2B67">
              <w:trPr>
                <w:tblCellSpacing w:w="15" w:type="dxa"/>
              </w:trPr>
              <w:tc>
                <w:tcPr>
                  <w:tcW w:w="5241"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A report from a suitably qualified Registered Professional Engineer Queensland is required certifying that the development does not increase the potential for significant adverse impacts on an upstream, downstream or surrounding property. </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PO82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Development does not:</w:t>
            </w:r>
          </w:p>
          <w:p w:rsidR="00C0244A" w:rsidRPr="00C0244A" w:rsidRDefault="00C0244A" w:rsidP="00C0244A">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directly, indirectly or cumulatively cause any increase in overland flow velocity or level;</w:t>
            </w:r>
          </w:p>
          <w:p w:rsidR="00C0244A" w:rsidRPr="00C0244A" w:rsidRDefault="00C0244A" w:rsidP="00C0244A">
            <w:pPr>
              <w:numPr>
                <w:ilvl w:val="0"/>
                <w:numId w:val="54"/>
              </w:numPr>
              <w:spacing w:before="100" w:beforeAutospacing="1" w:after="100" w:afterAutospacing="1" w:line="240" w:lineRule="auto"/>
              <w:ind w:left="4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lastRenderedPageBreak/>
              <w:t>increase</w:t>
            </w:r>
            <w:proofErr w:type="gramEnd"/>
            <w:r w:rsidRPr="00C0244A">
              <w:rPr>
                <w:rFonts w:ascii="Arial" w:eastAsia="Times New Roman" w:hAnsi="Arial" w:cs="Arial"/>
                <w:sz w:val="20"/>
                <w:szCs w:val="20"/>
                <w:lang w:eastAsia="en-AU"/>
              </w:rPr>
              <w:t xml:space="preserve"> the potential for flood damage from overland flow either on the premises or on a surrounding property, public land, road or infrastructure. </w:t>
            </w:r>
          </w:p>
          <w:tbl>
            <w:tblPr>
              <w:tblW w:w="5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59"/>
            </w:tblGrid>
            <w:tr w:rsidR="00C0244A" w:rsidRPr="00C0244A" w:rsidTr="007A2B67">
              <w:trPr>
                <w:tblCellSpacing w:w="15" w:type="dxa"/>
              </w:trPr>
              <w:tc>
                <w:tcPr>
                  <w:tcW w:w="5699"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Open concrete drains greater than 1m in width are not an acceptable outcome, nor are any other design options that may increase scouring. </w:t>
                  </w:r>
                </w:p>
              </w:tc>
            </w:tr>
            <w:tr w:rsidR="00C0244A" w:rsidRPr="00C0244A" w:rsidTr="007A2B67">
              <w:trPr>
                <w:tblCellSpacing w:w="15" w:type="dxa"/>
              </w:trPr>
              <w:tc>
                <w:tcPr>
                  <w:tcW w:w="5699"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bl>
          <w:p w:rsidR="00C0244A" w:rsidRPr="00C0244A" w:rsidRDefault="00C0244A" w:rsidP="00C0244A">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18"/>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Note - Reporting to be prepared in accordance with Planning scheme policy – Flood hazard, Coastal hazard and Overland flow</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No example provided.</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PO83</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Development ensures that overland flow is not conveyed from a road or public open space onto a private lot, unless the development is in a Rural zone. </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E83</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Development ensures that overland flow paths and drainage infrastructure is provided to convey overland flow from a road or public open space area away from a private lot, unless the development is in the Rural zone. </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vMerge w:val="restar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PO84</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Development ensures that Council and inter-allotment drainage infrastructure, overland flow paths and open drains through private property cater for overland flows for a fully developed upstream catchment flows and are able to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18"/>
            </w:tblGrid>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A report from a suitably qualified Registered Professional Engineer Queensland is required certifying that </w:t>
                  </w:r>
                  <w:r w:rsidRPr="00C0244A">
                    <w:rPr>
                      <w:rFonts w:ascii="Arial" w:eastAsia="Times New Roman" w:hAnsi="Arial" w:cs="Arial"/>
                      <w:sz w:val="20"/>
                      <w:szCs w:val="20"/>
                      <w:lang w:eastAsia="en-AU"/>
                    </w:rPr>
                    <w:lastRenderedPageBreak/>
                    <w:t xml:space="preserve">the development does not increase the potential for significant adverse impacts on an upstream, downstream or surrounding premises. </w:t>
                  </w:r>
                </w:p>
              </w:tc>
            </w:tr>
            <w:tr w:rsidR="00C0244A" w:rsidRPr="00C0244A" w:rsidTr="00C0244A">
              <w:trPr>
                <w:tblCellSpacing w:w="15" w:type="dxa"/>
              </w:trPr>
              <w:tc>
                <w:tcPr>
                  <w:tcW w:w="8433"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lastRenderedPageBreak/>
                    <w:t>Note - Reporting to be prepared in accordance with Planning scheme policy – Flood hazard, Coastal hazard and Overland flow</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E84.1</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C0244A" w:rsidRPr="00C0244A" w:rsidRDefault="00C0244A" w:rsidP="00C0244A">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Urban area – Level III;</w:t>
            </w:r>
          </w:p>
          <w:p w:rsidR="00C0244A" w:rsidRPr="00C0244A" w:rsidRDefault="00C0244A" w:rsidP="00C0244A">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Rural area – N/A;</w:t>
            </w:r>
          </w:p>
          <w:p w:rsidR="00C0244A" w:rsidRPr="00C0244A" w:rsidRDefault="00C0244A" w:rsidP="00C0244A">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Industrial area – Level V;</w:t>
            </w:r>
          </w:p>
          <w:p w:rsidR="00C0244A" w:rsidRPr="00C0244A" w:rsidRDefault="00C0244A" w:rsidP="00C0244A">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C0244A">
              <w:rPr>
                <w:rFonts w:ascii="Arial" w:eastAsia="Times New Roman" w:hAnsi="Arial" w:cs="Arial"/>
                <w:sz w:val="20"/>
                <w:szCs w:val="20"/>
                <w:lang w:eastAsia="en-AU"/>
              </w:rPr>
              <w:t>Commercial area – Level V.</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vMerge/>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after="0" w:line="240" w:lineRule="auto"/>
              <w:rPr>
                <w:rFonts w:ascii="Arial" w:eastAsia="Times New Roman" w:hAnsi="Arial" w:cs="Arial"/>
                <w:sz w:val="20"/>
                <w:szCs w:val="20"/>
                <w:lang w:eastAsia="en-AU"/>
              </w:rPr>
            </w:pPr>
          </w:p>
        </w:tc>
        <w:tc>
          <w:tcPr>
            <w:tcW w:w="1758" w:type="pct"/>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E84.2</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Development ensures that all Council and allotment drainage infrastructure is designed to accommodate any event up to and including the 1% AEP for the fully developed upstream catchment. </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PO85</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Development protects the conveyance of overland flow such that easements for drainage purposes are provided over:</w:t>
            </w:r>
          </w:p>
          <w:p w:rsidR="00C0244A" w:rsidRPr="00C0244A" w:rsidRDefault="00C0244A" w:rsidP="00C0244A">
            <w:pPr>
              <w:numPr>
                <w:ilvl w:val="0"/>
                <w:numId w:val="56"/>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 stormwater pipe if the nominal pipe diameter exceeds 300mm;</w:t>
            </w:r>
          </w:p>
          <w:p w:rsidR="00C0244A" w:rsidRPr="00C0244A" w:rsidRDefault="00C0244A" w:rsidP="00C0244A">
            <w:pPr>
              <w:numPr>
                <w:ilvl w:val="0"/>
                <w:numId w:val="56"/>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an overland flow path where it crosses more than one property; and</w:t>
            </w:r>
          </w:p>
          <w:p w:rsidR="00C0244A" w:rsidRPr="00C0244A" w:rsidRDefault="00C0244A" w:rsidP="00C0244A">
            <w:pPr>
              <w:numPr>
                <w:ilvl w:val="0"/>
                <w:numId w:val="56"/>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inter-allotment</w:t>
            </w:r>
            <w:proofErr w:type="gramEnd"/>
            <w:r w:rsidRPr="00C0244A">
              <w:rPr>
                <w:rFonts w:ascii="Arial" w:eastAsia="Times New Roman" w:hAnsi="Arial" w:cs="Arial"/>
                <w:sz w:val="20"/>
                <w:szCs w:val="20"/>
                <w:lang w:eastAsia="en-AU"/>
              </w:rPr>
              <w:t xml:space="preserve"> drainage infrastructure.</w:t>
            </w:r>
          </w:p>
          <w:tbl>
            <w:tblPr>
              <w:tblW w:w="5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59"/>
            </w:tblGrid>
            <w:tr w:rsidR="00C0244A" w:rsidRPr="00C0244A" w:rsidTr="007A2B67">
              <w:trPr>
                <w:tblCellSpacing w:w="15" w:type="dxa"/>
              </w:trPr>
              <w:tc>
                <w:tcPr>
                  <w:tcW w:w="5699"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Note - Refer to Planning scheme policy - Integrated design for details and examples.</w:t>
                  </w:r>
                </w:p>
              </w:tc>
            </w:tr>
            <w:tr w:rsidR="00C0244A" w:rsidRPr="00C0244A" w:rsidTr="007A2B67">
              <w:trPr>
                <w:tblCellSpacing w:w="15" w:type="dxa"/>
              </w:trPr>
              <w:tc>
                <w:tcPr>
                  <w:tcW w:w="5699" w:type="dxa"/>
                  <w:vAlign w:val="center"/>
                  <w:hideMark/>
                </w:tcPr>
                <w:p w:rsidR="00C0244A" w:rsidRPr="00C0244A" w:rsidRDefault="00C0244A"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Note - Stormwater drainage easement dimensions are provided in accordance with Section 3.8.5 of QUDM.</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r w:rsidR="00C0244A" w:rsidRPr="00C0244A" w:rsidTr="007A2B67">
        <w:trPr>
          <w:tblCellSpacing w:w="15" w:type="dxa"/>
        </w:trPr>
        <w:tc>
          <w:tcPr>
            <w:tcW w:w="3647" w:type="pct"/>
            <w:gridSpan w:val="2"/>
            <w:tcBorders>
              <w:top w:val="outset" w:sz="6" w:space="0" w:color="auto"/>
              <w:left w:val="outset" w:sz="6" w:space="0" w:color="auto"/>
              <w:bottom w:val="outset" w:sz="6" w:space="0" w:color="auto"/>
              <w:right w:val="outset" w:sz="6" w:space="0" w:color="auto"/>
            </w:tcBorders>
            <w:vAlign w:val="center"/>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Additional criteria for development for a Park</w:t>
            </w:r>
            <w:r w:rsidRPr="00C0244A">
              <w:rPr>
                <w:rFonts w:ascii="Arial" w:eastAsia="Times New Roman" w:hAnsi="Arial" w:cs="Arial"/>
                <w:b/>
                <w:bCs/>
                <w:sz w:val="20"/>
                <w:szCs w:val="20"/>
                <w:vertAlign w:val="superscript"/>
                <w:lang w:eastAsia="en-AU"/>
              </w:rPr>
              <w:t>(</w:t>
            </w:r>
            <w:hyperlink r:id="rId52"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0244A">
                <w:rPr>
                  <w:rFonts w:ascii="Arial" w:eastAsia="Times New Roman" w:hAnsi="Arial" w:cs="Arial"/>
                  <w:color w:val="0000FF"/>
                  <w:sz w:val="20"/>
                  <w:szCs w:val="20"/>
                  <w:vertAlign w:val="superscript"/>
                  <w:lang w:eastAsia="en-AU"/>
                </w:rPr>
                <w:t>57</w:t>
              </w:r>
            </w:hyperlink>
            <w:r w:rsidRPr="00C0244A">
              <w:rPr>
                <w:rFonts w:ascii="Arial" w:eastAsia="Times New Roman" w:hAnsi="Arial" w:cs="Arial"/>
                <w:b/>
                <w:bCs/>
                <w:sz w:val="20"/>
                <w:szCs w:val="20"/>
                <w:vertAlign w:val="superscript"/>
                <w:lang w:eastAsia="en-AU"/>
              </w:rPr>
              <w:t>)</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PO86</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Development for a Park</w:t>
            </w:r>
            <w:r w:rsidRPr="00C0244A">
              <w:rPr>
                <w:rFonts w:ascii="Arial" w:eastAsia="Times New Roman" w:hAnsi="Arial" w:cs="Arial"/>
                <w:sz w:val="20"/>
                <w:szCs w:val="20"/>
                <w:vertAlign w:val="superscript"/>
                <w:lang w:eastAsia="en-AU"/>
              </w:rPr>
              <w:t>(</w:t>
            </w:r>
            <w:hyperlink r:id="rId53"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0244A">
                <w:rPr>
                  <w:rFonts w:ascii="Arial" w:eastAsia="Times New Roman" w:hAnsi="Arial" w:cs="Arial"/>
                  <w:color w:val="0000FF"/>
                  <w:sz w:val="20"/>
                  <w:szCs w:val="20"/>
                  <w:vertAlign w:val="superscript"/>
                  <w:lang w:eastAsia="en-AU"/>
                </w:rPr>
                <w:t>57</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ensures that the design and layout responds to the nature of the overland flow affecting the premises such that: </w:t>
            </w:r>
          </w:p>
          <w:p w:rsidR="00C0244A" w:rsidRPr="00C0244A" w:rsidRDefault="00C0244A" w:rsidP="00C0244A">
            <w:pPr>
              <w:numPr>
                <w:ilvl w:val="0"/>
                <w:numId w:val="57"/>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public benefit and enjoyment is maximised;</w:t>
            </w:r>
          </w:p>
          <w:p w:rsidR="00C0244A" w:rsidRPr="00C0244A" w:rsidRDefault="00C0244A" w:rsidP="00C0244A">
            <w:pPr>
              <w:numPr>
                <w:ilvl w:val="0"/>
                <w:numId w:val="57"/>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impacts on the asset life and integrity of park structures is minimised;</w:t>
            </w:r>
          </w:p>
          <w:p w:rsidR="00C0244A" w:rsidRPr="00C0244A" w:rsidRDefault="00C0244A" w:rsidP="00C0244A">
            <w:pPr>
              <w:numPr>
                <w:ilvl w:val="0"/>
                <w:numId w:val="57"/>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lastRenderedPageBreak/>
              <w:t>maintenance</w:t>
            </w:r>
            <w:proofErr w:type="gramEnd"/>
            <w:r w:rsidRPr="00C0244A">
              <w:rPr>
                <w:rFonts w:ascii="Arial" w:eastAsia="Times New Roman" w:hAnsi="Arial" w:cs="Arial"/>
                <w:sz w:val="20"/>
                <w:szCs w:val="20"/>
                <w:lang w:eastAsia="en-AU"/>
              </w:rPr>
              <w:t xml:space="preserve"> and replacement costs are minimised.</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E86</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Development for a Park</w:t>
            </w:r>
            <w:r w:rsidRPr="00C0244A">
              <w:rPr>
                <w:rFonts w:ascii="Arial" w:eastAsia="Times New Roman" w:hAnsi="Arial" w:cs="Arial"/>
                <w:sz w:val="20"/>
                <w:szCs w:val="20"/>
                <w:vertAlign w:val="superscript"/>
                <w:lang w:eastAsia="en-AU"/>
              </w:rPr>
              <w:t>(</w:t>
            </w:r>
            <w:hyperlink r:id="rId54"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0244A">
                <w:rPr>
                  <w:rFonts w:ascii="Arial" w:eastAsia="Times New Roman" w:hAnsi="Arial" w:cs="Arial"/>
                  <w:color w:val="0000FF"/>
                  <w:sz w:val="20"/>
                  <w:szCs w:val="20"/>
                  <w:vertAlign w:val="superscript"/>
                  <w:lang w:eastAsia="en-AU"/>
                </w:rPr>
                <w:t>57</w:t>
              </w:r>
            </w:hyperlink>
            <w:r w:rsidRPr="00C0244A">
              <w:rPr>
                <w:rFonts w:ascii="Arial" w:eastAsia="Times New Roman" w:hAnsi="Arial" w:cs="Arial"/>
                <w:sz w:val="20"/>
                <w:szCs w:val="20"/>
                <w:vertAlign w:val="superscript"/>
                <w:lang w:eastAsia="en-AU"/>
              </w:rPr>
              <w:t>)</w:t>
            </w:r>
            <w:r w:rsidRPr="00C0244A">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rHeight w:val="34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7A2B67" w:rsidRPr="00C0244A" w:rsidTr="00C0244A">
              <w:trPr>
                <w:tblCellSpacing w:w="15" w:type="dxa"/>
              </w:trPr>
              <w:tc>
                <w:tcPr>
                  <w:tcW w:w="14419" w:type="dxa"/>
                  <w:vAlign w:val="center"/>
                  <w:hideMark/>
                </w:tcPr>
                <w:p w:rsidR="007A2B67" w:rsidRPr="00C0244A" w:rsidRDefault="007A2B67" w:rsidP="00C0244A">
                  <w:pPr>
                    <w:spacing w:before="150" w:after="150" w:line="240" w:lineRule="auto"/>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 W1, W2 and W3 waterway and drainage lines, and wetlands are mapped on Schedule 2, Section 2.5 Overlay Maps – Riparian and wetland setbacks. </w:t>
                  </w:r>
                </w:p>
              </w:tc>
            </w:tr>
          </w:tbl>
          <w:p w:rsidR="007A2B67" w:rsidRPr="00C0244A" w:rsidRDefault="007A2B67"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PO87</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Lots are designed to:</w:t>
            </w:r>
          </w:p>
          <w:p w:rsidR="00C0244A" w:rsidRPr="00C0244A" w:rsidRDefault="00C0244A" w:rsidP="00C0244A">
            <w:pPr>
              <w:numPr>
                <w:ilvl w:val="0"/>
                <w:numId w:val="58"/>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minimise the extent of encroachment into the riparian and wetland setback;</w:t>
            </w:r>
          </w:p>
          <w:p w:rsidR="00C0244A" w:rsidRPr="00C0244A" w:rsidRDefault="00C0244A" w:rsidP="00C0244A">
            <w:pPr>
              <w:numPr>
                <w:ilvl w:val="0"/>
                <w:numId w:val="58"/>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ensure the protection of wildlife corridors and connectivity;</w:t>
            </w:r>
          </w:p>
          <w:p w:rsidR="00C0244A" w:rsidRPr="00C0244A" w:rsidRDefault="00C0244A" w:rsidP="00C0244A">
            <w:pPr>
              <w:numPr>
                <w:ilvl w:val="0"/>
                <w:numId w:val="58"/>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reduce the impact on fauna habitats;</w:t>
            </w:r>
          </w:p>
          <w:p w:rsidR="00C0244A" w:rsidRPr="00C0244A" w:rsidRDefault="00C0244A" w:rsidP="00C0244A">
            <w:pPr>
              <w:numPr>
                <w:ilvl w:val="0"/>
                <w:numId w:val="58"/>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minimise edge effects;</w:t>
            </w:r>
          </w:p>
          <w:p w:rsidR="00C0244A" w:rsidRPr="00C0244A" w:rsidRDefault="00C0244A" w:rsidP="00C0244A">
            <w:pPr>
              <w:numPr>
                <w:ilvl w:val="0"/>
                <w:numId w:val="58"/>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ensure</w:t>
            </w:r>
            <w:proofErr w:type="gramEnd"/>
            <w:r w:rsidRPr="00C0244A">
              <w:rPr>
                <w:rFonts w:ascii="Arial" w:eastAsia="Times New Roman" w:hAnsi="Arial" w:cs="Arial"/>
                <w:sz w:val="20"/>
                <w:szCs w:val="20"/>
                <w:lang w:eastAsia="en-AU"/>
              </w:rPr>
              <w:t xml:space="preserve"> an appropriate extent of public access to waterways and wetlands.</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E87</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Reconfiguring a lot ensures that:</w:t>
            </w:r>
          </w:p>
          <w:p w:rsidR="00C0244A" w:rsidRPr="00C0244A" w:rsidRDefault="00C0244A" w:rsidP="00C0244A">
            <w:pPr>
              <w:numPr>
                <w:ilvl w:val="0"/>
                <w:numId w:val="59"/>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new lots are created within a riparian and wetland setback;</w:t>
            </w:r>
          </w:p>
          <w:p w:rsidR="00C0244A" w:rsidRPr="00C0244A" w:rsidRDefault="00C0244A" w:rsidP="00C0244A">
            <w:pPr>
              <w:numPr>
                <w:ilvl w:val="0"/>
                <w:numId w:val="59"/>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new</w:t>
            </w:r>
            <w:proofErr w:type="gramEnd"/>
            <w:r w:rsidRPr="00C0244A">
              <w:rPr>
                <w:rFonts w:ascii="Arial" w:eastAsia="Times New Roman" w:hAnsi="Arial" w:cs="Arial"/>
                <w:sz w:val="20"/>
                <w:szCs w:val="20"/>
                <w:lang w:eastAsia="en-AU"/>
              </w:rPr>
              <w:t xml:space="preserve">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76"/>
            </w:tblGrid>
            <w:tr w:rsidR="00C0244A" w:rsidRPr="00C0244A" w:rsidTr="00C0244A">
              <w:trPr>
                <w:tblCellSpacing w:w="15" w:type="dxa"/>
              </w:trPr>
              <w:tc>
                <w:tcPr>
                  <w:tcW w:w="5866" w:type="dxa"/>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Note - Riparian and wetlands are mapped on Schedule 2, Section 2.5 Overlay Maps – Riparian and wetland setbacks.</w:t>
                  </w:r>
                </w:p>
              </w:tc>
            </w:tr>
          </w:tbl>
          <w:p w:rsidR="00C0244A" w:rsidRPr="00C0244A" w:rsidRDefault="00C0244A" w:rsidP="00C0244A">
            <w:pPr>
              <w:spacing w:after="0" w:line="240" w:lineRule="auto"/>
              <w:rPr>
                <w:rFonts w:ascii="Arial" w:eastAsia="Times New Roman" w:hAnsi="Arial" w:cs="Arial"/>
                <w:sz w:val="20"/>
                <w:szCs w:val="20"/>
                <w:lang w:eastAsia="en-AU"/>
              </w:rPr>
            </w:pP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Scenic amenity (refer Overlay map - Scenic amenity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7A2B67" w:rsidRPr="00C0244A" w:rsidTr="00C0244A">
              <w:trPr>
                <w:tblCellSpacing w:w="15" w:type="dxa"/>
              </w:trPr>
              <w:tc>
                <w:tcPr>
                  <w:tcW w:w="14419" w:type="dxa"/>
                  <w:shd w:val="clear" w:color="auto" w:fill="CCCCCC"/>
                  <w:vAlign w:val="center"/>
                  <w:hideMark/>
                </w:tcPr>
                <w:p w:rsidR="007A2B67" w:rsidRPr="00C0244A" w:rsidRDefault="007A2B67"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 xml:space="preserve">Note - The identification of a development footprint will assist in demonstrating compliance with the following performance criteria. </w:t>
                  </w:r>
                </w:p>
              </w:tc>
            </w:tr>
          </w:tbl>
          <w:p w:rsidR="007A2B67" w:rsidRPr="00C0244A" w:rsidRDefault="007A2B67" w:rsidP="00C0244A">
            <w:pPr>
              <w:spacing w:before="150" w:after="150" w:line="240" w:lineRule="auto"/>
              <w:ind w:left="150" w:right="150"/>
              <w:rPr>
                <w:rFonts w:ascii="Arial" w:eastAsia="Times New Roman" w:hAnsi="Arial" w:cs="Arial"/>
                <w:b/>
                <w:bCs/>
                <w:sz w:val="20"/>
                <w:szCs w:val="20"/>
                <w:lang w:eastAsia="en-AU"/>
              </w:rPr>
            </w:pPr>
          </w:p>
        </w:tc>
      </w:tr>
      <w:tr w:rsidR="007A2B67" w:rsidRPr="00C0244A" w:rsidTr="007A2B67">
        <w:trPr>
          <w:tblCellSpacing w:w="15" w:type="dxa"/>
        </w:trPr>
        <w:tc>
          <w:tcPr>
            <w:tcW w:w="1879"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b/>
                <w:bCs/>
                <w:sz w:val="20"/>
                <w:szCs w:val="20"/>
                <w:lang w:eastAsia="en-AU"/>
              </w:rPr>
              <w:t>PO88</w:t>
            </w:r>
          </w:p>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Lots are sited, designed and oriented to:</w:t>
            </w:r>
          </w:p>
          <w:p w:rsidR="00C0244A" w:rsidRPr="00C0244A" w:rsidRDefault="00C0244A" w:rsidP="00C0244A">
            <w:pPr>
              <w:numPr>
                <w:ilvl w:val="0"/>
                <w:numId w:val="60"/>
              </w:numPr>
              <w:spacing w:before="150" w:after="150" w:line="240" w:lineRule="auto"/>
              <w:ind w:left="600" w:right="150"/>
              <w:rPr>
                <w:rFonts w:ascii="Arial" w:eastAsia="Times New Roman" w:hAnsi="Arial" w:cs="Arial"/>
                <w:sz w:val="20"/>
                <w:szCs w:val="20"/>
                <w:lang w:eastAsia="en-AU"/>
              </w:rPr>
            </w:pPr>
            <w:r w:rsidRPr="00C0244A">
              <w:rPr>
                <w:rFonts w:ascii="Arial" w:eastAsia="Times New Roman" w:hAnsi="Arial" w:cs="Arial"/>
                <w:sz w:val="20"/>
                <w:szCs w:val="20"/>
                <w:lang w:eastAsia="en-AU"/>
              </w:rPr>
              <w:t>maximise the retention of existing trees and land cover including the preservation of coastal trees;</w:t>
            </w:r>
          </w:p>
          <w:p w:rsidR="00C0244A" w:rsidRPr="00C0244A" w:rsidRDefault="00C0244A" w:rsidP="00C0244A">
            <w:pPr>
              <w:numPr>
                <w:ilvl w:val="0"/>
                <w:numId w:val="60"/>
              </w:numPr>
              <w:spacing w:before="150" w:after="150" w:line="240" w:lineRule="auto"/>
              <w:ind w:left="600" w:right="150"/>
              <w:rPr>
                <w:rFonts w:ascii="Arial" w:eastAsia="Times New Roman" w:hAnsi="Arial" w:cs="Arial"/>
                <w:sz w:val="20"/>
                <w:szCs w:val="20"/>
                <w:lang w:eastAsia="en-AU"/>
              </w:rPr>
            </w:pPr>
            <w:proofErr w:type="gramStart"/>
            <w:r w:rsidRPr="00C0244A">
              <w:rPr>
                <w:rFonts w:ascii="Arial" w:eastAsia="Times New Roman" w:hAnsi="Arial" w:cs="Arial"/>
                <w:sz w:val="20"/>
                <w:szCs w:val="20"/>
                <w:lang w:eastAsia="en-AU"/>
              </w:rPr>
              <w:t>maximise</w:t>
            </w:r>
            <w:proofErr w:type="gramEnd"/>
            <w:r w:rsidRPr="00C0244A">
              <w:rPr>
                <w:rFonts w:ascii="Arial" w:eastAsia="Times New Roman" w:hAnsi="Arial" w:cs="Arial"/>
                <w:sz w:val="20"/>
                <w:szCs w:val="20"/>
                <w:lang w:eastAsia="en-AU"/>
              </w:rPr>
              <w:t xml:space="preserve"> the retention of highly natural and vegetated areas and natural landforms by minimising the use of cut and fill.</w:t>
            </w:r>
          </w:p>
        </w:tc>
        <w:tc>
          <w:tcPr>
            <w:tcW w:w="1758" w:type="pct"/>
            <w:tcBorders>
              <w:top w:val="outset" w:sz="6" w:space="0" w:color="auto"/>
              <w:left w:val="outset" w:sz="6" w:space="0" w:color="auto"/>
              <w:bottom w:val="outset" w:sz="6" w:space="0" w:color="auto"/>
              <w:right w:val="outset" w:sz="6" w:space="0" w:color="auto"/>
            </w:tcBorders>
            <w:hideMark/>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r w:rsidRPr="00C0244A">
              <w:rPr>
                <w:rFonts w:ascii="Arial" w:eastAsia="Times New Roman" w:hAnsi="Arial" w:cs="Arial"/>
                <w:sz w:val="20"/>
                <w:szCs w:val="20"/>
                <w:lang w:eastAsia="en-AU"/>
              </w:rPr>
              <w:t>No example provided.</w:t>
            </w:r>
          </w:p>
        </w:tc>
        <w:tc>
          <w:tcPr>
            <w:tcW w:w="641"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C0244A" w:rsidRPr="00C0244A" w:rsidRDefault="00C0244A" w:rsidP="00C0244A">
            <w:pPr>
              <w:spacing w:before="150" w:after="150" w:line="240" w:lineRule="auto"/>
              <w:ind w:left="150" w:right="150"/>
              <w:rPr>
                <w:rFonts w:ascii="Arial" w:eastAsia="Times New Roman" w:hAnsi="Arial" w:cs="Arial"/>
                <w:sz w:val="20"/>
                <w:szCs w:val="20"/>
                <w:lang w:eastAsia="en-AU"/>
              </w:rPr>
            </w:pPr>
          </w:p>
        </w:tc>
      </w:tr>
    </w:tbl>
    <w:p w:rsidR="007A2B67" w:rsidRDefault="007A2B67" w:rsidP="00C0244A">
      <w:pPr>
        <w:shd w:val="clear" w:color="auto" w:fill="FFFFFF"/>
        <w:spacing w:after="45" w:line="240" w:lineRule="auto"/>
        <w:rPr>
          <w:rFonts w:ascii="Arial" w:eastAsia="Times New Roman" w:hAnsi="Arial" w:cs="Arial"/>
          <w:b/>
          <w:bCs/>
          <w:sz w:val="20"/>
          <w:szCs w:val="20"/>
          <w:lang w:eastAsia="en-AU"/>
        </w:rPr>
      </w:pPr>
    </w:p>
    <w:p w:rsidR="007A2B67" w:rsidRDefault="007A2B67">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C0244A" w:rsidRPr="00C0244A" w:rsidRDefault="00C0244A" w:rsidP="005F3428">
      <w:pPr>
        <w:shd w:val="clear" w:color="auto" w:fill="FFFFFF"/>
        <w:spacing w:after="45" w:line="240" w:lineRule="auto"/>
        <w:jc w:val="center"/>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Table 9.4.1.6.3.3 - Lot Types</w:t>
      </w:r>
    </w:p>
    <w:p w:rsidR="00C0244A" w:rsidRPr="00C0244A" w:rsidRDefault="00C0244A" w:rsidP="005F3428">
      <w:pPr>
        <w:shd w:val="clear" w:color="auto" w:fill="FFFFFF"/>
        <w:spacing w:after="0" w:line="240" w:lineRule="auto"/>
        <w:jc w:val="center"/>
        <w:rPr>
          <w:rFonts w:ascii="Arial" w:eastAsia="Times New Roman" w:hAnsi="Arial" w:cs="Arial"/>
          <w:sz w:val="20"/>
          <w:szCs w:val="20"/>
          <w:lang w:eastAsia="en-AU"/>
        </w:rPr>
      </w:pPr>
      <w:r w:rsidRPr="00C0244A">
        <w:rPr>
          <w:rFonts w:ascii="Arial" w:eastAsia="Times New Roman" w:hAnsi="Arial" w:cs="Arial"/>
          <w:noProof/>
          <w:sz w:val="20"/>
          <w:szCs w:val="20"/>
          <w:lang w:eastAsia="en-AU"/>
        </w:rPr>
        <w:drawing>
          <wp:inline distT="0" distB="0" distL="0" distR="0">
            <wp:extent cx="7198360" cy="2434590"/>
            <wp:effectExtent l="0" t="0" r="2540" b="3810"/>
            <wp:docPr id="7" name="Picture 7" descr="Lot Typ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t Type Tab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98360" cy="2434590"/>
                    </a:xfrm>
                    <a:prstGeom prst="rect">
                      <a:avLst/>
                    </a:prstGeom>
                    <a:noFill/>
                    <a:ln>
                      <a:noFill/>
                    </a:ln>
                  </pic:spPr>
                </pic:pic>
              </a:graphicData>
            </a:graphic>
          </wp:inline>
        </w:drawing>
      </w:r>
    </w:p>
    <w:p w:rsidR="005F3428" w:rsidRDefault="005F3428">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C0244A" w:rsidRPr="00C0244A" w:rsidRDefault="00C0244A" w:rsidP="005F3428">
      <w:pPr>
        <w:shd w:val="clear" w:color="auto" w:fill="FFFFFF"/>
        <w:spacing w:after="45" w:line="240" w:lineRule="auto"/>
        <w:jc w:val="center"/>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Figure 1 - Dakabin</w:t>
      </w:r>
    </w:p>
    <w:p w:rsidR="00C0244A" w:rsidRPr="00C0244A" w:rsidRDefault="00C0244A" w:rsidP="005F3428">
      <w:pPr>
        <w:shd w:val="clear" w:color="auto" w:fill="FFFFFF"/>
        <w:spacing w:after="0" w:line="240" w:lineRule="auto"/>
        <w:jc w:val="center"/>
        <w:rPr>
          <w:rFonts w:ascii="Arial" w:eastAsia="Times New Roman" w:hAnsi="Arial" w:cs="Arial"/>
          <w:sz w:val="20"/>
          <w:szCs w:val="20"/>
          <w:lang w:eastAsia="en-AU"/>
        </w:rPr>
      </w:pPr>
      <w:bookmarkStart w:id="0" w:name="_GoBack"/>
      <w:r w:rsidRPr="00C0244A">
        <w:rPr>
          <w:rFonts w:ascii="Arial" w:eastAsia="Times New Roman" w:hAnsi="Arial" w:cs="Arial"/>
          <w:noProof/>
          <w:sz w:val="20"/>
          <w:szCs w:val="20"/>
          <w:lang w:eastAsia="en-AU"/>
        </w:rPr>
        <w:drawing>
          <wp:inline distT="0" distB="0" distL="0" distR="0">
            <wp:extent cx="8410291" cy="5248275"/>
            <wp:effectExtent l="0" t="0" r="0" b="0"/>
            <wp:docPr id="6" name="Picture 6" descr="Dak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kabi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420230" cy="5254477"/>
                    </a:xfrm>
                    <a:prstGeom prst="rect">
                      <a:avLst/>
                    </a:prstGeom>
                    <a:noFill/>
                    <a:ln>
                      <a:noFill/>
                    </a:ln>
                  </pic:spPr>
                </pic:pic>
              </a:graphicData>
            </a:graphic>
          </wp:inline>
        </w:drawing>
      </w:r>
      <w:bookmarkEnd w:id="0"/>
    </w:p>
    <w:p w:rsidR="00C0244A" w:rsidRPr="00C0244A" w:rsidRDefault="00C0244A" w:rsidP="005F3428">
      <w:pPr>
        <w:shd w:val="clear" w:color="auto" w:fill="FFFFFF"/>
        <w:spacing w:after="0" w:line="240" w:lineRule="auto"/>
        <w:jc w:val="center"/>
        <w:rPr>
          <w:rFonts w:ascii="Arial" w:eastAsia="Times New Roman" w:hAnsi="Arial" w:cs="Arial"/>
          <w:sz w:val="20"/>
          <w:szCs w:val="20"/>
          <w:lang w:eastAsia="en-AU"/>
        </w:rPr>
      </w:pPr>
    </w:p>
    <w:p w:rsidR="005F3428" w:rsidRDefault="005F3428">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C0244A" w:rsidRPr="00C0244A" w:rsidRDefault="00C0244A" w:rsidP="005F3428">
      <w:pPr>
        <w:shd w:val="clear" w:color="auto" w:fill="FFFFFF"/>
        <w:spacing w:after="45" w:line="240" w:lineRule="auto"/>
        <w:jc w:val="center"/>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Figure 2 - Griffin</w:t>
      </w:r>
    </w:p>
    <w:p w:rsidR="00C0244A" w:rsidRPr="00C0244A" w:rsidRDefault="00C0244A" w:rsidP="005F3428">
      <w:pPr>
        <w:shd w:val="clear" w:color="auto" w:fill="FFFFFF"/>
        <w:spacing w:after="0" w:line="240" w:lineRule="auto"/>
        <w:jc w:val="center"/>
        <w:rPr>
          <w:rFonts w:ascii="Arial" w:eastAsia="Times New Roman" w:hAnsi="Arial" w:cs="Arial"/>
          <w:sz w:val="20"/>
          <w:szCs w:val="20"/>
          <w:lang w:eastAsia="en-AU"/>
        </w:rPr>
      </w:pPr>
      <w:r w:rsidRPr="00C0244A">
        <w:rPr>
          <w:rFonts w:ascii="Arial" w:eastAsia="Times New Roman" w:hAnsi="Arial" w:cs="Arial"/>
          <w:noProof/>
          <w:sz w:val="20"/>
          <w:szCs w:val="20"/>
          <w:lang w:eastAsia="en-AU"/>
        </w:rPr>
        <w:drawing>
          <wp:inline distT="0" distB="0" distL="0" distR="0">
            <wp:extent cx="8218090" cy="5257800"/>
            <wp:effectExtent l="0" t="0" r="0" b="0"/>
            <wp:docPr id="5" name="Picture 5" descr="Grif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iffi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23914" cy="5261526"/>
                    </a:xfrm>
                    <a:prstGeom prst="rect">
                      <a:avLst/>
                    </a:prstGeom>
                    <a:noFill/>
                    <a:ln>
                      <a:noFill/>
                    </a:ln>
                  </pic:spPr>
                </pic:pic>
              </a:graphicData>
            </a:graphic>
          </wp:inline>
        </w:drawing>
      </w:r>
    </w:p>
    <w:p w:rsidR="00C0244A" w:rsidRPr="00C0244A" w:rsidRDefault="00C0244A" w:rsidP="005F3428">
      <w:pPr>
        <w:shd w:val="clear" w:color="auto" w:fill="FFFFFF"/>
        <w:spacing w:after="0" w:line="240" w:lineRule="auto"/>
        <w:jc w:val="center"/>
        <w:rPr>
          <w:rFonts w:ascii="Arial" w:eastAsia="Times New Roman" w:hAnsi="Arial" w:cs="Arial"/>
          <w:sz w:val="20"/>
          <w:szCs w:val="20"/>
          <w:lang w:eastAsia="en-AU"/>
        </w:rPr>
      </w:pPr>
    </w:p>
    <w:p w:rsidR="007A2B67" w:rsidRDefault="007A2B67" w:rsidP="005F3428">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C0244A" w:rsidRPr="00C0244A" w:rsidRDefault="00C0244A" w:rsidP="005F3428">
      <w:pPr>
        <w:shd w:val="clear" w:color="auto" w:fill="FFFFFF"/>
        <w:spacing w:after="45" w:line="240" w:lineRule="auto"/>
        <w:jc w:val="center"/>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Figure 3 - Mango Hill East</w:t>
      </w:r>
    </w:p>
    <w:p w:rsidR="00C0244A" w:rsidRPr="00C0244A" w:rsidRDefault="00C0244A" w:rsidP="005F3428">
      <w:pPr>
        <w:shd w:val="clear" w:color="auto" w:fill="FFFFFF"/>
        <w:spacing w:after="0" w:line="240" w:lineRule="auto"/>
        <w:jc w:val="center"/>
        <w:rPr>
          <w:rFonts w:ascii="Arial" w:eastAsia="Times New Roman" w:hAnsi="Arial" w:cs="Arial"/>
          <w:sz w:val="20"/>
          <w:szCs w:val="20"/>
          <w:lang w:eastAsia="en-AU"/>
        </w:rPr>
      </w:pPr>
      <w:r w:rsidRPr="00C0244A">
        <w:rPr>
          <w:rFonts w:ascii="Arial" w:eastAsia="Times New Roman" w:hAnsi="Arial" w:cs="Arial"/>
          <w:noProof/>
          <w:sz w:val="20"/>
          <w:szCs w:val="20"/>
          <w:lang w:eastAsia="en-AU"/>
        </w:rPr>
        <w:drawing>
          <wp:inline distT="0" distB="0" distL="0" distR="0">
            <wp:extent cx="7025531" cy="5476875"/>
            <wp:effectExtent l="0" t="0" r="4445" b="0"/>
            <wp:docPr id="4" name="Picture 4" descr="Mango Hill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go Hill Eas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32622" cy="5482403"/>
                    </a:xfrm>
                    <a:prstGeom prst="rect">
                      <a:avLst/>
                    </a:prstGeom>
                    <a:noFill/>
                    <a:ln>
                      <a:noFill/>
                    </a:ln>
                  </pic:spPr>
                </pic:pic>
              </a:graphicData>
            </a:graphic>
          </wp:inline>
        </w:drawing>
      </w:r>
    </w:p>
    <w:p w:rsidR="00C0244A" w:rsidRPr="00C0244A" w:rsidRDefault="00C0244A" w:rsidP="005F3428">
      <w:pPr>
        <w:shd w:val="clear" w:color="auto" w:fill="FFFFFF"/>
        <w:spacing w:after="0" w:line="240" w:lineRule="auto"/>
        <w:jc w:val="center"/>
        <w:rPr>
          <w:rFonts w:ascii="Arial" w:eastAsia="Times New Roman" w:hAnsi="Arial" w:cs="Arial"/>
          <w:sz w:val="20"/>
          <w:szCs w:val="20"/>
          <w:lang w:eastAsia="en-AU"/>
        </w:rPr>
      </w:pPr>
    </w:p>
    <w:p w:rsidR="007A2B67" w:rsidRDefault="007A2B67" w:rsidP="005F3428">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C0244A" w:rsidRPr="00C0244A" w:rsidRDefault="00C0244A" w:rsidP="005F3428">
      <w:pPr>
        <w:shd w:val="clear" w:color="auto" w:fill="FFFFFF"/>
        <w:spacing w:after="45" w:line="240" w:lineRule="auto"/>
        <w:jc w:val="center"/>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Figure 4 - Murrumba Downs</w:t>
      </w:r>
    </w:p>
    <w:p w:rsidR="00C0244A" w:rsidRPr="00C0244A" w:rsidRDefault="00C0244A" w:rsidP="005F3428">
      <w:pPr>
        <w:shd w:val="clear" w:color="auto" w:fill="FFFFFF"/>
        <w:spacing w:after="0" w:line="240" w:lineRule="auto"/>
        <w:jc w:val="center"/>
        <w:rPr>
          <w:rFonts w:ascii="Arial" w:eastAsia="Times New Roman" w:hAnsi="Arial" w:cs="Arial"/>
          <w:sz w:val="20"/>
          <w:szCs w:val="20"/>
          <w:lang w:eastAsia="en-AU"/>
        </w:rPr>
      </w:pPr>
      <w:r w:rsidRPr="00C0244A">
        <w:rPr>
          <w:rFonts w:ascii="Arial" w:eastAsia="Times New Roman" w:hAnsi="Arial" w:cs="Arial"/>
          <w:noProof/>
          <w:sz w:val="20"/>
          <w:szCs w:val="20"/>
          <w:lang w:eastAsia="en-AU"/>
        </w:rPr>
        <w:drawing>
          <wp:inline distT="0" distB="0" distL="0" distR="0">
            <wp:extent cx="6631543" cy="5391150"/>
            <wp:effectExtent l="0" t="0" r="0" b="0"/>
            <wp:docPr id="3" name="Picture 3"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rrumba Down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38093" cy="5396475"/>
                    </a:xfrm>
                    <a:prstGeom prst="rect">
                      <a:avLst/>
                    </a:prstGeom>
                    <a:noFill/>
                    <a:ln>
                      <a:noFill/>
                    </a:ln>
                  </pic:spPr>
                </pic:pic>
              </a:graphicData>
            </a:graphic>
          </wp:inline>
        </w:drawing>
      </w:r>
    </w:p>
    <w:p w:rsidR="00C0244A" w:rsidRPr="00C0244A" w:rsidRDefault="00C0244A" w:rsidP="005F3428">
      <w:pPr>
        <w:shd w:val="clear" w:color="auto" w:fill="FFFFFF"/>
        <w:spacing w:before="150" w:after="150" w:line="240" w:lineRule="auto"/>
        <w:ind w:left="3450" w:right="150"/>
        <w:jc w:val="center"/>
        <w:rPr>
          <w:rFonts w:ascii="Arial" w:eastAsia="Times New Roman" w:hAnsi="Arial" w:cs="Arial"/>
          <w:sz w:val="20"/>
          <w:szCs w:val="20"/>
          <w:lang w:eastAsia="en-AU"/>
        </w:rPr>
      </w:pPr>
    </w:p>
    <w:p w:rsidR="007A2B67" w:rsidRDefault="007A2B67" w:rsidP="005F3428">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C0244A" w:rsidRPr="00C0244A" w:rsidRDefault="00C0244A" w:rsidP="005F3428">
      <w:pPr>
        <w:shd w:val="clear" w:color="auto" w:fill="FFFFFF"/>
        <w:spacing w:after="45" w:line="240" w:lineRule="auto"/>
        <w:jc w:val="center"/>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Figure 5 - Narangba east</w:t>
      </w:r>
    </w:p>
    <w:p w:rsidR="00C0244A" w:rsidRPr="00C0244A" w:rsidRDefault="00C0244A" w:rsidP="005F3428">
      <w:pPr>
        <w:shd w:val="clear" w:color="auto" w:fill="FFFFFF"/>
        <w:spacing w:after="0" w:line="240" w:lineRule="auto"/>
        <w:jc w:val="center"/>
        <w:rPr>
          <w:rFonts w:ascii="Arial" w:eastAsia="Times New Roman" w:hAnsi="Arial" w:cs="Arial"/>
          <w:sz w:val="20"/>
          <w:szCs w:val="20"/>
          <w:lang w:eastAsia="en-AU"/>
        </w:rPr>
      </w:pPr>
      <w:r w:rsidRPr="00C0244A">
        <w:rPr>
          <w:rFonts w:ascii="Arial" w:eastAsia="Times New Roman" w:hAnsi="Arial" w:cs="Arial"/>
          <w:noProof/>
          <w:sz w:val="20"/>
          <w:szCs w:val="20"/>
          <w:lang w:eastAsia="en-AU"/>
        </w:rPr>
        <w:drawing>
          <wp:inline distT="0" distB="0" distL="0" distR="0">
            <wp:extent cx="4295143" cy="5495925"/>
            <wp:effectExtent l="0" t="0" r="0" b="0"/>
            <wp:docPr id="2" name="Picture 2" descr="Narangba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rangba eas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07845" cy="5512178"/>
                    </a:xfrm>
                    <a:prstGeom prst="rect">
                      <a:avLst/>
                    </a:prstGeom>
                    <a:noFill/>
                    <a:ln>
                      <a:noFill/>
                    </a:ln>
                  </pic:spPr>
                </pic:pic>
              </a:graphicData>
            </a:graphic>
          </wp:inline>
        </w:drawing>
      </w:r>
    </w:p>
    <w:p w:rsidR="00C0244A" w:rsidRPr="00C0244A" w:rsidRDefault="00C0244A" w:rsidP="005F3428">
      <w:pPr>
        <w:shd w:val="clear" w:color="auto" w:fill="FFFFFF"/>
        <w:spacing w:after="0" w:line="240" w:lineRule="auto"/>
        <w:jc w:val="center"/>
        <w:rPr>
          <w:rFonts w:ascii="Arial" w:eastAsia="Times New Roman" w:hAnsi="Arial" w:cs="Arial"/>
          <w:sz w:val="20"/>
          <w:szCs w:val="20"/>
          <w:lang w:eastAsia="en-AU"/>
        </w:rPr>
      </w:pPr>
    </w:p>
    <w:p w:rsidR="007A2B67" w:rsidRDefault="007A2B67" w:rsidP="005F3428">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C0244A" w:rsidRPr="00C0244A" w:rsidRDefault="00C0244A" w:rsidP="005F3428">
      <w:pPr>
        <w:shd w:val="clear" w:color="auto" w:fill="FFFFFF"/>
        <w:spacing w:after="45" w:line="240" w:lineRule="auto"/>
        <w:jc w:val="center"/>
        <w:rPr>
          <w:rFonts w:ascii="Arial" w:eastAsia="Times New Roman" w:hAnsi="Arial" w:cs="Arial"/>
          <w:sz w:val="20"/>
          <w:szCs w:val="20"/>
          <w:lang w:eastAsia="en-AU"/>
        </w:rPr>
      </w:pPr>
      <w:r w:rsidRPr="00C0244A">
        <w:rPr>
          <w:rFonts w:ascii="Arial" w:eastAsia="Times New Roman" w:hAnsi="Arial" w:cs="Arial"/>
          <w:b/>
          <w:bCs/>
          <w:sz w:val="20"/>
          <w:szCs w:val="20"/>
          <w:lang w:eastAsia="en-AU"/>
        </w:rPr>
        <w:lastRenderedPageBreak/>
        <w:t>Figure 6 - Rothwell</w:t>
      </w:r>
    </w:p>
    <w:p w:rsidR="00C0244A" w:rsidRPr="00C0244A" w:rsidRDefault="00C0244A" w:rsidP="005F3428">
      <w:pPr>
        <w:shd w:val="clear" w:color="auto" w:fill="FFFFFF"/>
        <w:spacing w:after="0" w:line="240" w:lineRule="auto"/>
        <w:jc w:val="center"/>
        <w:rPr>
          <w:rFonts w:ascii="Arial" w:eastAsia="Times New Roman" w:hAnsi="Arial" w:cs="Arial"/>
          <w:sz w:val="20"/>
          <w:szCs w:val="20"/>
          <w:lang w:eastAsia="en-AU"/>
        </w:rPr>
      </w:pPr>
      <w:r w:rsidRPr="00C0244A">
        <w:rPr>
          <w:rFonts w:ascii="Arial" w:eastAsia="Times New Roman" w:hAnsi="Arial" w:cs="Arial"/>
          <w:noProof/>
          <w:sz w:val="20"/>
          <w:szCs w:val="20"/>
          <w:lang w:eastAsia="en-AU"/>
        </w:rPr>
        <w:drawing>
          <wp:inline distT="0" distB="0" distL="0" distR="0">
            <wp:extent cx="6626849" cy="5648325"/>
            <wp:effectExtent l="0" t="0" r="3175" b="0"/>
            <wp:docPr id="1" name="Picture 1" descr="Roth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thwel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30315" cy="5651279"/>
                    </a:xfrm>
                    <a:prstGeom prst="rect">
                      <a:avLst/>
                    </a:prstGeom>
                    <a:noFill/>
                    <a:ln>
                      <a:noFill/>
                    </a:ln>
                  </pic:spPr>
                </pic:pic>
              </a:graphicData>
            </a:graphic>
          </wp:inline>
        </w:drawing>
      </w:r>
    </w:p>
    <w:p w:rsidR="00641E2E" w:rsidRPr="00C0244A" w:rsidRDefault="00641E2E" w:rsidP="005F3428">
      <w:pPr>
        <w:spacing w:before="100" w:beforeAutospacing="1" w:after="100" w:afterAutospacing="1" w:line="240" w:lineRule="auto"/>
        <w:jc w:val="center"/>
        <w:rPr>
          <w:rFonts w:ascii="Arial" w:hAnsi="Arial" w:cs="Arial"/>
          <w:sz w:val="20"/>
          <w:szCs w:val="20"/>
        </w:rPr>
      </w:pPr>
    </w:p>
    <w:sectPr w:rsidR="00641E2E" w:rsidRPr="00C0244A" w:rsidSect="00C0244A">
      <w:headerReference w:type="even" r:id="rId62"/>
      <w:headerReference w:type="default" r:id="rId63"/>
      <w:footerReference w:type="even" r:id="rId64"/>
      <w:footerReference w:type="default" r:id="rId65"/>
      <w:headerReference w:type="first" r:id="rId66"/>
      <w:footerReference w:type="first" r:id="rId6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4EA" w:rsidRDefault="002574EA" w:rsidP="00C0244A">
      <w:pPr>
        <w:spacing w:after="0" w:line="240" w:lineRule="auto"/>
      </w:pPr>
      <w:r>
        <w:separator/>
      </w:r>
    </w:p>
  </w:endnote>
  <w:endnote w:type="continuationSeparator" w:id="0">
    <w:p w:rsidR="002574EA" w:rsidRDefault="002574EA" w:rsidP="00C02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B67" w:rsidRDefault="007A2B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44A" w:rsidRDefault="00C0244A" w:rsidP="00C0244A">
    <w:pPr>
      <w:pStyle w:val="Footer"/>
      <w:jc w:val="center"/>
      <w:rPr>
        <w:rFonts w:ascii="Arial" w:hAnsi="Arial" w:cs="Arial"/>
        <w:i/>
        <w:sz w:val="20"/>
        <w:szCs w:val="20"/>
      </w:rPr>
    </w:pPr>
    <w:r w:rsidRPr="005A0BA0">
      <w:rPr>
        <w:rFonts w:ascii="Arial" w:hAnsi="Arial" w:cs="Arial"/>
        <w:i/>
        <w:sz w:val="20"/>
        <w:szCs w:val="20"/>
      </w:rPr>
      <w:t xml:space="preserve">MBRC Planning Scheme - </w:t>
    </w:r>
    <w:r>
      <w:rPr>
        <w:rFonts w:ascii="Arial" w:hAnsi="Arial" w:cs="Arial"/>
        <w:i/>
        <w:sz w:val="20"/>
        <w:szCs w:val="20"/>
      </w:rPr>
      <w:t xml:space="preserve">Other development codes - Reconfiguring a lot - General residential zone - Next generation neighbourhood precinct - </w:t>
    </w:r>
    <w:r w:rsidRPr="005A0BA0">
      <w:rPr>
        <w:rFonts w:ascii="Arial" w:hAnsi="Arial" w:cs="Arial"/>
        <w:i/>
        <w:sz w:val="20"/>
        <w:szCs w:val="20"/>
      </w:rPr>
      <w:t xml:space="preserve">Assessable - </w:t>
    </w:r>
  </w:p>
  <w:p w:rsidR="00C0244A" w:rsidRPr="00C0244A" w:rsidRDefault="00C0244A" w:rsidP="00C0244A">
    <w:pPr>
      <w:pStyle w:val="Footer"/>
      <w:jc w:val="center"/>
      <w:rPr>
        <w:rFonts w:ascii="Arial" w:hAnsi="Arial" w:cs="Arial"/>
        <w:i/>
        <w:sz w:val="20"/>
        <w:szCs w:val="20"/>
      </w:rPr>
    </w:pPr>
    <w:r>
      <w:rPr>
        <w:rFonts w:ascii="Arial" w:hAnsi="Arial" w:cs="Arial"/>
        <w:i/>
        <w:sz w:val="20"/>
        <w:szCs w:val="20"/>
      </w:rPr>
      <w:t>3 July 2017</w:t>
    </w:r>
    <w:r w:rsidRPr="005A0BA0">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sidR="005F3428">
          <w:rPr>
            <w:rFonts w:ascii="Arial" w:hAnsi="Arial" w:cs="Arial"/>
            <w:noProof/>
            <w:sz w:val="20"/>
            <w:szCs w:val="20"/>
          </w:rPr>
          <w:t>49</w:t>
        </w:r>
        <w:r w:rsidRPr="005A0BA0">
          <w:rPr>
            <w:rFonts w:ascii="Arial" w:hAnsi="Arial" w:cs="Arial"/>
            <w:noProof/>
            <w:sz w:val="20"/>
            <w:szCs w:val="20"/>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B67" w:rsidRDefault="007A2B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4EA" w:rsidRDefault="002574EA" w:rsidP="00C0244A">
      <w:pPr>
        <w:spacing w:after="0" w:line="240" w:lineRule="auto"/>
      </w:pPr>
      <w:r>
        <w:separator/>
      </w:r>
    </w:p>
  </w:footnote>
  <w:footnote w:type="continuationSeparator" w:id="0">
    <w:p w:rsidR="002574EA" w:rsidRDefault="002574EA" w:rsidP="00C024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B67" w:rsidRDefault="007A2B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B67" w:rsidRDefault="007A2B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B67" w:rsidRDefault="007A2B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D557B"/>
    <w:multiLevelType w:val="multilevel"/>
    <w:tmpl w:val="1EBEC1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3FF014C"/>
    <w:multiLevelType w:val="multilevel"/>
    <w:tmpl w:val="F6CE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0C3082"/>
    <w:multiLevelType w:val="multilevel"/>
    <w:tmpl w:val="418C16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94B2BE0"/>
    <w:multiLevelType w:val="multilevel"/>
    <w:tmpl w:val="EBB634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09955055"/>
    <w:multiLevelType w:val="multilevel"/>
    <w:tmpl w:val="4C04B4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0A63213E"/>
    <w:multiLevelType w:val="multilevel"/>
    <w:tmpl w:val="EBB8BB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10EB36AB"/>
    <w:multiLevelType w:val="multilevel"/>
    <w:tmpl w:val="E05482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1121436D"/>
    <w:multiLevelType w:val="multilevel"/>
    <w:tmpl w:val="F48650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14B10F45"/>
    <w:multiLevelType w:val="multilevel"/>
    <w:tmpl w:val="0D561B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15934B5F"/>
    <w:multiLevelType w:val="multilevel"/>
    <w:tmpl w:val="7CF8B6E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nsid w:val="171A7CAB"/>
    <w:multiLevelType w:val="multilevel"/>
    <w:tmpl w:val="E872DB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2">
    <w:nsid w:val="176C2E61"/>
    <w:multiLevelType w:val="multilevel"/>
    <w:tmpl w:val="D5665D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179E4F6F"/>
    <w:multiLevelType w:val="multilevel"/>
    <w:tmpl w:val="1EBECF8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nsid w:val="195D3BA4"/>
    <w:multiLevelType w:val="multilevel"/>
    <w:tmpl w:val="63AE9F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1AF55602"/>
    <w:multiLevelType w:val="multilevel"/>
    <w:tmpl w:val="8362E10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1C4C4AD7"/>
    <w:multiLevelType w:val="multilevel"/>
    <w:tmpl w:val="E11A2A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1FB10275"/>
    <w:multiLevelType w:val="multilevel"/>
    <w:tmpl w:val="C92877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23C272AB"/>
    <w:multiLevelType w:val="multilevel"/>
    <w:tmpl w:val="CAA481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59D39FC"/>
    <w:multiLevelType w:val="multilevel"/>
    <w:tmpl w:val="950215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26793BC6"/>
    <w:multiLevelType w:val="multilevel"/>
    <w:tmpl w:val="D16E1C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28933EF7"/>
    <w:multiLevelType w:val="multilevel"/>
    <w:tmpl w:val="87B258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28FD35B5"/>
    <w:multiLevelType w:val="multilevel"/>
    <w:tmpl w:val="280E00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29B0002E"/>
    <w:multiLevelType w:val="multilevel"/>
    <w:tmpl w:val="216A22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2ABA6259"/>
    <w:multiLevelType w:val="multilevel"/>
    <w:tmpl w:val="78C0D6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30D75E49"/>
    <w:multiLevelType w:val="multilevel"/>
    <w:tmpl w:val="C92E8B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3173354A"/>
    <w:multiLevelType w:val="multilevel"/>
    <w:tmpl w:val="41F6DD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320943F7"/>
    <w:multiLevelType w:val="multilevel"/>
    <w:tmpl w:val="1504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20D574F"/>
    <w:multiLevelType w:val="multilevel"/>
    <w:tmpl w:val="8EEC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41D7A34"/>
    <w:multiLevelType w:val="multilevel"/>
    <w:tmpl w:val="E2D002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36686E25"/>
    <w:multiLevelType w:val="multilevel"/>
    <w:tmpl w:val="B810EAD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nsid w:val="39373041"/>
    <w:multiLevelType w:val="multilevel"/>
    <w:tmpl w:val="C264EA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nsid w:val="39BE7FED"/>
    <w:multiLevelType w:val="multilevel"/>
    <w:tmpl w:val="D53CFD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3E341A3E"/>
    <w:multiLevelType w:val="multilevel"/>
    <w:tmpl w:val="0A06D8D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nsid w:val="3FDD3072"/>
    <w:multiLevelType w:val="multilevel"/>
    <w:tmpl w:val="9F2246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nsid w:val="4045548A"/>
    <w:multiLevelType w:val="multilevel"/>
    <w:tmpl w:val="081EDE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46586A6E"/>
    <w:multiLevelType w:val="multilevel"/>
    <w:tmpl w:val="9FB2D81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4C1620CC"/>
    <w:multiLevelType w:val="multilevel"/>
    <w:tmpl w:val="DC3EB7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nsid w:val="504A628B"/>
    <w:multiLevelType w:val="multilevel"/>
    <w:tmpl w:val="6D802B4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nsid w:val="52F24E75"/>
    <w:multiLevelType w:val="multilevel"/>
    <w:tmpl w:val="4BBAB5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nsid w:val="5492281C"/>
    <w:multiLevelType w:val="multilevel"/>
    <w:tmpl w:val="EBB896F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nsid w:val="55AE2C26"/>
    <w:multiLevelType w:val="multilevel"/>
    <w:tmpl w:val="DA9ABE3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nsid w:val="57261042"/>
    <w:multiLevelType w:val="multilevel"/>
    <w:tmpl w:val="F050B3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nsid w:val="583230CE"/>
    <w:multiLevelType w:val="multilevel"/>
    <w:tmpl w:val="26224D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nsid w:val="5AAA6AE9"/>
    <w:multiLevelType w:val="multilevel"/>
    <w:tmpl w:val="868C1B1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5">
    <w:nsid w:val="5AF23E37"/>
    <w:multiLevelType w:val="multilevel"/>
    <w:tmpl w:val="E7EA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E65135E"/>
    <w:multiLevelType w:val="multilevel"/>
    <w:tmpl w:val="6EF655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nsid w:val="5F9771DA"/>
    <w:multiLevelType w:val="multilevel"/>
    <w:tmpl w:val="198EC9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nsid w:val="5FB452E0"/>
    <w:multiLevelType w:val="multilevel"/>
    <w:tmpl w:val="5A5002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nsid w:val="5FFD40E1"/>
    <w:multiLevelType w:val="multilevel"/>
    <w:tmpl w:val="64E654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nsid w:val="610A05D9"/>
    <w:multiLevelType w:val="multilevel"/>
    <w:tmpl w:val="1A301F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nsid w:val="63A2795F"/>
    <w:multiLevelType w:val="multilevel"/>
    <w:tmpl w:val="F66AD9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nsid w:val="64DC0C7D"/>
    <w:multiLevelType w:val="multilevel"/>
    <w:tmpl w:val="7EF634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nsid w:val="6D831572"/>
    <w:multiLevelType w:val="multilevel"/>
    <w:tmpl w:val="F788A08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nsid w:val="6E84007F"/>
    <w:multiLevelType w:val="multilevel"/>
    <w:tmpl w:val="658416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nsid w:val="71E53033"/>
    <w:multiLevelType w:val="multilevel"/>
    <w:tmpl w:val="C70A73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nsid w:val="72D35C74"/>
    <w:multiLevelType w:val="multilevel"/>
    <w:tmpl w:val="1820EC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nsid w:val="731F4D01"/>
    <w:multiLevelType w:val="multilevel"/>
    <w:tmpl w:val="AF7E2C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nsid w:val="732C284E"/>
    <w:multiLevelType w:val="multilevel"/>
    <w:tmpl w:val="D9DEA0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nsid w:val="7F21594A"/>
    <w:multiLevelType w:val="multilevel"/>
    <w:tmpl w:val="62FE3B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2"/>
  </w:num>
  <w:num w:numId="2">
    <w:abstractNumId w:val="1"/>
  </w:num>
  <w:num w:numId="3">
    <w:abstractNumId w:val="45"/>
  </w:num>
  <w:num w:numId="4">
    <w:abstractNumId w:val="28"/>
  </w:num>
  <w:num w:numId="5">
    <w:abstractNumId w:val="27"/>
  </w:num>
  <w:num w:numId="6">
    <w:abstractNumId w:val="26"/>
  </w:num>
  <w:num w:numId="7">
    <w:abstractNumId w:val="38"/>
  </w:num>
  <w:num w:numId="8">
    <w:abstractNumId w:val="5"/>
  </w:num>
  <w:num w:numId="9">
    <w:abstractNumId w:val="0"/>
  </w:num>
  <w:num w:numId="10">
    <w:abstractNumId w:val="58"/>
  </w:num>
  <w:num w:numId="11">
    <w:abstractNumId w:val="20"/>
  </w:num>
  <w:num w:numId="12">
    <w:abstractNumId w:val="23"/>
  </w:num>
  <w:num w:numId="13">
    <w:abstractNumId w:val="3"/>
  </w:num>
  <w:num w:numId="14">
    <w:abstractNumId w:val="17"/>
  </w:num>
  <w:num w:numId="15">
    <w:abstractNumId w:val="8"/>
  </w:num>
  <w:num w:numId="16">
    <w:abstractNumId w:val="59"/>
  </w:num>
  <w:num w:numId="17">
    <w:abstractNumId w:val="30"/>
  </w:num>
  <w:num w:numId="18">
    <w:abstractNumId w:val="35"/>
  </w:num>
  <w:num w:numId="19">
    <w:abstractNumId w:val="6"/>
  </w:num>
  <w:num w:numId="20">
    <w:abstractNumId w:val="15"/>
  </w:num>
  <w:num w:numId="21">
    <w:abstractNumId w:val="2"/>
  </w:num>
  <w:num w:numId="22">
    <w:abstractNumId w:val="51"/>
  </w:num>
  <w:num w:numId="23">
    <w:abstractNumId w:val="39"/>
  </w:num>
  <w:num w:numId="24">
    <w:abstractNumId w:val="4"/>
  </w:num>
  <w:num w:numId="25">
    <w:abstractNumId w:val="12"/>
  </w:num>
  <w:num w:numId="26">
    <w:abstractNumId w:val="48"/>
  </w:num>
  <w:num w:numId="27">
    <w:abstractNumId w:val="19"/>
  </w:num>
  <w:num w:numId="28">
    <w:abstractNumId w:val="10"/>
  </w:num>
  <w:num w:numId="29">
    <w:abstractNumId w:val="34"/>
  </w:num>
  <w:num w:numId="30">
    <w:abstractNumId w:val="47"/>
  </w:num>
  <w:num w:numId="31">
    <w:abstractNumId w:val="7"/>
  </w:num>
  <w:num w:numId="32">
    <w:abstractNumId w:val="21"/>
  </w:num>
  <w:num w:numId="33">
    <w:abstractNumId w:val="16"/>
  </w:num>
  <w:num w:numId="34">
    <w:abstractNumId w:val="40"/>
  </w:num>
  <w:num w:numId="35">
    <w:abstractNumId w:val="41"/>
  </w:num>
  <w:num w:numId="36">
    <w:abstractNumId w:val="37"/>
  </w:num>
  <w:num w:numId="37">
    <w:abstractNumId w:val="52"/>
  </w:num>
  <w:num w:numId="38">
    <w:abstractNumId w:val="24"/>
  </w:num>
  <w:num w:numId="39">
    <w:abstractNumId w:val="29"/>
  </w:num>
  <w:num w:numId="40">
    <w:abstractNumId w:val="14"/>
  </w:num>
  <w:num w:numId="41">
    <w:abstractNumId w:val="25"/>
  </w:num>
  <w:num w:numId="42">
    <w:abstractNumId w:val="36"/>
  </w:num>
  <w:num w:numId="43">
    <w:abstractNumId w:val="36"/>
    <w:lvlOverride w:ilvl="1">
      <w:startOverride w:val="1"/>
    </w:lvlOverride>
  </w:num>
  <w:num w:numId="44">
    <w:abstractNumId w:val="43"/>
  </w:num>
  <w:num w:numId="45">
    <w:abstractNumId w:val="50"/>
  </w:num>
  <w:num w:numId="46">
    <w:abstractNumId w:val="31"/>
  </w:num>
  <w:num w:numId="47">
    <w:abstractNumId w:val="33"/>
  </w:num>
  <w:num w:numId="48">
    <w:abstractNumId w:val="44"/>
  </w:num>
  <w:num w:numId="49">
    <w:abstractNumId w:val="9"/>
  </w:num>
  <w:num w:numId="50">
    <w:abstractNumId w:val="13"/>
  </w:num>
  <w:num w:numId="51">
    <w:abstractNumId w:val="53"/>
  </w:num>
  <w:num w:numId="52">
    <w:abstractNumId w:val="42"/>
  </w:num>
  <w:num w:numId="53">
    <w:abstractNumId w:val="46"/>
  </w:num>
  <w:num w:numId="54">
    <w:abstractNumId w:val="54"/>
  </w:num>
  <w:num w:numId="55">
    <w:abstractNumId w:val="56"/>
  </w:num>
  <w:num w:numId="56">
    <w:abstractNumId w:val="55"/>
  </w:num>
  <w:num w:numId="57">
    <w:abstractNumId w:val="18"/>
  </w:num>
  <w:num w:numId="58">
    <w:abstractNumId w:val="57"/>
  </w:num>
  <w:num w:numId="59">
    <w:abstractNumId w:val="49"/>
  </w:num>
  <w:num w:numId="60">
    <w:abstractNumId w:val="22"/>
  </w:num>
  <w:num w:numId="61">
    <w:abstractNumId w:val="1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44A"/>
    <w:rsid w:val="00030B0F"/>
    <w:rsid w:val="002574EA"/>
    <w:rsid w:val="004E0E41"/>
    <w:rsid w:val="005F3428"/>
    <w:rsid w:val="00641E2E"/>
    <w:rsid w:val="007A2B67"/>
    <w:rsid w:val="00C024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640714-F840-452A-B22F-93EE0DCBA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0244A"/>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C0244A"/>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C0244A"/>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C0244A"/>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C0244A"/>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C0244A"/>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44A"/>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C0244A"/>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C0244A"/>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C0244A"/>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C0244A"/>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C0244A"/>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C0244A"/>
    <w:rPr>
      <w:b/>
      <w:bCs/>
      <w:strike w:val="0"/>
      <w:dstrike w:val="0"/>
      <w:color w:val="0000FF"/>
      <w:u w:val="none"/>
      <w:effect w:val="none"/>
    </w:rPr>
  </w:style>
  <w:style w:type="character" w:styleId="Emphasis">
    <w:name w:val="Emphasis"/>
    <w:basedOn w:val="DefaultParagraphFont"/>
    <w:uiPriority w:val="20"/>
    <w:qFormat/>
    <w:rsid w:val="00C0244A"/>
    <w:rPr>
      <w:i/>
      <w:iCs/>
    </w:rPr>
  </w:style>
  <w:style w:type="paragraph" w:customStyle="1" w:styleId="error">
    <w:name w:val="erro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C0244A"/>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C0244A"/>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C0244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C0244A"/>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C0244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C0244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C0244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C0244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C0244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C0244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C0244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C0244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C0244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C0244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C0244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C0244A"/>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C0244A"/>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C0244A"/>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C0244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C0244A"/>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C0244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C0244A"/>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C0244A"/>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C0244A"/>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C0244A"/>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C0244A"/>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C0244A"/>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C0244A"/>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C0244A"/>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C0244A"/>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C0244A"/>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C0244A"/>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C0244A"/>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C0244A"/>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C0244A"/>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C0244A"/>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C0244A"/>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C0244A"/>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C0244A"/>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C0244A"/>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C0244A"/>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C0244A"/>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C0244A"/>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C0244A"/>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C0244A"/>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C0244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C0244A"/>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C0244A"/>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C0244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C0244A"/>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C0244A"/>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C0244A"/>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C0244A"/>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C0244A"/>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C0244A"/>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C0244A"/>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C0244A"/>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C0244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C0244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C0244A"/>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C0244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C0244A"/>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C0244A"/>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C0244A"/>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C0244A"/>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C0244A"/>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C0244A"/>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C0244A"/>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C0244A"/>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C0244A"/>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C0244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C0244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C0244A"/>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C0244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C0244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C0244A"/>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C0244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C0244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C0244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C0244A"/>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C0244A"/>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C0244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C0244A"/>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C0244A"/>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C0244A"/>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C0244A"/>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C0244A"/>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C0244A"/>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C0244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C0244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C0244A"/>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C0244A"/>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C0244A"/>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C0244A"/>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C0244A"/>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C0244A"/>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C0244A"/>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C0244A"/>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C0244A"/>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C0244A"/>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C0244A"/>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C0244A"/>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C0244A"/>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C0244A"/>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C0244A"/>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C0244A"/>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C0244A"/>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C0244A"/>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C0244A"/>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C0244A"/>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C0244A"/>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C0244A"/>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C0244A"/>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C0244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C0244A"/>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C0244A"/>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C0244A"/>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C0244A"/>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C0244A"/>
    <w:rPr>
      <w:bdr w:val="single" w:sz="6" w:space="0" w:color="FFFFFF" w:frame="1"/>
    </w:rPr>
  </w:style>
  <w:style w:type="character" w:customStyle="1" w:styleId="pagingicon1">
    <w:name w:val="pagingicon1"/>
    <w:basedOn w:val="DefaultParagraphFont"/>
    <w:rsid w:val="00C0244A"/>
  </w:style>
  <w:style w:type="character" w:customStyle="1" w:styleId="mapclearicon">
    <w:name w:val="mapclearicon"/>
    <w:basedOn w:val="DefaultParagraphFont"/>
    <w:rsid w:val="00C0244A"/>
    <w:rPr>
      <w:sz w:val="24"/>
      <w:szCs w:val="24"/>
    </w:rPr>
  </w:style>
  <w:style w:type="character" w:customStyle="1" w:styleId="mapokicon">
    <w:name w:val="mapokicon"/>
    <w:basedOn w:val="DefaultParagraphFont"/>
    <w:rsid w:val="00C0244A"/>
    <w:rPr>
      <w:sz w:val="24"/>
      <w:szCs w:val="24"/>
    </w:rPr>
  </w:style>
  <w:style w:type="character" w:customStyle="1" w:styleId="mapstepbackicon">
    <w:name w:val="mapstepbackicon"/>
    <w:basedOn w:val="DefaultParagraphFont"/>
    <w:rsid w:val="00C0244A"/>
    <w:rPr>
      <w:sz w:val="24"/>
      <w:szCs w:val="24"/>
    </w:rPr>
  </w:style>
  <w:style w:type="character" w:customStyle="1" w:styleId="mapok">
    <w:name w:val="mapok"/>
    <w:basedOn w:val="DefaultParagraphFont"/>
    <w:rsid w:val="00C0244A"/>
    <w:rPr>
      <w:sz w:val="24"/>
      <w:szCs w:val="24"/>
    </w:rPr>
  </w:style>
  <w:style w:type="character" w:customStyle="1" w:styleId="addnew">
    <w:name w:val="addnew"/>
    <w:basedOn w:val="DefaultParagraphFont"/>
    <w:rsid w:val="00C0244A"/>
    <w:rPr>
      <w:sz w:val="24"/>
      <w:szCs w:val="24"/>
    </w:rPr>
  </w:style>
  <w:style w:type="character" w:customStyle="1" w:styleId="cancelbtn">
    <w:name w:val="cancelbtn"/>
    <w:basedOn w:val="DefaultParagraphFont"/>
    <w:rsid w:val="00C0244A"/>
    <w:rPr>
      <w:sz w:val="24"/>
      <w:szCs w:val="24"/>
    </w:rPr>
  </w:style>
  <w:style w:type="character" w:customStyle="1" w:styleId="nexticon1">
    <w:name w:val="nexticon1"/>
    <w:basedOn w:val="DefaultParagraphFont"/>
    <w:rsid w:val="00C0244A"/>
  </w:style>
  <w:style w:type="character" w:customStyle="1" w:styleId="previcon">
    <w:name w:val="previcon"/>
    <w:basedOn w:val="DefaultParagraphFont"/>
    <w:rsid w:val="00C0244A"/>
  </w:style>
  <w:style w:type="character" w:customStyle="1" w:styleId="answer">
    <w:name w:val="answer"/>
    <w:basedOn w:val="DefaultParagraphFont"/>
    <w:rsid w:val="00C0244A"/>
  </w:style>
  <w:style w:type="character" w:customStyle="1" w:styleId="featurename">
    <w:name w:val="featurename"/>
    <w:basedOn w:val="DefaultParagraphFont"/>
    <w:rsid w:val="00C0244A"/>
  </w:style>
  <w:style w:type="character" w:customStyle="1" w:styleId="question1">
    <w:name w:val="question1"/>
    <w:basedOn w:val="DefaultParagraphFont"/>
    <w:rsid w:val="00C0244A"/>
  </w:style>
  <w:style w:type="character" w:customStyle="1" w:styleId="delete">
    <w:name w:val="delete"/>
    <w:basedOn w:val="DefaultParagraphFont"/>
    <w:rsid w:val="00C0244A"/>
  </w:style>
  <w:style w:type="paragraph" w:customStyle="1" w:styleId="firstnode1">
    <w:name w:val="firstnode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C0244A"/>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C0244A"/>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C0244A"/>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C0244A"/>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C0244A"/>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C0244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C0244A"/>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C0244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C0244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C0244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C0244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C0244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C0244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C0244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C0244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C0244A"/>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C0244A"/>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C0244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C0244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C0244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C0244A"/>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C0244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C0244A"/>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C0244A"/>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C0244A"/>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C0244A"/>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C0244A"/>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C0244A"/>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C0244A"/>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C0244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C0244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C0244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C0244A"/>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C0244A"/>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C0244A"/>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C0244A"/>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C0244A"/>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C0244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C0244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C0244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C0244A"/>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C0244A"/>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C0244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C0244A"/>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C0244A"/>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C0244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C0244A"/>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C0244A"/>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C0244A"/>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C0244A"/>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C0244A"/>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C0244A"/>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C0244A"/>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C0244A"/>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C0244A"/>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C0244A"/>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C0244A"/>
  </w:style>
  <w:style w:type="character" w:customStyle="1" w:styleId="previcon1">
    <w:name w:val="previcon1"/>
    <w:basedOn w:val="DefaultParagraphFont"/>
    <w:rsid w:val="00C0244A"/>
  </w:style>
  <w:style w:type="paragraph" w:customStyle="1" w:styleId="eventnavtitle1">
    <w:name w:val="eventnavtitle1"/>
    <w:basedOn w:val="Normal"/>
    <w:rsid w:val="00C0244A"/>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C0244A"/>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C0244A"/>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C0244A"/>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C0244A"/>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C0244A"/>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C0244A"/>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C0244A"/>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C0244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C0244A"/>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C0244A"/>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C0244A"/>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C0244A"/>
    <w:rPr>
      <w:b/>
      <w:bCs/>
      <w:vanish w:val="0"/>
      <w:webHidden w:val="0"/>
      <w:specVanish w:val="0"/>
    </w:rPr>
  </w:style>
  <w:style w:type="paragraph" w:customStyle="1" w:styleId="questionbody1">
    <w:name w:val="questionbody1"/>
    <w:basedOn w:val="Normal"/>
    <w:rsid w:val="00C0244A"/>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C0244A"/>
    <w:rPr>
      <w:vanish w:val="0"/>
      <w:webHidden w:val="0"/>
      <w:specVanish w:val="0"/>
    </w:rPr>
  </w:style>
  <w:style w:type="paragraph" w:customStyle="1" w:styleId="title10">
    <w:name w:val="title1"/>
    <w:basedOn w:val="Normal"/>
    <w:rsid w:val="00C0244A"/>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C0244A"/>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C0244A"/>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C0244A"/>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C0244A"/>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C0244A"/>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C0244A"/>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C0244A"/>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C0244A"/>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C0244A"/>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C0244A"/>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C0244A"/>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C0244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C0244A"/>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C0244A"/>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C0244A"/>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C0244A"/>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C0244A"/>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C0244A"/>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C0244A"/>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C0244A"/>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C0244A"/>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C0244A"/>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C0244A"/>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C0244A"/>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C0244A"/>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C0244A"/>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C0244A"/>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C0244A"/>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C0244A"/>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C0244A"/>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C0244A"/>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C0244A"/>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C0244A"/>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C0244A"/>
    <w:rPr>
      <w:vanish w:val="0"/>
      <w:webHidden w:val="0"/>
      <w:specVanish w:val="0"/>
    </w:rPr>
  </w:style>
  <w:style w:type="paragraph" w:customStyle="1" w:styleId="select1">
    <w:name w:val="select1"/>
    <w:basedOn w:val="Normal"/>
    <w:rsid w:val="00C0244A"/>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C0244A"/>
    <w:rPr>
      <w:vanish w:val="0"/>
      <w:webHidden w:val="0"/>
      <w:specVanish w:val="0"/>
    </w:rPr>
  </w:style>
  <w:style w:type="paragraph" w:customStyle="1" w:styleId="back2">
    <w:name w:val="back2"/>
    <w:basedOn w:val="Normal"/>
    <w:rsid w:val="00C0244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C0244A"/>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C0244A"/>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C0244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C0244A"/>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C0244A"/>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C0244A"/>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C0244A"/>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C0244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C0244A"/>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C0244A"/>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C0244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C0244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C0244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C0244A"/>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C0244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C0244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0244A"/>
    <w:rPr>
      <w:b/>
      <w:bCs/>
    </w:rPr>
  </w:style>
  <w:style w:type="character" w:customStyle="1" w:styleId="number">
    <w:name w:val="number"/>
    <w:basedOn w:val="DefaultParagraphFont"/>
    <w:rsid w:val="00C0244A"/>
  </w:style>
  <w:style w:type="character" w:customStyle="1" w:styleId="newwindow">
    <w:name w:val="newwindow"/>
    <w:basedOn w:val="DefaultParagraphFont"/>
    <w:rsid w:val="00C0244A"/>
  </w:style>
  <w:style w:type="character" w:customStyle="1" w:styleId="highlightbackground2">
    <w:name w:val="highlightbackground2"/>
    <w:basedOn w:val="DefaultParagraphFont"/>
    <w:rsid w:val="00C0244A"/>
    <w:rPr>
      <w:shd w:val="clear" w:color="auto" w:fill="FFFF33"/>
    </w:rPr>
  </w:style>
  <w:style w:type="paragraph" w:styleId="ListParagraph">
    <w:name w:val="List Paragraph"/>
    <w:basedOn w:val="Normal"/>
    <w:uiPriority w:val="34"/>
    <w:qFormat/>
    <w:rsid w:val="00C0244A"/>
    <w:pPr>
      <w:spacing w:after="200" w:line="276" w:lineRule="auto"/>
      <w:ind w:left="720"/>
      <w:contextualSpacing/>
    </w:pPr>
    <w:rPr>
      <w:rFonts w:ascii="Arial" w:hAnsi="Arial"/>
    </w:rPr>
  </w:style>
  <w:style w:type="paragraph" w:styleId="Header">
    <w:name w:val="header"/>
    <w:basedOn w:val="Normal"/>
    <w:link w:val="HeaderChar"/>
    <w:uiPriority w:val="99"/>
    <w:unhideWhenUsed/>
    <w:rsid w:val="00C024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244A"/>
  </w:style>
  <w:style w:type="paragraph" w:styleId="Footer">
    <w:name w:val="footer"/>
    <w:basedOn w:val="Normal"/>
    <w:link w:val="FooterChar"/>
    <w:uiPriority w:val="99"/>
    <w:unhideWhenUsed/>
    <w:rsid w:val="00C024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2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461158">
      <w:bodyDiv w:val="1"/>
      <w:marLeft w:val="0"/>
      <w:marRight w:val="0"/>
      <w:marTop w:val="0"/>
      <w:marBottom w:val="0"/>
      <w:divBdr>
        <w:top w:val="none" w:sz="0" w:space="0" w:color="auto"/>
        <w:left w:val="none" w:sz="0" w:space="0" w:color="auto"/>
        <w:bottom w:val="none" w:sz="0" w:space="0" w:color="auto"/>
        <w:right w:val="none" w:sz="0" w:space="0" w:color="auto"/>
      </w:divBdr>
      <w:divsChild>
        <w:div w:id="855194051">
          <w:marLeft w:val="0"/>
          <w:marRight w:val="0"/>
          <w:marTop w:val="0"/>
          <w:marBottom w:val="0"/>
          <w:divBdr>
            <w:top w:val="none" w:sz="0" w:space="0" w:color="auto"/>
            <w:left w:val="none" w:sz="0" w:space="0" w:color="auto"/>
            <w:bottom w:val="none" w:sz="0" w:space="0" w:color="auto"/>
            <w:right w:val="none" w:sz="0" w:space="0" w:color="auto"/>
          </w:divBdr>
          <w:divsChild>
            <w:div w:id="517819986">
              <w:marLeft w:val="0"/>
              <w:marRight w:val="0"/>
              <w:marTop w:val="150"/>
              <w:marBottom w:val="0"/>
              <w:divBdr>
                <w:top w:val="none" w:sz="0" w:space="0" w:color="auto"/>
                <w:left w:val="none" w:sz="0" w:space="0" w:color="auto"/>
                <w:bottom w:val="none" w:sz="0" w:space="0" w:color="auto"/>
                <w:right w:val="none" w:sz="0" w:space="0" w:color="auto"/>
              </w:divBdr>
              <w:divsChild>
                <w:div w:id="1811508216">
                  <w:marLeft w:val="3300"/>
                  <w:marRight w:val="0"/>
                  <w:marTop w:val="0"/>
                  <w:marBottom w:val="0"/>
                  <w:divBdr>
                    <w:top w:val="none" w:sz="0" w:space="0" w:color="auto"/>
                    <w:left w:val="none" w:sz="0" w:space="0" w:color="auto"/>
                    <w:bottom w:val="none" w:sz="0" w:space="0" w:color="auto"/>
                    <w:right w:val="none" w:sz="0" w:space="0" w:color="auto"/>
                  </w:divBdr>
                  <w:divsChild>
                    <w:div w:id="38168843">
                      <w:marLeft w:val="0"/>
                      <w:marRight w:val="0"/>
                      <w:marTop w:val="0"/>
                      <w:marBottom w:val="0"/>
                      <w:divBdr>
                        <w:top w:val="single" w:sz="6" w:space="7" w:color="A8A8A8"/>
                        <w:left w:val="single" w:sz="2" w:space="14" w:color="A8A8A8"/>
                        <w:bottom w:val="single" w:sz="6" w:space="7" w:color="A8A8A8"/>
                        <w:right w:val="single" w:sz="2" w:space="14" w:color="A8A8A8"/>
                      </w:divBdr>
                      <w:divsChild>
                        <w:div w:id="1063018893">
                          <w:marLeft w:val="0"/>
                          <w:marRight w:val="0"/>
                          <w:marTop w:val="0"/>
                          <w:marBottom w:val="0"/>
                          <w:divBdr>
                            <w:top w:val="none" w:sz="0" w:space="0" w:color="auto"/>
                            <w:left w:val="none" w:sz="0" w:space="0" w:color="auto"/>
                            <w:bottom w:val="none" w:sz="0" w:space="0" w:color="auto"/>
                            <w:right w:val="none" w:sz="0" w:space="0" w:color="auto"/>
                          </w:divBdr>
                          <w:divsChild>
                            <w:div w:id="2088258540">
                              <w:marLeft w:val="0"/>
                              <w:marRight w:val="0"/>
                              <w:marTop w:val="0"/>
                              <w:marBottom w:val="0"/>
                              <w:divBdr>
                                <w:top w:val="none" w:sz="0" w:space="0" w:color="auto"/>
                                <w:left w:val="none" w:sz="0" w:space="0" w:color="auto"/>
                                <w:bottom w:val="none" w:sz="0" w:space="0" w:color="auto"/>
                                <w:right w:val="none" w:sz="0" w:space="0" w:color="auto"/>
                              </w:divBdr>
                              <w:divsChild>
                                <w:div w:id="188643560">
                                  <w:marLeft w:val="0"/>
                                  <w:marRight w:val="0"/>
                                  <w:marTop w:val="0"/>
                                  <w:marBottom w:val="0"/>
                                  <w:divBdr>
                                    <w:top w:val="none" w:sz="0" w:space="0" w:color="auto"/>
                                    <w:left w:val="none" w:sz="0" w:space="0" w:color="auto"/>
                                    <w:bottom w:val="none" w:sz="0" w:space="0" w:color="auto"/>
                                    <w:right w:val="none" w:sz="0" w:space="0" w:color="auto"/>
                                  </w:divBdr>
                                  <w:divsChild>
                                    <w:div w:id="1544252547">
                                      <w:marLeft w:val="0"/>
                                      <w:marRight w:val="0"/>
                                      <w:marTop w:val="0"/>
                                      <w:marBottom w:val="0"/>
                                      <w:divBdr>
                                        <w:top w:val="none" w:sz="0" w:space="0" w:color="auto"/>
                                        <w:left w:val="none" w:sz="0" w:space="0" w:color="auto"/>
                                        <w:bottom w:val="none" w:sz="0" w:space="0" w:color="auto"/>
                                        <w:right w:val="none" w:sz="0" w:space="0" w:color="auto"/>
                                      </w:divBdr>
                                      <w:divsChild>
                                        <w:div w:id="1959604274">
                                          <w:marLeft w:val="0"/>
                                          <w:marRight w:val="0"/>
                                          <w:marTop w:val="0"/>
                                          <w:marBottom w:val="0"/>
                                          <w:divBdr>
                                            <w:top w:val="none" w:sz="0" w:space="0" w:color="auto"/>
                                            <w:left w:val="none" w:sz="0" w:space="0" w:color="auto"/>
                                            <w:bottom w:val="none" w:sz="0" w:space="0" w:color="auto"/>
                                            <w:right w:val="none" w:sz="0" w:space="0" w:color="auto"/>
                                          </w:divBdr>
                                          <w:divsChild>
                                            <w:div w:id="702439494">
                                              <w:marLeft w:val="0"/>
                                              <w:marRight w:val="0"/>
                                              <w:marTop w:val="0"/>
                                              <w:marBottom w:val="0"/>
                                              <w:divBdr>
                                                <w:top w:val="none" w:sz="0" w:space="0" w:color="auto"/>
                                                <w:left w:val="none" w:sz="0" w:space="0" w:color="auto"/>
                                                <w:bottom w:val="none" w:sz="0" w:space="0" w:color="auto"/>
                                                <w:right w:val="none" w:sz="0" w:space="0" w:color="auto"/>
                                              </w:divBdr>
                                              <w:divsChild>
                                                <w:div w:id="947008666">
                                                  <w:marLeft w:val="0"/>
                                                  <w:marRight w:val="0"/>
                                                  <w:marTop w:val="0"/>
                                                  <w:marBottom w:val="0"/>
                                                  <w:divBdr>
                                                    <w:top w:val="none" w:sz="0" w:space="0" w:color="auto"/>
                                                    <w:left w:val="none" w:sz="0" w:space="0" w:color="auto"/>
                                                    <w:bottom w:val="none" w:sz="0" w:space="0" w:color="auto"/>
                                                    <w:right w:val="none" w:sz="0" w:space="0" w:color="auto"/>
                                                  </w:divBdr>
                                                  <w:divsChild>
                                                    <w:div w:id="1251233409">
                                                      <w:marLeft w:val="0"/>
                                                      <w:marRight w:val="0"/>
                                                      <w:marTop w:val="0"/>
                                                      <w:marBottom w:val="0"/>
                                                      <w:divBdr>
                                                        <w:top w:val="none" w:sz="0" w:space="0" w:color="auto"/>
                                                        <w:left w:val="none" w:sz="0" w:space="0" w:color="auto"/>
                                                        <w:bottom w:val="none" w:sz="0" w:space="0" w:color="auto"/>
                                                        <w:right w:val="none" w:sz="0" w:space="0" w:color="auto"/>
                                                      </w:divBdr>
                                                    </w:div>
                                                  </w:divsChild>
                                                </w:div>
                                                <w:div w:id="1666863399">
                                                  <w:marLeft w:val="0"/>
                                                  <w:marRight w:val="0"/>
                                                  <w:marTop w:val="0"/>
                                                  <w:marBottom w:val="0"/>
                                                  <w:divBdr>
                                                    <w:top w:val="none" w:sz="0" w:space="0" w:color="auto"/>
                                                    <w:left w:val="none" w:sz="0" w:space="0" w:color="auto"/>
                                                    <w:bottom w:val="none" w:sz="0" w:space="0" w:color="auto"/>
                                                    <w:right w:val="none" w:sz="0" w:space="0" w:color="auto"/>
                                                  </w:divBdr>
                                                  <w:divsChild>
                                                    <w:div w:id="43218421">
                                                      <w:marLeft w:val="0"/>
                                                      <w:marRight w:val="0"/>
                                                      <w:marTop w:val="0"/>
                                                      <w:marBottom w:val="0"/>
                                                      <w:divBdr>
                                                        <w:top w:val="none" w:sz="0" w:space="0" w:color="auto"/>
                                                        <w:left w:val="none" w:sz="0" w:space="0" w:color="auto"/>
                                                        <w:bottom w:val="none" w:sz="0" w:space="0" w:color="auto"/>
                                                        <w:right w:val="none" w:sz="0" w:space="0" w:color="auto"/>
                                                      </w:divBdr>
                                                    </w:div>
                                                  </w:divsChild>
                                                </w:div>
                                                <w:div w:id="2093499775">
                                                  <w:marLeft w:val="0"/>
                                                  <w:marRight w:val="0"/>
                                                  <w:marTop w:val="0"/>
                                                  <w:marBottom w:val="0"/>
                                                  <w:divBdr>
                                                    <w:top w:val="none" w:sz="0" w:space="0" w:color="auto"/>
                                                    <w:left w:val="none" w:sz="0" w:space="0" w:color="auto"/>
                                                    <w:bottom w:val="none" w:sz="0" w:space="0" w:color="auto"/>
                                                    <w:right w:val="none" w:sz="0" w:space="0" w:color="auto"/>
                                                  </w:divBdr>
                                                  <w:divsChild>
                                                    <w:div w:id="1465540568">
                                                      <w:marLeft w:val="0"/>
                                                      <w:marRight w:val="0"/>
                                                      <w:marTop w:val="0"/>
                                                      <w:marBottom w:val="0"/>
                                                      <w:divBdr>
                                                        <w:top w:val="none" w:sz="0" w:space="0" w:color="auto"/>
                                                        <w:left w:val="none" w:sz="0" w:space="0" w:color="auto"/>
                                                        <w:bottom w:val="none" w:sz="0" w:space="0" w:color="auto"/>
                                                        <w:right w:val="none" w:sz="0" w:space="0" w:color="auto"/>
                                                      </w:divBdr>
                                                    </w:div>
                                                  </w:divsChild>
                                                </w:div>
                                                <w:div w:id="1937400613">
                                                  <w:marLeft w:val="0"/>
                                                  <w:marRight w:val="0"/>
                                                  <w:marTop w:val="0"/>
                                                  <w:marBottom w:val="0"/>
                                                  <w:divBdr>
                                                    <w:top w:val="none" w:sz="0" w:space="0" w:color="auto"/>
                                                    <w:left w:val="none" w:sz="0" w:space="0" w:color="auto"/>
                                                    <w:bottom w:val="none" w:sz="0" w:space="0" w:color="auto"/>
                                                    <w:right w:val="none" w:sz="0" w:space="0" w:color="auto"/>
                                                  </w:divBdr>
                                                  <w:divsChild>
                                                    <w:div w:id="968047606">
                                                      <w:marLeft w:val="0"/>
                                                      <w:marRight w:val="0"/>
                                                      <w:marTop w:val="0"/>
                                                      <w:marBottom w:val="0"/>
                                                      <w:divBdr>
                                                        <w:top w:val="none" w:sz="0" w:space="0" w:color="auto"/>
                                                        <w:left w:val="none" w:sz="0" w:space="0" w:color="auto"/>
                                                        <w:bottom w:val="none" w:sz="0" w:space="0" w:color="auto"/>
                                                        <w:right w:val="none" w:sz="0" w:space="0" w:color="auto"/>
                                                      </w:divBdr>
                                                    </w:div>
                                                  </w:divsChild>
                                                </w:div>
                                                <w:div w:id="195392831">
                                                  <w:marLeft w:val="0"/>
                                                  <w:marRight w:val="0"/>
                                                  <w:marTop w:val="0"/>
                                                  <w:marBottom w:val="0"/>
                                                  <w:divBdr>
                                                    <w:top w:val="none" w:sz="0" w:space="0" w:color="auto"/>
                                                    <w:left w:val="none" w:sz="0" w:space="0" w:color="auto"/>
                                                    <w:bottom w:val="none" w:sz="0" w:space="0" w:color="auto"/>
                                                    <w:right w:val="none" w:sz="0" w:space="0" w:color="auto"/>
                                                  </w:divBdr>
                                                  <w:divsChild>
                                                    <w:div w:id="1644701168">
                                                      <w:marLeft w:val="0"/>
                                                      <w:marRight w:val="0"/>
                                                      <w:marTop w:val="0"/>
                                                      <w:marBottom w:val="0"/>
                                                      <w:divBdr>
                                                        <w:top w:val="none" w:sz="0" w:space="0" w:color="auto"/>
                                                        <w:left w:val="none" w:sz="0" w:space="0" w:color="auto"/>
                                                        <w:bottom w:val="none" w:sz="0" w:space="0" w:color="auto"/>
                                                        <w:right w:val="none" w:sz="0" w:space="0" w:color="auto"/>
                                                      </w:divBdr>
                                                    </w:div>
                                                  </w:divsChild>
                                                </w:div>
                                                <w:div w:id="2044741292">
                                                  <w:marLeft w:val="0"/>
                                                  <w:marRight w:val="0"/>
                                                  <w:marTop w:val="0"/>
                                                  <w:marBottom w:val="0"/>
                                                  <w:divBdr>
                                                    <w:top w:val="none" w:sz="0" w:space="0" w:color="auto"/>
                                                    <w:left w:val="none" w:sz="0" w:space="0" w:color="auto"/>
                                                    <w:bottom w:val="none" w:sz="0" w:space="0" w:color="auto"/>
                                                    <w:right w:val="none" w:sz="0" w:space="0" w:color="auto"/>
                                                  </w:divBdr>
                                                  <w:divsChild>
                                                    <w:div w:id="1325668273">
                                                      <w:marLeft w:val="0"/>
                                                      <w:marRight w:val="0"/>
                                                      <w:marTop w:val="0"/>
                                                      <w:marBottom w:val="0"/>
                                                      <w:divBdr>
                                                        <w:top w:val="none" w:sz="0" w:space="0" w:color="auto"/>
                                                        <w:left w:val="none" w:sz="0" w:space="0" w:color="auto"/>
                                                        <w:bottom w:val="none" w:sz="0" w:space="0" w:color="auto"/>
                                                        <w:right w:val="none" w:sz="0" w:space="0" w:color="auto"/>
                                                      </w:divBdr>
                                                    </w:div>
                                                  </w:divsChild>
                                                </w:div>
                                                <w:div w:id="1267076815">
                                                  <w:marLeft w:val="0"/>
                                                  <w:marRight w:val="0"/>
                                                  <w:marTop w:val="0"/>
                                                  <w:marBottom w:val="0"/>
                                                  <w:divBdr>
                                                    <w:top w:val="none" w:sz="0" w:space="0" w:color="auto"/>
                                                    <w:left w:val="none" w:sz="0" w:space="0" w:color="auto"/>
                                                    <w:bottom w:val="none" w:sz="0" w:space="0" w:color="auto"/>
                                                    <w:right w:val="none" w:sz="0" w:space="0" w:color="auto"/>
                                                  </w:divBdr>
                                                  <w:divsChild>
                                                    <w:div w:id="1172598927">
                                                      <w:marLeft w:val="0"/>
                                                      <w:marRight w:val="0"/>
                                                      <w:marTop w:val="0"/>
                                                      <w:marBottom w:val="0"/>
                                                      <w:divBdr>
                                                        <w:top w:val="none" w:sz="0" w:space="0" w:color="auto"/>
                                                        <w:left w:val="none" w:sz="0" w:space="0" w:color="auto"/>
                                                        <w:bottom w:val="none" w:sz="0" w:space="0" w:color="auto"/>
                                                        <w:right w:val="none" w:sz="0" w:space="0" w:color="auto"/>
                                                      </w:divBdr>
                                                    </w:div>
                                                  </w:divsChild>
                                                </w:div>
                                                <w:div w:id="2032414929">
                                                  <w:marLeft w:val="0"/>
                                                  <w:marRight w:val="0"/>
                                                  <w:marTop w:val="0"/>
                                                  <w:marBottom w:val="0"/>
                                                  <w:divBdr>
                                                    <w:top w:val="none" w:sz="0" w:space="0" w:color="auto"/>
                                                    <w:left w:val="none" w:sz="0" w:space="0" w:color="auto"/>
                                                    <w:bottom w:val="none" w:sz="0" w:space="0" w:color="auto"/>
                                                    <w:right w:val="none" w:sz="0" w:space="0" w:color="auto"/>
                                                  </w:divBdr>
                                                  <w:divsChild>
                                                    <w:div w:id="1137338231">
                                                      <w:marLeft w:val="0"/>
                                                      <w:marRight w:val="0"/>
                                                      <w:marTop w:val="0"/>
                                                      <w:marBottom w:val="0"/>
                                                      <w:divBdr>
                                                        <w:top w:val="none" w:sz="0" w:space="0" w:color="auto"/>
                                                        <w:left w:val="none" w:sz="0" w:space="0" w:color="auto"/>
                                                        <w:bottom w:val="none" w:sz="0" w:space="0" w:color="auto"/>
                                                        <w:right w:val="none" w:sz="0" w:space="0" w:color="auto"/>
                                                      </w:divBdr>
                                                    </w:div>
                                                  </w:divsChild>
                                                </w:div>
                                                <w:div w:id="124543590">
                                                  <w:marLeft w:val="0"/>
                                                  <w:marRight w:val="0"/>
                                                  <w:marTop w:val="0"/>
                                                  <w:marBottom w:val="0"/>
                                                  <w:divBdr>
                                                    <w:top w:val="none" w:sz="0" w:space="0" w:color="auto"/>
                                                    <w:left w:val="none" w:sz="0" w:space="0" w:color="auto"/>
                                                    <w:bottom w:val="none" w:sz="0" w:space="0" w:color="auto"/>
                                                    <w:right w:val="none" w:sz="0" w:space="0" w:color="auto"/>
                                                  </w:divBdr>
                                                </w:div>
                                                <w:div w:id="319773087">
                                                  <w:marLeft w:val="0"/>
                                                  <w:marRight w:val="0"/>
                                                  <w:marTop w:val="0"/>
                                                  <w:marBottom w:val="0"/>
                                                  <w:divBdr>
                                                    <w:top w:val="none" w:sz="0" w:space="0" w:color="auto"/>
                                                    <w:left w:val="none" w:sz="0" w:space="0" w:color="auto"/>
                                                    <w:bottom w:val="none" w:sz="0" w:space="0" w:color="auto"/>
                                                    <w:right w:val="none" w:sz="0" w:space="0" w:color="auto"/>
                                                  </w:divBdr>
                                                </w:div>
                                                <w:div w:id="1484353529">
                                                  <w:marLeft w:val="0"/>
                                                  <w:marRight w:val="0"/>
                                                  <w:marTop w:val="0"/>
                                                  <w:marBottom w:val="0"/>
                                                  <w:divBdr>
                                                    <w:top w:val="none" w:sz="0" w:space="0" w:color="auto"/>
                                                    <w:left w:val="none" w:sz="0" w:space="0" w:color="auto"/>
                                                    <w:bottom w:val="none" w:sz="0" w:space="0" w:color="auto"/>
                                                    <w:right w:val="none" w:sz="0" w:space="0" w:color="auto"/>
                                                  </w:divBdr>
                                                </w:div>
                                                <w:div w:id="542253112">
                                                  <w:marLeft w:val="0"/>
                                                  <w:marRight w:val="0"/>
                                                  <w:marTop w:val="0"/>
                                                  <w:marBottom w:val="0"/>
                                                  <w:divBdr>
                                                    <w:top w:val="none" w:sz="0" w:space="0" w:color="auto"/>
                                                    <w:left w:val="none" w:sz="0" w:space="0" w:color="auto"/>
                                                    <w:bottom w:val="none" w:sz="0" w:space="0" w:color="auto"/>
                                                    <w:right w:val="none" w:sz="0" w:space="0" w:color="auto"/>
                                                  </w:divBdr>
                                                  <w:divsChild>
                                                    <w:div w:id="1831679794">
                                                      <w:marLeft w:val="0"/>
                                                      <w:marRight w:val="0"/>
                                                      <w:marTop w:val="0"/>
                                                      <w:marBottom w:val="0"/>
                                                      <w:divBdr>
                                                        <w:top w:val="none" w:sz="0" w:space="0" w:color="auto"/>
                                                        <w:left w:val="none" w:sz="0" w:space="0" w:color="auto"/>
                                                        <w:bottom w:val="none" w:sz="0" w:space="0" w:color="auto"/>
                                                        <w:right w:val="none" w:sz="0" w:space="0" w:color="auto"/>
                                                      </w:divBdr>
                                                    </w:div>
                                                  </w:divsChild>
                                                </w:div>
                                                <w:div w:id="634406056">
                                                  <w:marLeft w:val="0"/>
                                                  <w:marRight w:val="0"/>
                                                  <w:marTop w:val="0"/>
                                                  <w:marBottom w:val="0"/>
                                                  <w:divBdr>
                                                    <w:top w:val="none" w:sz="0" w:space="0" w:color="auto"/>
                                                    <w:left w:val="none" w:sz="0" w:space="0" w:color="auto"/>
                                                    <w:bottom w:val="none" w:sz="0" w:space="0" w:color="auto"/>
                                                    <w:right w:val="none" w:sz="0" w:space="0" w:color="auto"/>
                                                  </w:divBdr>
                                                  <w:divsChild>
                                                    <w:div w:id="964000634">
                                                      <w:marLeft w:val="0"/>
                                                      <w:marRight w:val="0"/>
                                                      <w:marTop w:val="45"/>
                                                      <w:marBottom w:val="45"/>
                                                      <w:divBdr>
                                                        <w:top w:val="none" w:sz="0" w:space="0" w:color="auto"/>
                                                        <w:left w:val="none" w:sz="0" w:space="0" w:color="auto"/>
                                                        <w:bottom w:val="none" w:sz="0" w:space="0" w:color="auto"/>
                                                        <w:right w:val="none" w:sz="0" w:space="0" w:color="auto"/>
                                                      </w:divBdr>
                                                    </w:div>
                                                  </w:divsChild>
                                                </w:div>
                                                <w:div w:id="776683003">
                                                  <w:marLeft w:val="0"/>
                                                  <w:marRight w:val="0"/>
                                                  <w:marTop w:val="0"/>
                                                  <w:marBottom w:val="0"/>
                                                  <w:divBdr>
                                                    <w:top w:val="none" w:sz="0" w:space="0" w:color="auto"/>
                                                    <w:left w:val="none" w:sz="0" w:space="0" w:color="auto"/>
                                                    <w:bottom w:val="none" w:sz="0" w:space="0" w:color="auto"/>
                                                    <w:right w:val="none" w:sz="0" w:space="0" w:color="auto"/>
                                                  </w:divBdr>
                                                  <w:divsChild>
                                                    <w:div w:id="1253050697">
                                                      <w:marLeft w:val="0"/>
                                                      <w:marRight w:val="0"/>
                                                      <w:marTop w:val="0"/>
                                                      <w:marBottom w:val="0"/>
                                                      <w:divBdr>
                                                        <w:top w:val="none" w:sz="0" w:space="0" w:color="auto"/>
                                                        <w:left w:val="none" w:sz="0" w:space="0" w:color="auto"/>
                                                        <w:bottom w:val="none" w:sz="0" w:space="0" w:color="auto"/>
                                                        <w:right w:val="none" w:sz="0" w:space="0" w:color="auto"/>
                                                      </w:divBdr>
                                                    </w:div>
                                                  </w:divsChild>
                                                </w:div>
                                                <w:div w:id="89085167">
                                                  <w:marLeft w:val="0"/>
                                                  <w:marRight w:val="0"/>
                                                  <w:marTop w:val="0"/>
                                                  <w:marBottom w:val="0"/>
                                                  <w:divBdr>
                                                    <w:top w:val="none" w:sz="0" w:space="0" w:color="auto"/>
                                                    <w:left w:val="none" w:sz="0" w:space="0" w:color="auto"/>
                                                    <w:bottom w:val="none" w:sz="0" w:space="0" w:color="auto"/>
                                                    <w:right w:val="none" w:sz="0" w:space="0" w:color="auto"/>
                                                  </w:divBdr>
                                                  <w:divsChild>
                                                    <w:div w:id="1545291387">
                                                      <w:marLeft w:val="0"/>
                                                      <w:marRight w:val="0"/>
                                                      <w:marTop w:val="0"/>
                                                      <w:marBottom w:val="0"/>
                                                      <w:divBdr>
                                                        <w:top w:val="none" w:sz="0" w:space="0" w:color="auto"/>
                                                        <w:left w:val="none" w:sz="0" w:space="0" w:color="auto"/>
                                                        <w:bottom w:val="none" w:sz="0" w:space="0" w:color="auto"/>
                                                        <w:right w:val="none" w:sz="0" w:space="0" w:color="auto"/>
                                                      </w:divBdr>
                                                    </w:div>
                                                  </w:divsChild>
                                                </w:div>
                                                <w:div w:id="1976182721">
                                                  <w:marLeft w:val="0"/>
                                                  <w:marRight w:val="0"/>
                                                  <w:marTop w:val="0"/>
                                                  <w:marBottom w:val="0"/>
                                                  <w:divBdr>
                                                    <w:top w:val="none" w:sz="0" w:space="0" w:color="auto"/>
                                                    <w:left w:val="none" w:sz="0" w:space="0" w:color="auto"/>
                                                    <w:bottom w:val="none" w:sz="0" w:space="0" w:color="auto"/>
                                                    <w:right w:val="none" w:sz="0" w:space="0" w:color="auto"/>
                                                  </w:divBdr>
                                                  <w:divsChild>
                                                    <w:div w:id="170879190">
                                                      <w:marLeft w:val="0"/>
                                                      <w:marRight w:val="0"/>
                                                      <w:marTop w:val="0"/>
                                                      <w:marBottom w:val="0"/>
                                                      <w:divBdr>
                                                        <w:top w:val="none" w:sz="0" w:space="0" w:color="auto"/>
                                                        <w:left w:val="none" w:sz="0" w:space="0" w:color="auto"/>
                                                        <w:bottom w:val="none" w:sz="0" w:space="0" w:color="auto"/>
                                                        <w:right w:val="none" w:sz="0" w:space="0" w:color="auto"/>
                                                      </w:divBdr>
                                                    </w:div>
                                                  </w:divsChild>
                                                </w:div>
                                                <w:div w:id="38826018">
                                                  <w:marLeft w:val="0"/>
                                                  <w:marRight w:val="0"/>
                                                  <w:marTop w:val="0"/>
                                                  <w:marBottom w:val="0"/>
                                                  <w:divBdr>
                                                    <w:top w:val="none" w:sz="0" w:space="0" w:color="auto"/>
                                                    <w:left w:val="none" w:sz="0" w:space="0" w:color="auto"/>
                                                    <w:bottom w:val="none" w:sz="0" w:space="0" w:color="auto"/>
                                                    <w:right w:val="none" w:sz="0" w:space="0" w:color="auto"/>
                                                  </w:divBdr>
                                                  <w:divsChild>
                                                    <w:div w:id="872502518">
                                                      <w:marLeft w:val="0"/>
                                                      <w:marRight w:val="0"/>
                                                      <w:marTop w:val="0"/>
                                                      <w:marBottom w:val="0"/>
                                                      <w:divBdr>
                                                        <w:top w:val="none" w:sz="0" w:space="0" w:color="auto"/>
                                                        <w:left w:val="none" w:sz="0" w:space="0" w:color="auto"/>
                                                        <w:bottom w:val="none" w:sz="0" w:space="0" w:color="auto"/>
                                                        <w:right w:val="none" w:sz="0" w:space="0" w:color="auto"/>
                                                      </w:divBdr>
                                                    </w:div>
                                                  </w:divsChild>
                                                </w:div>
                                                <w:div w:id="1666712781">
                                                  <w:marLeft w:val="0"/>
                                                  <w:marRight w:val="0"/>
                                                  <w:marTop w:val="0"/>
                                                  <w:marBottom w:val="0"/>
                                                  <w:divBdr>
                                                    <w:top w:val="none" w:sz="0" w:space="0" w:color="auto"/>
                                                    <w:left w:val="none" w:sz="0" w:space="0" w:color="auto"/>
                                                    <w:bottom w:val="none" w:sz="0" w:space="0" w:color="auto"/>
                                                    <w:right w:val="none" w:sz="0" w:space="0" w:color="auto"/>
                                                  </w:divBdr>
                                                  <w:divsChild>
                                                    <w:div w:id="596717821">
                                                      <w:marLeft w:val="0"/>
                                                      <w:marRight w:val="0"/>
                                                      <w:marTop w:val="0"/>
                                                      <w:marBottom w:val="0"/>
                                                      <w:divBdr>
                                                        <w:top w:val="none" w:sz="0" w:space="0" w:color="auto"/>
                                                        <w:left w:val="none" w:sz="0" w:space="0" w:color="auto"/>
                                                        <w:bottom w:val="none" w:sz="0" w:space="0" w:color="auto"/>
                                                        <w:right w:val="none" w:sz="0" w:space="0" w:color="auto"/>
                                                      </w:divBdr>
                                                    </w:div>
                                                  </w:divsChild>
                                                </w:div>
                                                <w:div w:id="1172187647">
                                                  <w:marLeft w:val="0"/>
                                                  <w:marRight w:val="0"/>
                                                  <w:marTop w:val="0"/>
                                                  <w:marBottom w:val="0"/>
                                                  <w:divBdr>
                                                    <w:top w:val="none" w:sz="0" w:space="0" w:color="auto"/>
                                                    <w:left w:val="none" w:sz="0" w:space="0" w:color="auto"/>
                                                    <w:bottom w:val="none" w:sz="0" w:space="0" w:color="auto"/>
                                                    <w:right w:val="none" w:sz="0" w:space="0" w:color="auto"/>
                                                  </w:divBdr>
                                                  <w:divsChild>
                                                    <w:div w:id="2117288299">
                                                      <w:marLeft w:val="0"/>
                                                      <w:marRight w:val="0"/>
                                                      <w:marTop w:val="0"/>
                                                      <w:marBottom w:val="0"/>
                                                      <w:divBdr>
                                                        <w:top w:val="none" w:sz="0" w:space="0" w:color="auto"/>
                                                        <w:left w:val="none" w:sz="0" w:space="0" w:color="auto"/>
                                                        <w:bottom w:val="none" w:sz="0" w:space="0" w:color="auto"/>
                                                        <w:right w:val="none" w:sz="0" w:space="0" w:color="auto"/>
                                                      </w:divBdr>
                                                    </w:div>
                                                  </w:divsChild>
                                                </w:div>
                                                <w:div w:id="73405668">
                                                  <w:marLeft w:val="0"/>
                                                  <w:marRight w:val="0"/>
                                                  <w:marTop w:val="0"/>
                                                  <w:marBottom w:val="0"/>
                                                  <w:divBdr>
                                                    <w:top w:val="none" w:sz="0" w:space="0" w:color="auto"/>
                                                    <w:left w:val="none" w:sz="0" w:space="0" w:color="auto"/>
                                                    <w:bottom w:val="none" w:sz="0" w:space="0" w:color="auto"/>
                                                    <w:right w:val="none" w:sz="0" w:space="0" w:color="auto"/>
                                                  </w:divBdr>
                                                  <w:divsChild>
                                                    <w:div w:id="2070491476">
                                                      <w:marLeft w:val="0"/>
                                                      <w:marRight w:val="0"/>
                                                      <w:marTop w:val="0"/>
                                                      <w:marBottom w:val="0"/>
                                                      <w:divBdr>
                                                        <w:top w:val="none" w:sz="0" w:space="0" w:color="auto"/>
                                                        <w:left w:val="none" w:sz="0" w:space="0" w:color="auto"/>
                                                        <w:bottom w:val="none" w:sz="0" w:space="0" w:color="auto"/>
                                                        <w:right w:val="none" w:sz="0" w:space="0" w:color="auto"/>
                                                      </w:divBdr>
                                                    </w:div>
                                                  </w:divsChild>
                                                </w:div>
                                                <w:div w:id="1769036093">
                                                  <w:marLeft w:val="0"/>
                                                  <w:marRight w:val="0"/>
                                                  <w:marTop w:val="0"/>
                                                  <w:marBottom w:val="0"/>
                                                  <w:divBdr>
                                                    <w:top w:val="none" w:sz="0" w:space="0" w:color="auto"/>
                                                    <w:left w:val="none" w:sz="0" w:space="0" w:color="auto"/>
                                                    <w:bottom w:val="none" w:sz="0" w:space="0" w:color="auto"/>
                                                    <w:right w:val="none" w:sz="0" w:space="0" w:color="auto"/>
                                                  </w:divBdr>
                                                  <w:divsChild>
                                                    <w:div w:id="493764775">
                                                      <w:marLeft w:val="0"/>
                                                      <w:marRight w:val="0"/>
                                                      <w:marTop w:val="0"/>
                                                      <w:marBottom w:val="0"/>
                                                      <w:divBdr>
                                                        <w:top w:val="none" w:sz="0" w:space="0" w:color="auto"/>
                                                        <w:left w:val="none" w:sz="0" w:space="0" w:color="auto"/>
                                                        <w:bottom w:val="none" w:sz="0" w:space="0" w:color="auto"/>
                                                        <w:right w:val="none" w:sz="0" w:space="0" w:color="auto"/>
                                                      </w:divBdr>
                                                    </w:div>
                                                  </w:divsChild>
                                                </w:div>
                                                <w:div w:id="1578712511">
                                                  <w:marLeft w:val="0"/>
                                                  <w:marRight w:val="0"/>
                                                  <w:marTop w:val="0"/>
                                                  <w:marBottom w:val="0"/>
                                                  <w:divBdr>
                                                    <w:top w:val="none" w:sz="0" w:space="0" w:color="auto"/>
                                                    <w:left w:val="none" w:sz="0" w:space="0" w:color="auto"/>
                                                    <w:bottom w:val="none" w:sz="0" w:space="0" w:color="auto"/>
                                                    <w:right w:val="none" w:sz="0" w:space="0" w:color="auto"/>
                                                  </w:divBdr>
                                                  <w:divsChild>
                                                    <w:div w:id="1113786711">
                                                      <w:marLeft w:val="0"/>
                                                      <w:marRight w:val="0"/>
                                                      <w:marTop w:val="45"/>
                                                      <w:marBottom w:val="45"/>
                                                      <w:divBdr>
                                                        <w:top w:val="none" w:sz="0" w:space="0" w:color="auto"/>
                                                        <w:left w:val="none" w:sz="0" w:space="0" w:color="auto"/>
                                                        <w:bottom w:val="none" w:sz="0" w:space="0" w:color="auto"/>
                                                        <w:right w:val="none" w:sz="0" w:space="0" w:color="auto"/>
                                                      </w:divBdr>
                                                    </w:div>
                                                  </w:divsChild>
                                                </w:div>
                                                <w:div w:id="122886376">
                                                  <w:marLeft w:val="0"/>
                                                  <w:marRight w:val="0"/>
                                                  <w:marTop w:val="0"/>
                                                  <w:marBottom w:val="0"/>
                                                  <w:divBdr>
                                                    <w:top w:val="none" w:sz="0" w:space="0" w:color="auto"/>
                                                    <w:left w:val="none" w:sz="0" w:space="0" w:color="auto"/>
                                                    <w:bottom w:val="none" w:sz="0" w:space="0" w:color="auto"/>
                                                    <w:right w:val="none" w:sz="0" w:space="0" w:color="auto"/>
                                                  </w:divBdr>
                                                  <w:divsChild>
                                                    <w:div w:id="1625305682">
                                                      <w:marLeft w:val="0"/>
                                                      <w:marRight w:val="0"/>
                                                      <w:marTop w:val="0"/>
                                                      <w:marBottom w:val="0"/>
                                                      <w:divBdr>
                                                        <w:top w:val="none" w:sz="0" w:space="0" w:color="auto"/>
                                                        <w:left w:val="none" w:sz="0" w:space="0" w:color="auto"/>
                                                        <w:bottom w:val="none" w:sz="0" w:space="0" w:color="auto"/>
                                                        <w:right w:val="none" w:sz="0" w:space="0" w:color="auto"/>
                                                      </w:divBdr>
                                                    </w:div>
                                                  </w:divsChild>
                                                </w:div>
                                                <w:div w:id="1624918966">
                                                  <w:marLeft w:val="0"/>
                                                  <w:marRight w:val="0"/>
                                                  <w:marTop w:val="0"/>
                                                  <w:marBottom w:val="0"/>
                                                  <w:divBdr>
                                                    <w:top w:val="none" w:sz="0" w:space="0" w:color="auto"/>
                                                    <w:left w:val="none" w:sz="0" w:space="0" w:color="auto"/>
                                                    <w:bottom w:val="none" w:sz="0" w:space="0" w:color="auto"/>
                                                    <w:right w:val="none" w:sz="0" w:space="0" w:color="auto"/>
                                                  </w:divBdr>
                                                  <w:divsChild>
                                                    <w:div w:id="1325162649">
                                                      <w:marLeft w:val="0"/>
                                                      <w:marRight w:val="0"/>
                                                      <w:marTop w:val="0"/>
                                                      <w:marBottom w:val="0"/>
                                                      <w:divBdr>
                                                        <w:top w:val="none" w:sz="0" w:space="0" w:color="auto"/>
                                                        <w:left w:val="none" w:sz="0" w:space="0" w:color="auto"/>
                                                        <w:bottom w:val="none" w:sz="0" w:space="0" w:color="auto"/>
                                                        <w:right w:val="none" w:sz="0" w:space="0" w:color="auto"/>
                                                      </w:divBdr>
                                                    </w:div>
                                                  </w:divsChild>
                                                </w:div>
                                                <w:div w:id="1148471656">
                                                  <w:marLeft w:val="0"/>
                                                  <w:marRight w:val="0"/>
                                                  <w:marTop w:val="0"/>
                                                  <w:marBottom w:val="0"/>
                                                  <w:divBdr>
                                                    <w:top w:val="none" w:sz="0" w:space="0" w:color="auto"/>
                                                    <w:left w:val="none" w:sz="0" w:space="0" w:color="auto"/>
                                                    <w:bottom w:val="none" w:sz="0" w:space="0" w:color="auto"/>
                                                    <w:right w:val="none" w:sz="0" w:space="0" w:color="auto"/>
                                                  </w:divBdr>
                                                  <w:divsChild>
                                                    <w:div w:id="449521448">
                                                      <w:marLeft w:val="0"/>
                                                      <w:marRight w:val="0"/>
                                                      <w:marTop w:val="45"/>
                                                      <w:marBottom w:val="45"/>
                                                      <w:divBdr>
                                                        <w:top w:val="none" w:sz="0" w:space="0" w:color="auto"/>
                                                        <w:left w:val="none" w:sz="0" w:space="0" w:color="auto"/>
                                                        <w:bottom w:val="none" w:sz="0" w:space="0" w:color="auto"/>
                                                        <w:right w:val="none" w:sz="0" w:space="0" w:color="auto"/>
                                                      </w:divBdr>
                                                    </w:div>
                                                  </w:divsChild>
                                                </w:div>
                                                <w:div w:id="417168663">
                                                  <w:marLeft w:val="0"/>
                                                  <w:marRight w:val="0"/>
                                                  <w:marTop w:val="0"/>
                                                  <w:marBottom w:val="0"/>
                                                  <w:divBdr>
                                                    <w:top w:val="none" w:sz="0" w:space="0" w:color="auto"/>
                                                    <w:left w:val="none" w:sz="0" w:space="0" w:color="auto"/>
                                                    <w:bottom w:val="none" w:sz="0" w:space="0" w:color="auto"/>
                                                    <w:right w:val="none" w:sz="0" w:space="0" w:color="auto"/>
                                                  </w:divBdr>
                                                  <w:divsChild>
                                                    <w:div w:id="730227242">
                                                      <w:marLeft w:val="0"/>
                                                      <w:marRight w:val="0"/>
                                                      <w:marTop w:val="45"/>
                                                      <w:marBottom w:val="45"/>
                                                      <w:divBdr>
                                                        <w:top w:val="none" w:sz="0" w:space="0" w:color="auto"/>
                                                        <w:left w:val="none" w:sz="0" w:space="0" w:color="auto"/>
                                                        <w:bottom w:val="none" w:sz="0" w:space="0" w:color="auto"/>
                                                        <w:right w:val="none" w:sz="0" w:space="0" w:color="auto"/>
                                                      </w:divBdr>
                                                    </w:div>
                                                  </w:divsChild>
                                                </w:div>
                                                <w:div w:id="1960257046">
                                                  <w:marLeft w:val="0"/>
                                                  <w:marRight w:val="0"/>
                                                  <w:marTop w:val="0"/>
                                                  <w:marBottom w:val="0"/>
                                                  <w:divBdr>
                                                    <w:top w:val="none" w:sz="0" w:space="0" w:color="auto"/>
                                                    <w:left w:val="none" w:sz="0" w:space="0" w:color="auto"/>
                                                    <w:bottom w:val="none" w:sz="0" w:space="0" w:color="auto"/>
                                                    <w:right w:val="none" w:sz="0" w:space="0" w:color="auto"/>
                                                  </w:divBdr>
                                                  <w:divsChild>
                                                    <w:div w:id="1864632767">
                                                      <w:marLeft w:val="0"/>
                                                      <w:marRight w:val="0"/>
                                                      <w:marTop w:val="0"/>
                                                      <w:marBottom w:val="0"/>
                                                      <w:divBdr>
                                                        <w:top w:val="none" w:sz="0" w:space="0" w:color="auto"/>
                                                        <w:left w:val="none" w:sz="0" w:space="0" w:color="auto"/>
                                                        <w:bottom w:val="none" w:sz="0" w:space="0" w:color="auto"/>
                                                        <w:right w:val="none" w:sz="0" w:space="0" w:color="auto"/>
                                                      </w:divBdr>
                                                    </w:div>
                                                  </w:divsChild>
                                                </w:div>
                                                <w:div w:id="1016274417">
                                                  <w:marLeft w:val="0"/>
                                                  <w:marRight w:val="0"/>
                                                  <w:marTop w:val="0"/>
                                                  <w:marBottom w:val="0"/>
                                                  <w:divBdr>
                                                    <w:top w:val="none" w:sz="0" w:space="0" w:color="auto"/>
                                                    <w:left w:val="none" w:sz="0" w:space="0" w:color="auto"/>
                                                    <w:bottom w:val="none" w:sz="0" w:space="0" w:color="auto"/>
                                                    <w:right w:val="none" w:sz="0" w:space="0" w:color="auto"/>
                                                  </w:divBdr>
                                                  <w:divsChild>
                                                    <w:div w:id="1100681872">
                                                      <w:marLeft w:val="0"/>
                                                      <w:marRight w:val="0"/>
                                                      <w:marTop w:val="0"/>
                                                      <w:marBottom w:val="0"/>
                                                      <w:divBdr>
                                                        <w:top w:val="none" w:sz="0" w:space="0" w:color="auto"/>
                                                        <w:left w:val="none" w:sz="0" w:space="0" w:color="auto"/>
                                                        <w:bottom w:val="none" w:sz="0" w:space="0" w:color="auto"/>
                                                        <w:right w:val="none" w:sz="0" w:space="0" w:color="auto"/>
                                                      </w:divBdr>
                                                    </w:div>
                                                  </w:divsChild>
                                                </w:div>
                                                <w:div w:id="1748921878">
                                                  <w:marLeft w:val="0"/>
                                                  <w:marRight w:val="0"/>
                                                  <w:marTop w:val="0"/>
                                                  <w:marBottom w:val="0"/>
                                                  <w:divBdr>
                                                    <w:top w:val="none" w:sz="0" w:space="0" w:color="auto"/>
                                                    <w:left w:val="none" w:sz="0" w:space="0" w:color="auto"/>
                                                    <w:bottom w:val="none" w:sz="0" w:space="0" w:color="auto"/>
                                                    <w:right w:val="none" w:sz="0" w:space="0" w:color="auto"/>
                                                  </w:divBdr>
                                                  <w:divsChild>
                                                    <w:div w:id="1496645998">
                                                      <w:marLeft w:val="0"/>
                                                      <w:marRight w:val="0"/>
                                                      <w:marTop w:val="0"/>
                                                      <w:marBottom w:val="0"/>
                                                      <w:divBdr>
                                                        <w:top w:val="none" w:sz="0" w:space="0" w:color="auto"/>
                                                        <w:left w:val="none" w:sz="0" w:space="0" w:color="auto"/>
                                                        <w:bottom w:val="none" w:sz="0" w:space="0" w:color="auto"/>
                                                        <w:right w:val="none" w:sz="0" w:space="0" w:color="auto"/>
                                                      </w:divBdr>
                                                    </w:div>
                                                  </w:divsChild>
                                                </w:div>
                                                <w:div w:id="2126774377">
                                                  <w:marLeft w:val="0"/>
                                                  <w:marRight w:val="0"/>
                                                  <w:marTop w:val="0"/>
                                                  <w:marBottom w:val="0"/>
                                                  <w:divBdr>
                                                    <w:top w:val="none" w:sz="0" w:space="0" w:color="auto"/>
                                                    <w:left w:val="none" w:sz="0" w:space="0" w:color="auto"/>
                                                    <w:bottom w:val="none" w:sz="0" w:space="0" w:color="auto"/>
                                                    <w:right w:val="none" w:sz="0" w:space="0" w:color="auto"/>
                                                  </w:divBdr>
                                                  <w:divsChild>
                                                    <w:div w:id="457141629">
                                                      <w:marLeft w:val="0"/>
                                                      <w:marRight w:val="0"/>
                                                      <w:marTop w:val="0"/>
                                                      <w:marBottom w:val="0"/>
                                                      <w:divBdr>
                                                        <w:top w:val="none" w:sz="0" w:space="0" w:color="auto"/>
                                                        <w:left w:val="none" w:sz="0" w:space="0" w:color="auto"/>
                                                        <w:bottom w:val="none" w:sz="0" w:space="0" w:color="auto"/>
                                                        <w:right w:val="none" w:sz="0" w:space="0" w:color="auto"/>
                                                      </w:divBdr>
                                                    </w:div>
                                                  </w:divsChild>
                                                </w:div>
                                                <w:div w:id="787629104">
                                                  <w:marLeft w:val="0"/>
                                                  <w:marRight w:val="0"/>
                                                  <w:marTop w:val="0"/>
                                                  <w:marBottom w:val="0"/>
                                                  <w:divBdr>
                                                    <w:top w:val="none" w:sz="0" w:space="0" w:color="auto"/>
                                                    <w:left w:val="none" w:sz="0" w:space="0" w:color="auto"/>
                                                    <w:bottom w:val="none" w:sz="0" w:space="0" w:color="auto"/>
                                                    <w:right w:val="none" w:sz="0" w:space="0" w:color="auto"/>
                                                  </w:divBdr>
                                                  <w:divsChild>
                                                    <w:div w:id="1745949125">
                                                      <w:marLeft w:val="0"/>
                                                      <w:marRight w:val="0"/>
                                                      <w:marTop w:val="0"/>
                                                      <w:marBottom w:val="0"/>
                                                      <w:divBdr>
                                                        <w:top w:val="none" w:sz="0" w:space="0" w:color="auto"/>
                                                        <w:left w:val="none" w:sz="0" w:space="0" w:color="auto"/>
                                                        <w:bottom w:val="none" w:sz="0" w:space="0" w:color="auto"/>
                                                        <w:right w:val="none" w:sz="0" w:space="0" w:color="auto"/>
                                                      </w:divBdr>
                                                    </w:div>
                                                  </w:divsChild>
                                                </w:div>
                                                <w:div w:id="1173375035">
                                                  <w:marLeft w:val="0"/>
                                                  <w:marRight w:val="0"/>
                                                  <w:marTop w:val="0"/>
                                                  <w:marBottom w:val="0"/>
                                                  <w:divBdr>
                                                    <w:top w:val="none" w:sz="0" w:space="0" w:color="auto"/>
                                                    <w:left w:val="none" w:sz="0" w:space="0" w:color="auto"/>
                                                    <w:bottom w:val="none" w:sz="0" w:space="0" w:color="auto"/>
                                                    <w:right w:val="none" w:sz="0" w:space="0" w:color="auto"/>
                                                  </w:divBdr>
                                                  <w:divsChild>
                                                    <w:div w:id="423383064">
                                                      <w:marLeft w:val="0"/>
                                                      <w:marRight w:val="0"/>
                                                      <w:marTop w:val="0"/>
                                                      <w:marBottom w:val="0"/>
                                                      <w:divBdr>
                                                        <w:top w:val="none" w:sz="0" w:space="0" w:color="auto"/>
                                                        <w:left w:val="none" w:sz="0" w:space="0" w:color="auto"/>
                                                        <w:bottom w:val="none" w:sz="0" w:space="0" w:color="auto"/>
                                                        <w:right w:val="none" w:sz="0" w:space="0" w:color="auto"/>
                                                      </w:divBdr>
                                                    </w:div>
                                                  </w:divsChild>
                                                </w:div>
                                                <w:div w:id="1534730369">
                                                  <w:marLeft w:val="0"/>
                                                  <w:marRight w:val="0"/>
                                                  <w:marTop w:val="0"/>
                                                  <w:marBottom w:val="0"/>
                                                  <w:divBdr>
                                                    <w:top w:val="none" w:sz="0" w:space="0" w:color="auto"/>
                                                    <w:left w:val="none" w:sz="0" w:space="0" w:color="auto"/>
                                                    <w:bottom w:val="none" w:sz="0" w:space="0" w:color="auto"/>
                                                    <w:right w:val="none" w:sz="0" w:space="0" w:color="auto"/>
                                                  </w:divBdr>
                                                  <w:divsChild>
                                                    <w:div w:id="1597060776">
                                                      <w:marLeft w:val="0"/>
                                                      <w:marRight w:val="0"/>
                                                      <w:marTop w:val="0"/>
                                                      <w:marBottom w:val="0"/>
                                                      <w:divBdr>
                                                        <w:top w:val="none" w:sz="0" w:space="0" w:color="auto"/>
                                                        <w:left w:val="none" w:sz="0" w:space="0" w:color="auto"/>
                                                        <w:bottom w:val="none" w:sz="0" w:space="0" w:color="auto"/>
                                                        <w:right w:val="none" w:sz="0" w:space="0" w:color="auto"/>
                                                      </w:divBdr>
                                                    </w:div>
                                                  </w:divsChild>
                                                </w:div>
                                                <w:div w:id="1850213648">
                                                  <w:marLeft w:val="0"/>
                                                  <w:marRight w:val="0"/>
                                                  <w:marTop w:val="0"/>
                                                  <w:marBottom w:val="0"/>
                                                  <w:divBdr>
                                                    <w:top w:val="none" w:sz="0" w:space="0" w:color="auto"/>
                                                    <w:left w:val="none" w:sz="0" w:space="0" w:color="auto"/>
                                                    <w:bottom w:val="none" w:sz="0" w:space="0" w:color="auto"/>
                                                    <w:right w:val="none" w:sz="0" w:space="0" w:color="auto"/>
                                                  </w:divBdr>
                                                  <w:divsChild>
                                                    <w:div w:id="1246305121">
                                                      <w:marLeft w:val="0"/>
                                                      <w:marRight w:val="0"/>
                                                      <w:marTop w:val="0"/>
                                                      <w:marBottom w:val="0"/>
                                                      <w:divBdr>
                                                        <w:top w:val="none" w:sz="0" w:space="0" w:color="auto"/>
                                                        <w:left w:val="none" w:sz="0" w:space="0" w:color="auto"/>
                                                        <w:bottom w:val="none" w:sz="0" w:space="0" w:color="auto"/>
                                                        <w:right w:val="none" w:sz="0" w:space="0" w:color="auto"/>
                                                      </w:divBdr>
                                                    </w:div>
                                                  </w:divsChild>
                                                </w:div>
                                                <w:div w:id="1302886673">
                                                  <w:marLeft w:val="0"/>
                                                  <w:marRight w:val="0"/>
                                                  <w:marTop w:val="0"/>
                                                  <w:marBottom w:val="0"/>
                                                  <w:divBdr>
                                                    <w:top w:val="none" w:sz="0" w:space="0" w:color="auto"/>
                                                    <w:left w:val="none" w:sz="0" w:space="0" w:color="auto"/>
                                                    <w:bottom w:val="none" w:sz="0" w:space="0" w:color="auto"/>
                                                    <w:right w:val="none" w:sz="0" w:space="0" w:color="auto"/>
                                                  </w:divBdr>
                                                  <w:divsChild>
                                                    <w:div w:id="448738860">
                                                      <w:marLeft w:val="0"/>
                                                      <w:marRight w:val="0"/>
                                                      <w:marTop w:val="0"/>
                                                      <w:marBottom w:val="0"/>
                                                      <w:divBdr>
                                                        <w:top w:val="none" w:sz="0" w:space="0" w:color="auto"/>
                                                        <w:left w:val="none" w:sz="0" w:space="0" w:color="auto"/>
                                                        <w:bottom w:val="none" w:sz="0" w:space="0" w:color="auto"/>
                                                        <w:right w:val="none" w:sz="0" w:space="0" w:color="auto"/>
                                                      </w:divBdr>
                                                    </w:div>
                                                  </w:divsChild>
                                                </w:div>
                                                <w:div w:id="1274171244">
                                                  <w:marLeft w:val="0"/>
                                                  <w:marRight w:val="0"/>
                                                  <w:marTop w:val="0"/>
                                                  <w:marBottom w:val="0"/>
                                                  <w:divBdr>
                                                    <w:top w:val="none" w:sz="0" w:space="0" w:color="auto"/>
                                                    <w:left w:val="none" w:sz="0" w:space="0" w:color="auto"/>
                                                    <w:bottom w:val="none" w:sz="0" w:space="0" w:color="auto"/>
                                                    <w:right w:val="none" w:sz="0" w:space="0" w:color="auto"/>
                                                  </w:divBdr>
                                                  <w:divsChild>
                                                    <w:div w:id="1188300682">
                                                      <w:marLeft w:val="0"/>
                                                      <w:marRight w:val="0"/>
                                                      <w:marTop w:val="0"/>
                                                      <w:marBottom w:val="0"/>
                                                      <w:divBdr>
                                                        <w:top w:val="none" w:sz="0" w:space="0" w:color="auto"/>
                                                        <w:left w:val="none" w:sz="0" w:space="0" w:color="auto"/>
                                                        <w:bottom w:val="none" w:sz="0" w:space="0" w:color="auto"/>
                                                        <w:right w:val="none" w:sz="0" w:space="0" w:color="auto"/>
                                                      </w:divBdr>
                                                    </w:div>
                                                  </w:divsChild>
                                                </w:div>
                                                <w:div w:id="453598315">
                                                  <w:marLeft w:val="0"/>
                                                  <w:marRight w:val="0"/>
                                                  <w:marTop w:val="0"/>
                                                  <w:marBottom w:val="0"/>
                                                  <w:divBdr>
                                                    <w:top w:val="none" w:sz="0" w:space="0" w:color="auto"/>
                                                    <w:left w:val="none" w:sz="0" w:space="0" w:color="auto"/>
                                                    <w:bottom w:val="none" w:sz="0" w:space="0" w:color="auto"/>
                                                    <w:right w:val="none" w:sz="0" w:space="0" w:color="auto"/>
                                                  </w:divBdr>
                                                  <w:divsChild>
                                                    <w:div w:id="1219244973">
                                                      <w:marLeft w:val="0"/>
                                                      <w:marRight w:val="0"/>
                                                      <w:marTop w:val="0"/>
                                                      <w:marBottom w:val="0"/>
                                                      <w:divBdr>
                                                        <w:top w:val="none" w:sz="0" w:space="0" w:color="auto"/>
                                                        <w:left w:val="none" w:sz="0" w:space="0" w:color="auto"/>
                                                        <w:bottom w:val="none" w:sz="0" w:space="0" w:color="auto"/>
                                                        <w:right w:val="none" w:sz="0" w:space="0" w:color="auto"/>
                                                      </w:divBdr>
                                                    </w:div>
                                                  </w:divsChild>
                                                </w:div>
                                                <w:div w:id="1164390797">
                                                  <w:marLeft w:val="0"/>
                                                  <w:marRight w:val="0"/>
                                                  <w:marTop w:val="0"/>
                                                  <w:marBottom w:val="0"/>
                                                  <w:divBdr>
                                                    <w:top w:val="none" w:sz="0" w:space="0" w:color="auto"/>
                                                    <w:left w:val="none" w:sz="0" w:space="0" w:color="auto"/>
                                                    <w:bottom w:val="none" w:sz="0" w:space="0" w:color="auto"/>
                                                    <w:right w:val="none" w:sz="0" w:space="0" w:color="auto"/>
                                                  </w:divBdr>
                                                  <w:divsChild>
                                                    <w:div w:id="846480197">
                                                      <w:marLeft w:val="0"/>
                                                      <w:marRight w:val="0"/>
                                                      <w:marTop w:val="0"/>
                                                      <w:marBottom w:val="0"/>
                                                      <w:divBdr>
                                                        <w:top w:val="none" w:sz="0" w:space="0" w:color="auto"/>
                                                        <w:left w:val="none" w:sz="0" w:space="0" w:color="auto"/>
                                                        <w:bottom w:val="none" w:sz="0" w:space="0" w:color="auto"/>
                                                        <w:right w:val="none" w:sz="0" w:space="0" w:color="auto"/>
                                                      </w:divBdr>
                                                    </w:div>
                                                  </w:divsChild>
                                                </w:div>
                                                <w:div w:id="1795367473">
                                                  <w:marLeft w:val="0"/>
                                                  <w:marRight w:val="0"/>
                                                  <w:marTop w:val="0"/>
                                                  <w:marBottom w:val="0"/>
                                                  <w:divBdr>
                                                    <w:top w:val="none" w:sz="0" w:space="0" w:color="auto"/>
                                                    <w:left w:val="none" w:sz="0" w:space="0" w:color="auto"/>
                                                    <w:bottom w:val="none" w:sz="0" w:space="0" w:color="auto"/>
                                                    <w:right w:val="none" w:sz="0" w:space="0" w:color="auto"/>
                                                  </w:divBdr>
                                                  <w:divsChild>
                                                    <w:div w:id="536429539">
                                                      <w:marLeft w:val="0"/>
                                                      <w:marRight w:val="0"/>
                                                      <w:marTop w:val="0"/>
                                                      <w:marBottom w:val="0"/>
                                                      <w:divBdr>
                                                        <w:top w:val="none" w:sz="0" w:space="0" w:color="auto"/>
                                                        <w:left w:val="none" w:sz="0" w:space="0" w:color="auto"/>
                                                        <w:bottom w:val="none" w:sz="0" w:space="0" w:color="auto"/>
                                                        <w:right w:val="none" w:sz="0" w:space="0" w:color="auto"/>
                                                      </w:divBdr>
                                                    </w:div>
                                                  </w:divsChild>
                                                </w:div>
                                                <w:div w:id="375351384">
                                                  <w:marLeft w:val="0"/>
                                                  <w:marRight w:val="0"/>
                                                  <w:marTop w:val="0"/>
                                                  <w:marBottom w:val="0"/>
                                                  <w:divBdr>
                                                    <w:top w:val="none" w:sz="0" w:space="0" w:color="auto"/>
                                                    <w:left w:val="none" w:sz="0" w:space="0" w:color="auto"/>
                                                    <w:bottom w:val="none" w:sz="0" w:space="0" w:color="auto"/>
                                                    <w:right w:val="none" w:sz="0" w:space="0" w:color="auto"/>
                                                  </w:divBdr>
                                                  <w:divsChild>
                                                    <w:div w:id="1440837867">
                                                      <w:marLeft w:val="0"/>
                                                      <w:marRight w:val="0"/>
                                                      <w:marTop w:val="0"/>
                                                      <w:marBottom w:val="0"/>
                                                      <w:divBdr>
                                                        <w:top w:val="none" w:sz="0" w:space="0" w:color="auto"/>
                                                        <w:left w:val="none" w:sz="0" w:space="0" w:color="auto"/>
                                                        <w:bottom w:val="none" w:sz="0" w:space="0" w:color="auto"/>
                                                        <w:right w:val="none" w:sz="0" w:space="0" w:color="auto"/>
                                                      </w:divBdr>
                                                    </w:div>
                                                  </w:divsChild>
                                                </w:div>
                                                <w:div w:id="1972982300">
                                                  <w:marLeft w:val="0"/>
                                                  <w:marRight w:val="0"/>
                                                  <w:marTop w:val="0"/>
                                                  <w:marBottom w:val="0"/>
                                                  <w:divBdr>
                                                    <w:top w:val="none" w:sz="0" w:space="0" w:color="auto"/>
                                                    <w:left w:val="none" w:sz="0" w:space="0" w:color="auto"/>
                                                    <w:bottom w:val="none" w:sz="0" w:space="0" w:color="auto"/>
                                                    <w:right w:val="none" w:sz="0" w:space="0" w:color="auto"/>
                                                  </w:divBdr>
                                                  <w:divsChild>
                                                    <w:div w:id="319117995">
                                                      <w:marLeft w:val="0"/>
                                                      <w:marRight w:val="0"/>
                                                      <w:marTop w:val="0"/>
                                                      <w:marBottom w:val="0"/>
                                                      <w:divBdr>
                                                        <w:top w:val="none" w:sz="0" w:space="0" w:color="auto"/>
                                                        <w:left w:val="none" w:sz="0" w:space="0" w:color="auto"/>
                                                        <w:bottom w:val="none" w:sz="0" w:space="0" w:color="auto"/>
                                                        <w:right w:val="none" w:sz="0" w:space="0" w:color="auto"/>
                                                      </w:divBdr>
                                                    </w:div>
                                                  </w:divsChild>
                                                </w:div>
                                                <w:div w:id="2141418236">
                                                  <w:marLeft w:val="0"/>
                                                  <w:marRight w:val="0"/>
                                                  <w:marTop w:val="0"/>
                                                  <w:marBottom w:val="0"/>
                                                  <w:divBdr>
                                                    <w:top w:val="none" w:sz="0" w:space="0" w:color="auto"/>
                                                    <w:left w:val="none" w:sz="0" w:space="0" w:color="auto"/>
                                                    <w:bottom w:val="none" w:sz="0" w:space="0" w:color="auto"/>
                                                    <w:right w:val="none" w:sz="0" w:space="0" w:color="auto"/>
                                                  </w:divBdr>
                                                  <w:divsChild>
                                                    <w:div w:id="661205743">
                                                      <w:marLeft w:val="0"/>
                                                      <w:marRight w:val="0"/>
                                                      <w:marTop w:val="0"/>
                                                      <w:marBottom w:val="0"/>
                                                      <w:divBdr>
                                                        <w:top w:val="none" w:sz="0" w:space="0" w:color="auto"/>
                                                        <w:left w:val="none" w:sz="0" w:space="0" w:color="auto"/>
                                                        <w:bottom w:val="none" w:sz="0" w:space="0" w:color="auto"/>
                                                        <w:right w:val="none" w:sz="0" w:space="0" w:color="auto"/>
                                                      </w:divBdr>
                                                    </w:div>
                                                  </w:divsChild>
                                                </w:div>
                                                <w:div w:id="1612929728">
                                                  <w:marLeft w:val="0"/>
                                                  <w:marRight w:val="0"/>
                                                  <w:marTop w:val="0"/>
                                                  <w:marBottom w:val="0"/>
                                                  <w:divBdr>
                                                    <w:top w:val="none" w:sz="0" w:space="0" w:color="auto"/>
                                                    <w:left w:val="none" w:sz="0" w:space="0" w:color="auto"/>
                                                    <w:bottom w:val="none" w:sz="0" w:space="0" w:color="auto"/>
                                                    <w:right w:val="none" w:sz="0" w:space="0" w:color="auto"/>
                                                  </w:divBdr>
                                                  <w:divsChild>
                                                    <w:div w:id="527573187">
                                                      <w:marLeft w:val="0"/>
                                                      <w:marRight w:val="0"/>
                                                      <w:marTop w:val="0"/>
                                                      <w:marBottom w:val="0"/>
                                                      <w:divBdr>
                                                        <w:top w:val="none" w:sz="0" w:space="0" w:color="auto"/>
                                                        <w:left w:val="none" w:sz="0" w:space="0" w:color="auto"/>
                                                        <w:bottom w:val="none" w:sz="0" w:space="0" w:color="auto"/>
                                                        <w:right w:val="none" w:sz="0" w:space="0" w:color="auto"/>
                                                      </w:divBdr>
                                                    </w:div>
                                                  </w:divsChild>
                                                </w:div>
                                                <w:div w:id="817302509">
                                                  <w:marLeft w:val="0"/>
                                                  <w:marRight w:val="0"/>
                                                  <w:marTop w:val="0"/>
                                                  <w:marBottom w:val="0"/>
                                                  <w:divBdr>
                                                    <w:top w:val="none" w:sz="0" w:space="0" w:color="auto"/>
                                                    <w:left w:val="none" w:sz="0" w:space="0" w:color="auto"/>
                                                    <w:bottom w:val="none" w:sz="0" w:space="0" w:color="auto"/>
                                                    <w:right w:val="none" w:sz="0" w:space="0" w:color="auto"/>
                                                  </w:divBdr>
                                                  <w:divsChild>
                                                    <w:div w:id="837428892">
                                                      <w:marLeft w:val="0"/>
                                                      <w:marRight w:val="0"/>
                                                      <w:marTop w:val="0"/>
                                                      <w:marBottom w:val="0"/>
                                                      <w:divBdr>
                                                        <w:top w:val="none" w:sz="0" w:space="0" w:color="auto"/>
                                                        <w:left w:val="none" w:sz="0" w:space="0" w:color="auto"/>
                                                        <w:bottom w:val="none" w:sz="0" w:space="0" w:color="auto"/>
                                                        <w:right w:val="none" w:sz="0" w:space="0" w:color="auto"/>
                                                      </w:divBdr>
                                                    </w:div>
                                                  </w:divsChild>
                                                </w:div>
                                                <w:div w:id="181434554">
                                                  <w:marLeft w:val="0"/>
                                                  <w:marRight w:val="0"/>
                                                  <w:marTop w:val="0"/>
                                                  <w:marBottom w:val="0"/>
                                                  <w:divBdr>
                                                    <w:top w:val="none" w:sz="0" w:space="0" w:color="auto"/>
                                                    <w:left w:val="none" w:sz="0" w:space="0" w:color="auto"/>
                                                    <w:bottom w:val="none" w:sz="0" w:space="0" w:color="auto"/>
                                                    <w:right w:val="none" w:sz="0" w:space="0" w:color="auto"/>
                                                  </w:divBdr>
                                                  <w:divsChild>
                                                    <w:div w:id="1127049000">
                                                      <w:marLeft w:val="0"/>
                                                      <w:marRight w:val="0"/>
                                                      <w:marTop w:val="0"/>
                                                      <w:marBottom w:val="0"/>
                                                      <w:divBdr>
                                                        <w:top w:val="none" w:sz="0" w:space="0" w:color="auto"/>
                                                        <w:left w:val="none" w:sz="0" w:space="0" w:color="auto"/>
                                                        <w:bottom w:val="none" w:sz="0" w:space="0" w:color="auto"/>
                                                        <w:right w:val="none" w:sz="0" w:space="0" w:color="auto"/>
                                                      </w:divBdr>
                                                    </w:div>
                                                  </w:divsChild>
                                                </w:div>
                                                <w:div w:id="1672638118">
                                                  <w:marLeft w:val="0"/>
                                                  <w:marRight w:val="0"/>
                                                  <w:marTop w:val="0"/>
                                                  <w:marBottom w:val="0"/>
                                                  <w:divBdr>
                                                    <w:top w:val="none" w:sz="0" w:space="0" w:color="auto"/>
                                                    <w:left w:val="none" w:sz="0" w:space="0" w:color="auto"/>
                                                    <w:bottom w:val="none" w:sz="0" w:space="0" w:color="auto"/>
                                                    <w:right w:val="none" w:sz="0" w:space="0" w:color="auto"/>
                                                  </w:divBdr>
                                                  <w:divsChild>
                                                    <w:div w:id="1538354827">
                                                      <w:marLeft w:val="0"/>
                                                      <w:marRight w:val="0"/>
                                                      <w:marTop w:val="0"/>
                                                      <w:marBottom w:val="0"/>
                                                      <w:divBdr>
                                                        <w:top w:val="none" w:sz="0" w:space="0" w:color="auto"/>
                                                        <w:left w:val="none" w:sz="0" w:space="0" w:color="auto"/>
                                                        <w:bottom w:val="none" w:sz="0" w:space="0" w:color="auto"/>
                                                        <w:right w:val="none" w:sz="0" w:space="0" w:color="auto"/>
                                                      </w:divBdr>
                                                    </w:div>
                                                  </w:divsChild>
                                                </w:div>
                                                <w:div w:id="1155415785">
                                                  <w:marLeft w:val="0"/>
                                                  <w:marRight w:val="0"/>
                                                  <w:marTop w:val="0"/>
                                                  <w:marBottom w:val="0"/>
                                                  <w:divBdr>
                                                    <w:top w:val="none" w:sz="0" w:space="0" w:color="auto"/>
                                                    <w:left w:val="none" w:sz="0" w:space="0" w:color="auto"/>
                                                    <w:bottom w:val="none" w:sz="0" w:space="0" w:color="auto"/>
                                                    <w:right w:val="none" w:sz="0" w:space="0" w:color="auto"/>
                                                  </w:divBdr>
                                                  <w:divsChild>
                                                    <w:div w:id="559946122">
                                                      <w:marLeft w:val="0"/>
                                                      <w:marRight w:val="0"/>
                                                      <w:marTop w:val="0"/>
                                                      <w:marBottom w:val="0"/>
                                                      <w:divBdr>
                                                        <w:top w:val="none" w:sz="0" w:space="0" w:color="auto"/>
                                                        <w:left w:val="none" w:sz="0" w:space="0" w:color="auto"/>
                                                        <w:bottom w:val="none" w:sz="0" w:space="0" w:color="auto"/>
                                                        <w:right w:val="none" w:sz="0" w:space="0" w:color="auto"/>
                                                      </w:divBdr>
                                                    </w:div>
                                                  </w:divsChild>
                                                </w:div>
                                                <w:div w:id="1413316316">
                                                  <w:marLeft w:val="0"/>
                                                  <w:marRight w:val="0"/>
                                                  <w:marTop w:val="0"/>
                                                  <w:marBottom w:val="0"/>
                                                  <w:divBdr>
                                                    <w:top w:val="none" w:sz="0" w:space="0" w:color="auto"/>
                                                    <w:left w:val="none" w:sz="0" w:space="0" w:color="auto"/>
                                                    <w:bottom w:val="none" w:sz="0" w:space="0" w:color="auto"/>
                                                    <w:right w:val="none" w:sz="0" w:space="0" w:color="auto"/>
                                                  </w:divBdr>
                                                  <w:divsChild>
                                                    <w:div w:id="356548012">
                                                      <w:marLeft w:val="0"/>
                                                      <w:marRight w:val="0"/>
                                                      <w:marTop w:val="0"/>
                                                      <w:marBottom w:val="0"/>
                                                      <w:divBdr>
                                                        <w:top w:val="none" w:sz="0" w:space="0" w:color="auto"/>
                                                        <w:left w:val="none" w:sz="0" w:space="0" w:color="auto"/>
                                                        <w:bottom w:val="none" w:sz="0" w:space="0" w:color="auto"/>
                                                        <w:right w:val="none" w:sz="0" w:space="0" w:color="auto"/>
                                                      </w:divBdr>
                                                    </w:div>
                                                  </w:divsChild>
                                                </w:div>
                                                <w:div w:id="933048806">
                                                  <w:marLeft w:val="0"/>
                                                  <w:marRight w:val="0"/>
                                                  <w:marTop w:val="0"/>
                                                  <w:marBottom w:val="0"/>
                                                  <w:divBdr>
                                                    <w:top w:val="none" w:sz="0" w:space="0" w:color="auto"/>
                                                    <w:left w:val="none" w:sz="0" w:space="0" w:color="auto"/>
                                                    <w:bottom w:val="none" w:sz="0" w:space="0" w:color="auto"/>
                                                    <w:right w:val="none" w:sz="0" w:space="0" w:color="auto"/>
                                                  </w:divBdr>
                                                  <w:divsChild>
                                                    <w:div w:id="497383400">
                                                      <w:marLeft w:val="0"/>
                                                      <w:marRight w:val="0"/>
                                                      <w:marTop w:val="0"/>
                                                      <w:marBottom w:val="0"/>
                                                      <w:divBdr>
                                                        <w:top w:val="none" w:sz="0" w:space="0" w:color="auto"/>
                                                        <w:left w:val="none" w:sz="0" w:space="0" w:color="auto"/>
                                                        <w:bottom w:val="none" w:sz="0" w:space="0" w:color="auto"/>
                                                        <w:right w:val="none" w:sz="0" w:space="0" w:color="auto"/>
                                                      </w:divBdr>
                                                    </w:div>
                                                  </w:divsChild>
                                                </w:div>
                                                <w:div w:id="1779324879">
                                                  <w:marLeft w:val="0"/>
                                                  <w:marRight w:val="0"/>
                                                  <w:marTop w:val="0"/>
                                                  <w:marBottom w:val="0"/>
                                                  <w:divBdr>
                                                    <w:top w:val="none" w:sz="0" w:space="0" w:color="auto"/>
                                                    <w:left w:val="none" w:sz="0" w:space="0" w:color="auto"/>
                                                    <w:bottom w:val="none" w:sz="0" w:space="0" w:color="auto"/>
                                                    <w:right w:val="none" w:sz="0" w:space="0" w:color="auto"/>
                                                  </w:divBdr>
                                                  <w:divsChild>
                                                    <w:div w:id="227964796">
                                                      <w:marLeft w:val="0"/>
                                                      <w:marRight w:val="0"/>
                                                      <w:marTop w:val="0"/>
                                                      <w:marBottom w:val="0"/>
                                                      <w:divBdr>
                                                        <w:top w:val="none" w:sz="0" w:space="0" w:color="auto"/>
                                                        <w:left w:val="none" w:sz="0" w:space="0" w:color="auto"/>
                                                        <w:bottom w:val="none" w:sz="0" w:space="0" w:color="auto"/>
                                                        <w:right w:val="none" w:sz="0" w:space="0" w:color="auto"/>
                                                      </w:divBdr>
                                                    </w:div>
                                                  </w:divsChild>
                                                </w:div>
                                                <w:div w:id="1400597527">
                                                  <w:marLeft w:val="0"/>
                                                  <w:marRight w:val="0"/>
                                                  <w:marTop w:val="0"/>
                                                  <w:marBottom w:val="0"/>
                                                  <w:divBdr>
                                                    <w:top w:val="none" w:sz="0" w:space="0" w:color="auto"/>
                                                    <w:left w:val="none" w:sz="0" w:space="0" w:color="auto"/>
                                                    <w:bottom w:val="none" w:sz="0" w:space="0" w:color="auto"/>
                                                    <w:right w:val="none" w:sz="0" w:space="0" w:color="auto"/>
                                                  </w:divBdr>
                                                  <w:divsChild>
                                                    <w:div w:id="474028503">
                                                      <w:marLeft w:val="0"/>
                                                      <w:marRight w:val="0"/>
                                                      <w:marTop w:val="0"/>
                                                      <w:marBottom w:val="0"/>
                                                      <w:divBdr>
                                                        <w:top w:val="none" w:sz="0" w:space="0" w:color="auto"/>
                                                        <w:left w:val="none" w:sz="0" w:space="0" w:color="auto"/>
                                                        <w:bottom w:val="none" w:sz="0" w:space="0" w:color="auto"/>
                                                        <w:right w:val="none" w:sz="0" w:space="0" w:color="auto"/>
                                                      </w:divBdr>
                                                    </w:div>
                                                  </w:divsChild>
                                                </w:div>
                                                <w:div w:id="1214539663">
                                                  <w:marLeft w:val="0"/>
                                                  <w:marRight w:val="0"/>
                                                  <w:marTop w:val="0"/>
                                                  <w:marBottom w:val="0"/>
                                                  <w:divBdr>
                                                    <w:top w:val="none" w:sz="0" w:space="0" w:color="auto"/>
                                                    <w:left w:val="none" w:sz="0" w:space="0" w:color="auto"/>
                                                    <w:bottom w:val="none" w:sz="0" w:space="0" w:color="auto"/>
                                                    <w:right w:val="none" w:sz="0" w:space="0" w:color="auto"/>
                                                  </w:divBdr>
                                                  <w:divsChild>
                                                    <w:div w:id="1235697527">
                                                      <w:marLeft w:val="0"/>
                                                      <w:marRight w:val="0"/>
                                                      <w:marTop w:val="0"/>
                                                      <w:marBottom w:val="0"/>
                                                      <w:divBdr>
                                                        <w:top w:val="none" w:sz="0" w:space="0" w:color="auto"/>
                                                        <w:left w:val="none" w:sz="0" w:space="0" w:color="auto"/>
                                                        <w:bottom w:val="none" w:sz="0" w:space="0" w:color="auto"/>
                                                        <w:right w:val="none" w:sz="0" w:space="0" w:color="auto"/>
                                                      </w:divBdr>
                                                    </w:div>
                                                  </w:divsChild>
                                                </w:div>
                                                <w:div w:id="1226180104">
                                                  <w:marLeft w:val="0"/>
                                                  <w:marRight w:val="0"/>
                                                  <w:marTop w:val="0"/>
                                                  <w:marBottom w:val="0"/>
                                                  <w:divBdr>
                                                    <w:top w:val="none" w:sz="0" w:space="0" w:color="auto"/>
                                                    <w:left w:val="none" w:sz="0" w:space="0" w:color="auto"/>
                                                    <w:bottom w:val="none" w:sz="0" w:space="0" w:color="auto"/>
                                                    <w:right w:val="none" w:sz="0" w:space="0" w:color="auto"/>
                                                  </w:divBdr>
                                                  <w:divsChild>
                                                    <w:div w:id="920606691">
                                                      <w:marLeft w:val="0"/>
                                                      <w:marRight w:val="0"/>
                                                      <w:marTop w:val="0"/>
                                                      <w:marBottom w:val="0"/>
                                                      <w:divBdr>
                                                        <w:top w:val="none" w:sz="0" w:space="0" w:color="auto"/>
                                                        <w:left w:val="none" w:sz="0" w:space="0" w:color="auto"/>
                                                        <w:bottom w:val="none" w:sz="0" w:space="0" w:color="auto"/>
                                                        <w:right w:val="none" w:sz="0" w:space="0" w:color="auto"/>
                                                      </w:divBdr>
                                                    </w:div>
                                                  </w:divsChild>
                                                </w:div>
                                                <w:div w:id="1312759039">
                                                  <w:marLeft w:val="0"/>
                                                  <w:marRight w:val="0"/>
                                                  <w:marTop w:val="0"/>
                                                  <w:marBottom w:val="0"/>
                                                  <w:divBdr>
                                                    <w:top w:val="none" w:sz="0" w:space="0" w:color="auto"/>
                                                    <w:left w:val="none" w:sz="0" w:space="0" w:color="auto"/>
                                                    <w:bottom w:val="none" w:sz="0" w:space="0" w:color="auto"/>
                                                    <w:right w:val="none" w:sz="0" w:space="0" w:color="auto"/>
                                                  </w:divBdr>
                                                  <w:divsChild>
                                                    <w:div w:id="1860511388">
                                                      <w:marLeft w:val="0"/>
                                                      <w:marRight w:val="0"/>
                                                      <w:marTop w:val="0"/>
                                                      <w:marBottom w:val="0"/>
                                                      <w:divBdr>
                                                        <w:top w:val="none" w:sz="0" w:space="0" w:color="auto"/>
                                                        <w:left w:val="none" w:sz="0" w:space="0" w:color="auto"/>
                                                        <w:bottom w:val="none" w:sz="0" w:space="0" w:color="auto"/>
                                                        <w:right w:val="none" w:sz="0" w:space="0" w:color="auto"/>
                                                      </w:divBdr>
                                                    </w:div>
                                                  </w:divsChild>
                                                </w:div>
                                                <w:div w:id="551431423">
                                                  <w:marLeft w:val="0"/>
                                                  <w:marRight w:val="0"/>
                                                  <w:marTop w:val="0"/>
                                                  <w:marBottom w:val="0"/>
                                                  <w:divBdr>
                                                    <w:top w:val="none" w:sz="0" w:space="0" w:color="auto"/>
                                                    <w:left w:val="none" w:sz="0" w:space="0" w:color="auto"/>
                                                    <w:bottom w:val="none" w:sz="0" w:space="0" w:color="auto"/>
                                                    <w:right w:val="none" w:sz="0" w:space="0" w:color="auto"/>
                                                  </w:divBdr>
                                                  <w:divsChild>
                                                    <w:div w:id="1914926533">
                                                      <w:marLeft w:val="0"/>
                                                      <w:marRight w:val="0"/>
                                                      <w:marTop w:val="0"/>
                                                      <w:marBottom w:val="0"/>
                                                      <w:divBdr>
                                                        <w:top w:val="none" w:sz="0" w:space="0" w:color="auto"/>
                                                        <w:left w:val="none" w:sz="0" w:space="0" w:color="auto"/>
                                                        <w:bottom w:val="none" w:sz="0" w:space="0" w:color="auto"/>
                                                        <w:right w:val="none" w:sz="0" w:space="0" w:color="auto"/>
                                                      </w:divBdr>
                                                    </w:div>
                                                  </w:divsChild>
                                                </w:div>
                                                <w:div w:id="2044330694">
                                                  <w:marLeft w:val="0"/>
                                                  <w:marRight w:val="0"/>
                                                  <w:marTop w:val="0"/>
                                                  <w:marBottom w:val="0"/>
                                                  <w:divBdr>
                                                    <w:top w:val="none" w:sz="0" w:space="0" w:color="auto"/>
                                                    <w:left w:val="none" w:sz="0" w:space="0" w:color="auto"/>
                                                    <w:bottom w:val="none" w:sz="0" w:space="0" w:color="auto"/>
                                                    <w:right w:val="none" w:sz="0" w:space="0" w:color="auto"/>
                                                  </w:divBdr>
                                                  <w:divsChild>
                                                    <w:div w:id="1852908700">
                                                      <w:marLeft w:val="0"/>
                                                      <w:marRight w:val="0"/>
                                                      <w:marTop w:val="0"/>
                                                      <w:marBottom w:val="0"/>
                                                      <w:divBdr>
                                                        <w:top w:val="none" w:sz="0" w:space="0" w:color="auto"/>
                                                        <w:left w:val="none" w:sz="0" w:space="0" w:color="auto"/>
                                                        <w:bottom w:val="none" w:sz="0" w:space="0" w:color="auto"/>
                                                        <w:right w:val="none" w:sz="0" w:space="0" w:color="auto"/>
                                                      </w:divBdr>
                                                    </w:div>
                                                  </w:divsChild>
                                                </w:div>
                                                <w:div w:id="191959360">
                                                  <w:marLeft w:val="0"/>
                                                  <w:marRight w:val="0"/>
                                                  <w:marTop w:val="0"/>
                                                  <w:marBottom w:val="0"/>
                                                  <w:divBdr>
                                                    <w:top w:val="none" w:sz="0" w:space="0" w:color="auto"/>
                                                    <w:left w:val="none" w:sz="0" w:space="0" w:color="auto"/>
                                                    <w:bottom w:val="none" w:sz="0" w:space="0" w:color="auto"/>
                                                    <w:right w:val="none" w:sz="0" w:space="0" w:color="auto"/>
                                                  </w:divBdr>
                                                  <w:divsChild>
                                                    <w:div w:id="99228377">
                                                      <w:marLeft w:val="0"/>
                                                      <w:marRight w:val="0"/>
                                                      <w:marTop w:val="0"/>
                                                      <w:marBottom w:val="0"/>
                                                      <w:divBdr>
                                                        <w:top w:val="none" w:sz="0" w:space="0" w:color="auto"/>
                                                        <w:left w:val="none" w:sz="0" w:space="0" w:color="auto"/>
                                                        <w:bottom w:val="none" w:sz="0" w:space="0" w:color="auto"/>
                                                        <w:right w:val="none" w:sz="0" w:space="0" w:color="auto"/>
                                                      </w:divBdr>
                                                    </w:div>
                                                  </w:divsChild>
                                                </w:div>
                                                <w:div w:id="568464685">
                                                  <w:marLeft w:val="0"/>
                                                  <w:marRight w:val="0"/>
                                                  <w:marTop w:val="0"/>
                                                  <w:marBottom w:val="0"/>
                                                  <w:divBdr>
                                                    <w:top w:val="none" w:sz="0" w:space="0" w:color="auto"/>
                                                    <w:left w:val="none" w:sz="0" w:space="0" w:color="auto"/>
                                                    <w:bottom w:val="none" w:sz="0" w:space="0" w:color="auto"/>
                                                    <w:right w:val="none" w:sz="0" w:space="0" w:color="auto"/>
                                                  </w:divBdr>
                                                  <w:divsChild>
                                                    <w:div w:id="415367235">
                                                      <w:marLeft w:val="0"/>
                                                      <w:marRight w:val="0"/>
                                                      <w:marTop w:val="0"/>
                                                      <w:marBottom w:val="0"/>
                                                      <w:divBdr>
                                                        <w:top w:val="none" w:sz="0" w:space="0" w:color="auto"/>
                                                        <w:left w:val="none" w:sz="0" w:space="0" w:color="auto"/>
                                                        <w:bottom w:val="none" w:sz="0" w:space="0" w:color="auto"/>
                                                        <w:right w:val="none" w:sz="0" w:space="0" w:color="auto"/>
                                                      </w:divBdr>
                                                    </w:div>
                                                  </w:divsChild>
                                                </w:div>
                                                <w:div w:id="1157960047">
                                                  <w:marLeft w:val="0"/>
                                                  <w:marRight w:val="0"/>
                                                  <w:marTop w:val="0"/>
                                                  <w:marBottom w:val="0"/>
                                                  <w:divBdr>
                                                    <w:top w:val="none" w:sz="0" w:space="0" w:color="auto"/>
                                                    <w:left w:val="none" w:sz="0" w:space="0" w:color="auto"/>
                                                    <w:bottom w:val="none" w:sz="0" w:space="0" w:color="auto"/>
                                                    <w:right w:val="none" w:sz="0" w:space="0" w:color="auto"/>
                                                  </w:divBdr>
                                                  <w:divsChild>
                                                    <w:div w:id="1426877166">
                                                      <w:marLeft w:val="0"/>
                                                      <w:marRight w:val="0"/>
                                                      <w:marTop w:val="0"/>
                                                      <w:marBottom w:val="0"/>
                                                      <w:divBdr>
                                                        <w:top w:val="none" w:sz="0" w:space="0" w:color="auto"/>
                                                        <w:left w:val="none" w:sz="0" w:space="0" w:color="auto"/>
                                                        <w:bottom w:val="none" w:sz="0" w:space="0" w:color="auto"/>
                                                        <w:right w:val="none" w:sz="0" w:space="0" w:color="auto"/>
                                                      </w:divBdr>
                                                    </w:div>
                                                  </w:divsChild>
                                                </w:div>
                                                <w:div w:id="2006393809">
                                                  <w:marLeft w:val="0"/>
                                                  <w:marRight w:val="0"/>
                                                  <w:marTop w:val="0"/>
                                                  <w:marBottom w:val="0"/>
                                                  <w:divBdr>
                                                    <w:top w:val="none" w:sz="0" w:space="0" w:color="auto"/>
                                                    <w:left w:val="none" w:sz="0" w:space="0" w:color="auto"/>
                                                    <w:bottom w:val="none" w:sz="0" w:space="0" w:color="auto"/>
                                                    <w:right w:val="none" w:sz="0" w:space="0" w:color="auto"/>
                                                  </w:divBdr>
                                                  <w:divsChild>
                                                    <w:div w:id="1037311491">
                                                      <w:marLeft w:val="0"/>
                                                      <w:marRight w:val="0"/>
                                                      <w:marTop w:val="0"/>
                                                      <w:marBottom w:val="0"/>
                                                      <w:divBdr>
                                                        <w:top w:val="none" w:sz="0" w:space="0" w:color="auto"/>
                                                        <w:left w:val="none" w:sz="0" w:space="0" w:color="auto"/>
                                                        <w:bottom w:val="none" w:sz="0" w:space="0" w:color="auto"/>
                                                        <w:right w:val="none" w:sz="0" w:space="0" w:color="auto"/>
                                                      </w:divBdr>
                                                    </w:div>
                                                  </w:divsChild>
                                                </w:div>
                                                <w:div w:id="1232931467">
                                                  <w:marLeft w:val="0"/>
                                                  <w:marRight w:val="0"/>
                                                  <w:marTop w:val="0"/>
                                                  <w:marBottom w:val="0"/>
                                                  <w:divBdr>
                                                    <w:top w:val="none" w:sz="0" w:space="0" w:color="auto"/>
                                                    <w:left w:val="none" w:sz="0" w:space="0" w:color="auto"/>
                                                    <w:bottom w:val="none" w:sz="0" w:space="0" w:color="auto"/>
                                                    <w:right w:val="none" w:sz="0" w:space="0" w:color="auto"/>
                                                  </w:divBdr>
                                                  <w:divsChild>
                                                    <w:div w:id="1849055584">
                                                      <w:marLeft w:val="0"/>
                                                      <w:marRight w:val="0"/>
                                                      <w:marTop w:val="0"/>
                                                      <w:marBottom w:val="0"/>
                                                      <w:divBdr>
                                                        <w:top w:val="none" w:sz="0" w:space="0" w:color="auto"/>
                                                        <w:left w:val="none" w:sz="0" w:space="0" w:color="auto"/>
                                                        <w:bottom w:val="none" w:sz="0" w:space="0" w:color="auto"/>
                                                        <w:right w:val="none" w:sz="0" w:space="0" w:color="auto"/>
                                                      </w:divBdr>
                                                    </w:div>
                                                  </w:divsChild>
                                                </w:div>
                                                <w:div w:id="2082673132">
                                                  <w:marLeft w:val="0"/>
                                                  <w:marRight w:val="0"/>
                                                  <w:marTop w:val="0"/>
                                                  <w:marBottom w:val="0"/>
                                                  <w:divBdr>
                                                    <w:top w:val="none" w:sz="0" w:space="0" w:color="auto"/>
                                                    <w:left w:val="none" w:sz="0" w:space="0" w:color="auto"/>
                                                    <w:bottom w:val="none" w:sz="0" w:space="0" w:color="auto"/>
                                                    <w:right w:val="none" w:sz="0" w:space="0" w:color="auto"/>
                                                  </w:divBdr>
                                                  <w:divsChild>
                                                    <w:div w:id="1116413730">
                                                      <w:marLeft w:val="0"/>
                                                      <w:marRight w:val="0"/>
                                                      <w:marTop w:val="0"/>
                                                      <w:marBottom w:val="0"/>
                                                      <w:divBdr>
                                                        <w:top w:val="none" w:sz="0" w:space="0" w:color="auto"/>
                                                        <w:left w:val="none" w:sz="0" w:space="0" w:color="auto"/>
                                                        <w:bottom w:val="none" w:sz="0" w:space="0" w:color="auto"/>
                                                        <w:right w:val="none" w:sz="0" w:space="0" w:color="auto"/>
                                                      </w:divBdr>
                                                    </w:div>
                                                  </w:divsChild>
                                                </w:div>
                                                <w:div w:id="359551479">
                                                  <w:marLeft w:val="0"/>
                                                  <w:marRight w:val="0"/>
                                                  <w:marTop w:val="0"/>
                                                  <w:marBottom w:val="0"/>
                                                  <w:divBdr>
                                                    <w:top w:val="none" w:sz="0" w:space="0" w:color="auto"/>
                                                    <w:left w:val="none" w:sz="0" w:space="0" w:color="auto"/>
                                                    <w:bottom w:val="none" w:sz="0" w:space="0" w:color="auto"/>
                                                    <w:right w:val="none" w:sz="0" w:space="0" w:color="auto"/>
                                                  </w:divBdr>
                                                  <w:divsChild>
                                                    <w:div w:id="2108765135">
                                                      <w:marLeft w:val="0"/>
                                                      <w:marRight w:val="0"/>
                                                      <w:marTop w:val="0"/>
                                                      <w:marBottom w:val="0"/>
                                                      <w:divBdr>
                                                        <w:top w:val="none" w:sz="0" w:space="0" w:color="auto"/>
                                                        <w:left w:val="none" w:sz="0" w:space="0" w:color="auto"/>
                                                        <w:bottom w:val="none" w:sz="0" w:space="0" w:color="auto"/>
                                                        <w:right w:val="none" w:sz="0" w:space="0" w:color="auto"/>
                                                      </w:divBdr>
                                                    </w:div>
                                                  </w:divsChild>
                                                </w:div>
                                                <w:div w:id="1366053360">
                                                  <w:marLeft w:val="0"/>
                                                  <w:marRight w:val="0"/>
                                                  <w:marTop w:val="0"/>
                                                  <w:marBottom w:val="0"/>
                                                  <w:divBdr>
                                                    <w:top w:val="none" w:sz="0" w:space="0" w:color="auto"/>
                                                    <w:left w:val="none" w:sz="0" w:space="0" w:color="auto"/>
                                                    <w:bottom w:val="none" w:sz="0" w:space="0" w:color="auto"/>
                                                    <w:right w:val="none" w:sz="0" w:space="0" w:color="auto"/>
                                                  </w:divBdr>
                                                  <w:divsChild>
                                                    <w:div w:id="1003893892">
                                                      <w:marLeft w:val="0"/>
                                                      <w:marRight w:val="0"/>
                                                      <w:marTop w:val="0"/>
                                                      <w:marBottom w:val="0"/>
                                                      <w:divBdr>
                                                        <w:top w:val="none" w:sz="0" w:space="0" w:color="auto"/>
                                                        <w:left w:val="none" w:sz="0" w:space="0" w:color="auto"/>
                                                        <w:bottom w:val="none" w:sz="0" w:space="0" w:color="auto"/>
                                                        <w:right w:val="none" w:sz="0" w:space="0" w:color="auto"/>
                                                      </w:divBdr>
                                                    </w:div>
                                                  </w:divsChild>
                                                </w:div>
                                                <w:div w:id="1329097145">
                                                  <w:marLeft w:val="0"/>
                                                  <w:marRight w:val="0"/>
                                                  <w:marTop w:val="0"/>
                                                  <w:marBottom w:val="0"/>
                                                  <w:divBdr>
                                                    <w:top w:val="none" w:sz="0" w:space="0" w:color="auto"/>
                                                    <w:left w:val="none" w:sz="0" w:space="0" w:color="auto"/>
                                                    <w:bottom w:val="none" w:sz="0" w:space="0" w:color="auto"/>
                                                    <w:right w:val="none" w:sz="0" w:space="0" w:color="auto"/>
                                                  </w:divBdr>
                                                  <w:divsChild>
                                                    <w:div w:id="208803944">
                                                      <w:marLeft w:val="0"/>
                                                      <w:marRight w:val="0"/>
                                                      <w:marTop w:val="0"/>
                                                      <w:marBottom w:val="0"/>
                                                      <w:divBdr>
                                                        <w:top w:val="none" w:sz="0" w:space="0" w:color="auto"/>
                                                        <w:left w:val="none" w:sz="0" w:space="0" w:color="auto"/>
                                                        <w:bottom w:val="none" w:sz="0" w:space="0" w:color="auto"/>
                                                        <w:right w:val="none" w:sz="0" w:space="0" w:color="auto"/>
                                                      </w:divBdr>
                                                    </w:div>
                                                  </w:divsChild>
                                                </w:div>
                                                <w:div w:id="614796123">
                                                  <w:marLeft w:val="0"/>
                                                  <w:marRight w:val="0"/>
                                                  <w:marTop w:val="0"/>
                                                  <w:marBottom w:val="0"/>
                                                  <w:divBdr>
                                                    <w:top w:val="none" w:sz="0" w:space="0" w:color="auto"/>
                                                    <w:left w:val="none" w:sz="0" w:space="0" w:color="auto"/>
                                                    <w:bottom w:val="none" w:sz="0" w:space="0" w:color="auto"/>
                                                    <w:right w:val="none" w:sz="0" w:space="0" w:color="auto"/>
                                                  </w:divBdr>
                                                  <w:divsChild>
                                                    <w:div w:id="14163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743081">
                                          <w:marLeft w:val="0"/>
                                          <w:marRight w:val="0"/>
                                          <w:marTop w:val="0"/>
                                          <w:marBottom w:val="0"/>
                                          <w:divBdr>
                                            <w:top w:val="none" w:sz="0" w:space="0" w:color="auto"/>
                                            <w:left w:val="none" w:sz="0" w:space="0" w:color="auto"/>
                                            <w:bottom w:val="none" w:sz="0" w:space="0" w:color="auto"/>
                                            <w:right w:val="none" w:sz="0" w:space="0" w:color="auto"/>
                                          </w:divBdr>
                                          <w:divsChild>
                                            <w:div w:id="203299846">
                                              <w:marLeft w:val="0"/>
                                              <w:marRight w:val="0"/>
                                              <w:marTop w:val="45"/>
                                              <w:marBottom w:val="45"/>
                                              <w:divBdr>
                                                <w:top w:val="none" w:sz="0" w:space="0" w:color="auto"/>
                                                <w:left w:val="none" w:sz="0" w:space="0" w:color="auto"/>
                                                <w:bottom w:val="none" w:sz="0" w:space="0" w:color="auto"/>
                                                <w:right w:val="none" w:sz="0" w:space="0" w:color="auto"/>
                                              </w:divBdr>
                                            </w:div>
                                          </w:divsChild>
                                        </w:div>
                                        <w:div w:id="1007564893">
                                          <w:marLeft w:val="0"/>
                                          <w:marRight w:val="0"/>
                                          <w:marTop w:val="0"/>
                                          <w:marBottom w:val="0"/>
                                          <w:divBdr>
                                            <w:top w:val="none" w:sz="0" w:space="0" w:color="auto"/>
                                            <w:left w:val="none" w:sz="0" w:space="0" w:color="auto"/>
                                            <w:bottom w:val="none" w:sz="0" w:space="0" w:color="auto"/>
                                            <w:right w:val="none" w:sz="0" w:space="0" w:color="auto"/>
                                          </w:divBdr>
                                          <w:divsChild>
                                            <w:div w:id="310448357">
                                              <w:marLeft w:val="0"/>
                                              <w:marRight w:val="0"/>
                                              <w:marTop w:val="45"/>
                                              <w:marBottom w:val="45"/>
                                              <w:divBdr>
                                                <w:top w:val="none" w:sz="0" w:space="0" w:color="auto"/>
                                                <w:left w:val="none" w:sz="0" w:space="0" w:color="auto"/>
                                                <w:bottom w:val="none" w:sz="0" w:space="0" w:color="auto"/>
                                                <w:right w:val="none" w:sz="0" w:space="0" w:color="auto"/>
                                              </w:divBdr>
                                            </w:div>
                                          </w:divsChild>
                                        </w:div>
                                        <w:div w:id="755592079">
                                          <w:marLeft w:val="0"/>
                                          <w:marRight w:val="0"/>
                                          <w:marTop w:val="0"/>
                                          <w:marBottom w:val="0"/>
                                          <w:divBdr>
                                            <w:top w:val="none" w:sz="0" w:space="0" w:color="auto"/>
                                            <w:left w:val="none" w:sz="0" w:space="0" w:color="auto"/>
                                            <w:bottom w:val="none" w:sz="0" w:space="0" w:color="auto"/>
                                            <w:right w:val="none" w:sz="0" w:space="0" w:color="auto"/>
                                          </w:divBdr>
                                          <w:divsChild>
                                            <w:div w:id="1613708053">
                                              <w:marLeft w:val="0"/>
                                              <w:marRight w:val="0"/>
                                              <w:marTop w:val="45"/>
                                              <w:marBottom w:val="45"/>
                                              <w:divBdr>
                                                <w:top w:val="none" w:sz="0" w:space="0" w:color="auto"/>
                                                <w:left w:val="none" w:sz="0" w:space="0" w:color="auto"/>
                                                <w:bottom w:val="none" w:sz="0" w:space="0" w:color="auto"/>
                                                <w:right w:val="none" w:sz="0" w:space="0" w:color="auto"/>
                                              </w:divBdr>
                                            </w:div>
                                          </w:divsChild>
                                        </w:div>
                                        <w:div w:id="537667401">
                                          <w:marLeft w:val="0"/>
                                          <w:marRight w:val="0"/>
                                          <w:marTop w:val="0"/>
                                          <w:marBottom w:val="0"/>
                                          <w:divBdr>
                                            <w:top w:val="none" w:sz="0" w:space="0" w:color="auto"/>
                                            <w:left w:val="none" w:sz="0" w:space="0" w:color="auto"/>
                                            <w:bottom w:val="none" w:sz="0" w:space="0" w:color="auto"/>
                                            <w:right w:val="none" w:sz="0" w:space="0" w:color="auto"/>
                                          </w:divBdr>
                                          <w:divsChild>
                                            <w:div w:id="1906451362">
                                              <w:marLeft w:val="0"/>
                                              <w:marRight w:val="0"/>
                                              <w:marTop w:val="45"/>
                                              <w:marBottom w:val="45"/>
                                              <w:divBdr>
                                                <w:top w:val="none" w:sz="0" w:space="0" w:color="auto"/>
                                                <w:left w:val="none" w:sz="0" w:space="0" w:color="auto"/>
                                                <w:bottom w:val="none" w:sz="0" w:space="0" w:color="auto"/>
                                                <w:right w:val="none" w:sz="0" w:space="0" w:color="auto"/>
                                              </w:divBdr>
                                            </w:div>
                                          </w:divsChild>
                                        </w:div>
                                        <w:div w:id="1498958849">
                                          <w:marLeft w:val="0"/>
                                          <w:marRight w:val="0"/>
                                          <w:marTop w:val="0"/>
                                          <w:marBottom w:val="0"/>
                                          <w:divBdr>
                                            <w:top w:val="none" w:sz="0" w:space="0" w:color="auto"/>
                                            <w:left w:val="none" w:sz="0" w:space="0" w:color="auto"/>
                                            <w:bottom w:val="none" w:sz="0" w:space="0" w:color="auto"/>
                                            <w:right w:val="none" w:sz="0" w:space="0" w:color="auto"/>
                                          </w:divBdr>
                                          <w:divsChild>
                                            <w:div w:id="647367980">
                                              <w:marLeft w:val="0"/>
                                              <w:marRight w:val="0"/>
                                              <w:marTop w:val="45"/>
                                              <w:marBottom w:val="45"/>
                                              <w:divBdr>
                                                <w:top w:val="none" w:sz="0" w:space="0" w:color="auto"/>
                                                <w:left w:val="none" w:sz="0" w:space="0" w:color="auto"/>
                                                <w:bottom w:val="none" w:sz="0" w:space="0" w:color="auto"/>
                                                <w:right w:val="none" w:sz="0" w:space="0" w:color="auto"/>
                                              </w:divBdr>
                                            </w:div>
                                          </w:divsChild>
                                        </w:div>
                                        <w:div w:id="1661037054">
                                          <w:marLeft w:val="0"/>
                                          <w:marRight w:val="0"/>
                                          <w:marTop w:val="0"/>
                                          <w:marBottom w:val="0"/>
                                          <w:divBdr>
                                            <w:top w:val="none" w:sz="0" w:space="0" w:color="auto"/>
                                            <w:left w:val="none" w:sz="0" w:space="0" w:color="auto"/>
                                            <w:bottom w:val="none" w:sz="0" w:space="0" w:color="auto"/>
                                            <w:right w:val="none" w:sz="0" w:space="0" w:color="auto"/>
                                          </w:divBdr>
                                          <w:divsChild>
                                            <w:div w:id="1741974071">
                                              <w:marLeft w:val="0"/>
                                              <w:marRight w:val="0"/>
                                              <w:marTop w:val="45"/>
                                              <w:marBottom w:val="45"/>
                                              <w:divBdr>
                                                <w:top w:val="none" w:sz="0" w:space="0" w:color="auto"/>
                                                <w:left w:val="none" w:sz="0" w:space="0" w:color="auto"/>
                                                <w:bottom w:val="none" w:sz="0" w:space="0" w:color="auto"/>
                                                <w:right w:val="none" w:sz="0" w:space="0" w:color="auto"/>
                                              </w:divBdr>
                                            </w:div>
                                          </w:divsChild>
                                        </w:div>
                                        <w:div w:id="1405562322">
                                          <w:marLeft w:val="0"/>
                                          <w:marRight w:val="0"/>
                                          <w:marTop w:val="0"/>
                                          <w:marBottom w:val="0"/>
                                          <w:divBdr>
                                            <w:top w:val="none" w:sz="0" w:space="0" w:color="auto"/>
                                            <w:left w:val="none" w:sz="0" w:space="0" w:color="auto"/>
                                            <w:bottom w:val="none" w:sz="0" w:space="0" w:color="auto"/>
                                            <w:right w:val="none" w:sz="0" w:space="0" w:color="auto"/>
                                          </w:divBdr>
                                          <w:divsChild>
                                            <w:div w:id="12676947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consult.moretonbay.qld.gov.au/portal/mbrcpsv3?pointId=d95244e6546" TargetMode="External"/><Relationship Id="rId26"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d95244e6546" TargetMode="External"/><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image" Target="media/image8.jpe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hyperlink" Target="http://consult.moretonbay.qld.gov.au/portal/mbrcpsv3?pointId=d95244e6546"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consult.moretonbay.qld.gov.au/portal/mbrcpsv3?pointId=s13327436581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moretonbay.qld.gov.au/portal/mbrcpsv3?pointId=d95244e6546" TargetMode="External"/><Relationship Id="rId24" Type="http://schemas.openxmlformats.org/officeDocument/2006/relationships/image" Target="media/image6.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image" Target="media/image11.jpeg"/><Relationship Id="rId66"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consult.moretonbay.qld.gov.au/events/3497/popimage_d60297e420335.html" TargetMode="External"/><Relationship Id="rId23" Type="http://schemas.openxmlformats.org/officeDocument/2006/relationships/image" Target="media/image5.jpeg"/><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image" Target="media/image10.jpeg"/><Relationship Id="rId61" Type="http://schemas.openxmlformats.org/officeDocument/2006/relationships/image" Target="media/image14.jpeg"/><Relationship Id="rId10" Type="http://schemas.openxmlformats.org/officeDocument/2006/relationships/hyperlink" Target="http://consult.moretonbay.qld.gov.au/portal/mbrcpsv3?pointId=d95244e6546" TargetMode="External"/><Relationship Id="rId19" Type="http://schemas.openxmlformats.org/officeDocument/2006/relationships/hyperlink" Target="http://consult.moretonbay.qld.gov.au/portal/mbrcpsv3?pointId=d95244e6546"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d95244e6546"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image" Target="media/image13.jpe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consult.moretonbay.qld.gov.au/portal/mbrcpsv3?pointId=d95244e6546" TargetMode="External"/><Relationship Id="rId14" Type="http://schemas.openxmlformats.org/officeDocument/2006/relationships/image" Target="media/image3.jpeg"/><Relationship Id="rId22" Type="http://schemas.openxmlformats.org/officeDocument/2006/relationships/hyperlink" Target="http://consult.moretonbay.qld.gov.au/portal/mbrcpsv3?pointId=d95244e6546"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image" Target="media/image9.jpe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consult.moretonbay.qld.gov.au/portal/mbrcpsv3?pointId=d95244e6546" TargetMode="External"/><Relationship Id="rId51" Type="http://schemas.openxmlformats.org/officeDocument/2006/relationships/hyperlink" Target="http://consult.moretonbay.qld.gov.au/portal/mbrcpsv3?pointId=s1332743658181"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consult.moretonbay.qld.gov.au/portal/mbrcpsv3?pointId=d95244e6546" TargetMode="External"/><Relationship Id="rId25" Type="http://schemas.openxmlformats.org/officeDocument/2006/relationships/image" Target="media/image7.jpeg"/><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image" Target="media/image12.jpeg"/><Relationship Id="rId67" Type="http://schemas.openxmlformats.org/officeDocument/2006/relationships/footer" Target="footer3.xml"/><Relationship Id="rId20" Type="http://schemas.openxmlformats.org/officeDocument/2006/relationships/hyperlink" Target="http://consult.moretonbay.qld.gov.au/portal/mbrcpsv3?pointId=d95244e6546"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50</Pages>
  <Words>9928</Words>
  <Characters>56592</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66388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McEwan</dc:creator>
  <cp:keywords/>
  <dc:description/>
  <cp:lastModifiedBy>Diane Williams</cp:lastModifiedBy>
  <cp:revision>2</cp:revision>
  <dcterms:created xsi:type="dcterms:W3CDTF">2017-07-12T02:53:00Z</dcterms:created>
  <dcterms:modified xsi:type="dcterms:W3CDTF">2017-07-13T05:50:00Z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A15575477</vt:lpwstr>
  </property>
  <property fmtid="{D5CDD505-2E9C-101B-9397-08002B2CF9AE}" pid="4" name="Objective-Title">
    <vt:lpwstr>Other development codes - Reconfiguring a lot - General residential zone - Next generation neighbourhood precinct - Assessable</vt:lpwstr>
  </property>
  <property fmtid="{D5CDD505-2E9C-101B-9397-08002B2CF9AE}" pid="5" name="Objective-Comment">
    <vt:lpwstr/>
  </property>
  <property fmtid="{D5CDD505-2E9C-101B-9397-08002B2CF9AE}" pid="6" name="Objective-CreationStamp">
    <vt:filetime>2017-07-12T06:49:20Z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2017-07-13T05:49:00Z</vt:filetime>
  </property>
  <property fmtid="{D5CDD505-2E9C-101B-9397-08002B2CF9AE}" pid="11" name="Objective-Owner">
    <vt:lpwstr>Cassie McEwan</vt:lpwstr>
  </property>
  <property fmtid="{D5CDD505-2E9C-101B-9397-08002B2CF9AE}" pid="12" name="Objective-Path">
    <vt:lpwstr>Objective Global Folder:MBRC File Plan:STRATEGIC PLANNING - PLANNING SCHEME &amp; POLICIES:MBRC PLANNING SCHEME:AMENDMENT - ALIGNMENT - No.1:08 Amended Code Templates:</vt:lpwstr>
  </property>
  <property fmtid="{D5CDD505-2E9C-101B-9397-08002B2CF9AE}" pid="13" name="Objective-Parent">
    <vt:lpwstr>08 Amended Code Templates</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