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6B388C" w:rsidRPr="006B388C" w:rsidTr="006B388C">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6B388C" w:rsidRPr="006B388C" w:rsidRDefault="006B388C" w:rsidP="006B388C">
            <w:pPr>
              <w:spacing w:before="100" w:beforeAutospacing="1" w:after="100" w:afterAutospacing="1" w:line="240" w:lineRule="auto"/>
              <w:jc w:val="center"/>
              <w:rPr>
                <w:rFonts w:ascii="Arial" w:eastAsia="Times New Roman" w:hAnsi="Arial" w:cs="Arial"/>
                <w:sz w:val="20"/>
                <w:szCs w:val="20"/>
                <w:lang w:eastAsia="en-AU"/>
              </w:rPr>
            </w:pPr>
            <w:r w:rsidRPr="006B388C">
              <w:rPr>
                <w:rFonts w:ascii="Arial" w:eastAsia="Times New Roman" w:hAnsi="Arial" w:cs="Arial"/>
                <w:b/>
                <w:bCs/>
                <w:sz w:val="20"/>
                <w:szCs w:val="20"/>
                <w:lang w:eastAsia="en-AU"/>
              </w:rPr>
              <w:t>Table 9.4.1.1.2  Assessable development - Centre zone </w:t>
            </w:r>
          </w:p>
        </w:tc>
      </w:tr>
    </w:tbl>
    <w:p w:rsidR="006B388C" w:rsidRDefault="006B388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84"/>
        <w:gridCol w:w="5143"/>
        <w:gridCol w:w="1745"/>
        <w:gridCol w:w="2901"/>
      </w:tblGrid>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Performance outcomes</w:t>
            </w:r>
          </w:p>
        </w:tc>
        <w:tc>
          <w:tcPr>
            <w:tcW w:w="165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Examples that achieve aspects of the Performance Outcomes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2A3213" w:rsidRDefault="006B388C" w:rsidP="006B388C">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B388C" w:rsidRPr="008B6E1B" w:rsidRDefault="006B388C" w:rsidP="006B388C">
            <w:pPr>
              <w:pStyle w:val="ListParagraph"/>
              <w:numPr>
                <w:ilvl w:val="0"/>
                <w:numId w:val="3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B388C" w:rsidRPr="006B388C" w:rsidRDefault="006B388C" w:rsidP="006B388C">
            <w:pPr>
              <w:pStyle w:val="ListParagraph"/>
              <w:numPr>
                <w:ilvl w:val="0"/>
                <w:numId w:val="3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6B388C" w:rsidRPr="006B388C" w:rsidRDefault="006B388C" w:rsidP="006B388C">
            <w:pPr>
              <w:pStyle w:val="ListParagraph"/>
              <w:numPr>
                <w:ilvl w:val="0"/>
                <w:numId w:val="3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Lot size and design</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rHeight w:val="4350"/>
          <w:tblCellSpacing w:w="15" w:type="dxa"/>
        </w:trPr>
        <w:tc>
          <w:tcPr>
            <w:tcW w:w="180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Lots have appropriate area and dimension for the establishment of uses consistent with the applicable precinct of the Centres zone, having regard to: </w:t>
            </w:r>
          </w:p>
          <w:p w:rsidR="006B388C" w:rsidRPr="006B388C" w:rsidRDefault="006B388C" w:rsidP="006B388C">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convenient and safe access;</w:t>
            </w:r>
          </w:p>
          <w:p w:rsidR="006B388C" w:rsidRPr="006B388C" w:rsidRDefault="006B388C" w:rsidP="006B388C">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on-site car parking;</w:t>
            </w:r>
          </w:p>
          <w:p w:rsidR="006B388C" w:rsidRPr="006B388C" w:rsidRDefault="006B388C" w:rsidP="006B388C">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service vehicle access and manoeuvring;</w:t>
            </w:r>
          </w:p>
          <w:p w:rsidR="006B388C" w:rsidRPr="006B388C" w:rsidRDefault="006B388C" w:rsidP="006B388C">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appropriately sited loading and servicing areas;</w:t>
            </w:r>
          </w:p>
          <w:p w:rsidR="006B388C" w:rsidRPr="006B388C" w:rsidRDefault="006B388C" w:rsidP="006B388C">
            <w:pPr>
              <w:numPr>
                <w:ilvl w:val="0"/>
                <w:numId w:val="1"/>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setbacks</w:t>
            </w:r>
            <w:proofErr w:type="gramEnd"/>
            <w:r w:rsidRPr="006B388C">
              <w:rPr>
                <w:rFonts w:ascii="Arial" w:eastAsia="Times New Roman" w:hAnsi="Arial" w:cs="Arial"/>
                <w:color w:val="000000"/>
                <w:sz w:val="20"/>
                <w:szCs w:val="20"/>
                <w:lang w:eastAsia="en-AU"/>
              </w:rPr>
              <w:t>, buffers to sensitive land uses and landscaping where required.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49"/>
            </w:tblGrid>
            <w:tr w:rsidR="006B388C" w:rsidRPr="006B388C" w:rsidTr="006B388C">
              <w:trPr>
                <w:tblCellSpacing w:w="15" w:type="dxa"/>
              </w:trPr>
              <w:tc>
                <w:tcPr>
                  <w:tcW w:w="867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refer to the overall outcomes for the Centre zone (applicable precinct) for uses consistent in this precinct. </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Lots comply with the following minimum sizes to facilitate appropriate uses and preferred scale and intensity of development:</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674"/>
              <w:gridCol w:w="1658"/>
              <w:gridCol w:w="1675"/>
            </w:tblGrid>
            <w:tr w:rsidR="00C758D2" w:rsidRPr="006B388C" w:rsidTr="006B388C">
              <w:trPr>
                <w:tblCellSpacing w:w="15" w:type="dxa"/>
              </w:trPr>
              <w:tc>
                <w:tcPr>
                  <w:tcW w:w="2037" w:type="dxa"/>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Zone (Precinct)</w:t>
                  </w:r>
                </w:p>
              </w:tc>
              <w:tc>
                <w:tcPr>
                  <w:tcW w:w="2038" w:type="dxa"/>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Min. lot size</w:t>
                  </w:r>
                </w:p>
              </w:tc>
              <w:tc>
                <w:tcPr>
                  <w:tcW w:w="2038" w:type="dxa"/>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Min. frontage</w:t>
                  </w:r>
                </w:p>
              </w:tc>
            </w:tr>
            <w:tr w:rsidR="006B388C" w:rsidRPr="006B388C" w:rsidTr="006B388C">
              <w:trPr>
                <w:tblCellSpacing w:w="15" w:type="dxa"/>
              </w:trPr>
              <w:tc>
                <w:tcPr>
                  <w:tcW w:w="617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Centre Zone</w:t>
                  </w:r>
                </w:p>
              </w:tc>
            </w:tr>
            <w:tr w:rsidR="006B388C" w:rsidRPr="006B388C" w:rsidTr="006B388C">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Higher order</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1000m</w:t>
                  </w:r>
                  <w:r w:rsidRPr="006B388C">
                    <w:rPr>
                      <w:rFonts w:ascii="Arial" w:eastAsia="Times New Roman" w:hAnsi="Arial" w:cs="Arial"/>
                      <w:color w:val="000000"/>
                      <w:sz w:val="20"/>
                      <w:szCs w:val="20"/>
                      <w:vertAlign w:val="superscript"/>
                      <w:lang w:eastAsia="en-AU"/>
                    </w:rPr>
                    <w:t>2</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40m</w:t>
                  </w:r>
                </w:p>
              </w:tc>
            </w:tr>
            <w:tr w:rsidR="006B388C" w:rsidRPr="006B388C" w:rsidTr="006B388C">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District</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1000m</w:t>
                  </w:r>
                  <w:r w:rsidRPr="006B388C">
                    <w:rPr>
                      <w:rFonts w:ascii="Arial" w:eastAsia="Times New Roman" w:hAnsi="Arial" w:cs="Arial"/>
                      <w:color w:val="000000"/>
                      <w:sz w:val="20"/>
                      <w:szCs w:val="20"/>
                      <w:vertAlign w:val="superscript"/>
                      <w:lang w:eastAsia="en-AU"/>
                    </w:rPr>
                    <w:t>2</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20m</w:t>
                  </w:r>
                </w:p>
              </w:tc>
            </w:tr>
            <w:tr w:rsidR="006B388C" w:rsidRPr="006B388C" w:rsidTr="006B388C">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Local</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N/A</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N/A</w:t>
                  </w:r>
                </w:p>
              </w:tc>
            </w:tr>
            <w:tr w:rsidR="006B388C" w:rsidRPr="006B388C" w:rsidTr="006B388C">
              <w:trPr>
                <w:tblCellSpacing w:w="15" w:type="dxa"/>
              </w:trPr>
              <w:tc>
                <w:tcPr>
                  <w:tcW w:w="166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Redcliffe Kippa-Ring Local Plan</w:t>
                  </w:r>
                </w:p>
              </w:tc>
            </w:tr>
            <w:tr w:rsidR="006B388C" w:rsidRPr="006B388C" w:rsidTr="006B388C">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Redcliffe seaside village precinct; Kippa-Ring village precinct</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1000m</w:t>
                  </w:r>
                  <w:r w:rsidRPr="006B388C">
                    <w:rPr>
                      <w:rFonts w:ascii="Arial" w:eastAsia="Times New Roman" w:hAnsi="Arial" w:cs="Arial"/>
                      <w:color w:val="000000"/>
                      <w:sz w:val="20"/>
                      <w:szCs w:val="20"/>
                      <w:vertAlign w:val="superscript"/>
                      <w:lang w:eastAsia="en-AU"/>
                    </w:rPr>
                    <w:t>2</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40m</w:t>
                  </w:r>
                </w:p>
              </w:tc>
            </w:tr>
            <w:tr w:rsidR="006B388C" w:rsidRPr="006B388C" w:rsidTr="006B388C">
              <w:trPr>
                <w:tblCellSpacing w:w="15" w:type="dxa"/>
              </w:trPr>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Local services precinct;  Health precinct</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1000m</w:t>
                  </w:r>
                  <w:r w:rsidRPr="006B388C">
                    <w:rPr>
                      <w:rFonts w:ascii="Arial" w:eastAsia="Times New Roman" w:hAnsi="Arial" w:cs="Arial"/>
                      <w:color w:val="000000"/>
                      <w:sz w:val="20"/>
                      <w:szCs w:val="20"/>
                      <w:vertAlign w:val="superscript"/>
                      <w:lang w:eastAsia="en-AU"/>
                    </w:rPr>
                    <w:t>2</w:t>
                  </w:r>
                </w:p>
              </w:tc>
              <w:tc>
                <w:tcPr>
                  <w:tcW w:w="166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20m</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vMerge w:val="restar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PO2</w:t>
            </w:r>
          </w:p>
          <w:p w:rsidR="006B388C" w:rsidRPr="006B388C" w:rsidRDefault="006B388C" w:rsidP="00C758D2">
            <w:pPr>
              <w:spacing w:before="100" w:beforeAutospacing="1" w:after="100" w:afterAutospacing="1" w:line="240" w:lineRule="auto"/>
              <w:ind w:left="150" w:right="150"/>
              <w:jc w:val="both"/>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 xml:space="preserve">The layout and frontage of lots does not result in the need for additional or wider vehicle cross overs that might impede pedestrian activity and movement along the primary frontage with access arrangements between sites provided wherever possible and where able, secured by easement.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E2</w:t>
            </w:r>
            <w:r w:rsidRPr="006B388C">
              <w:rPr>
                <w:rFonts w:ascii="Arial" w:eastAsia="Times New Roman" w:hAnsi="Arial" w:cs="Arial"/>
                <w:sz w:val="20"/>
                <w:szCs w:val="20"/>
                <w:lang w:eastAsia="en-AU"/>
              </w:rPr>
              <w:t xml:space="preserve"> </w:t>
            </w:r>
            <w:r w:rsidRPr="006B388C">
              <w:rPr>
                <w:rFonts w:ascii="Arial" w:eastAsia="Times New Roman" w:hAnsi="Arial" w:cs="Arial"/>
                <w:b/>
                <w:bCs/>
                <w:sz w:val="20"/>
                <w:szCs w:val="20"/>
                <w:lang w:eastAsia="en-AU"/>
              </w:rPr>
              <w:t>.1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Lots having a primary street frontage of less than 20m are provided with a secondary street access for vehicle movements.</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vMerge/>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E2.2</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Lots have rear service lane access.</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vMerge/>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E2.3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Shared vehicle access arrangements are provided between adjoinin</w:t>
            </w:r>
            <w:r w:rsidR="00C758D2">
              <w:rPr>
                <w:rFonts w:ascii="Arial" w:eastAsia="Times New Roman" w:hAnsi="Arial" w:cs="Arial"/>
                <w:sz w:val="20"/>
                <w:szCs w:val="20"/>
                <w:lang w:eastAsia="en-AU"/>
              </w:rPr>
              <w:t>g lots and secured by easement.</w:t>
            </w:r>
          </w:p>
          <w:tbl>
            <w:tblPr>
              <w:tblW w:w="494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941"/>
            </w:tblGrid>
            <w:tr w:rsidR="006B388C" w:rsidRPr="006B388C" w:rsidTr="00C758D2">
              <w:trPr>
                <w:tblCellSpacing w:w="15" w:type="dxa"/>
              </w:trPr>
              <w:tc>
                <w:tcPr>
                  <w:tcW w:w="4881" w:type="dxa"/>
                  <w:vAlign w:val="center"/>
                  <w:hideMark/>
                </w:tcPr>
                <w:p w:rsidR="006B388C" w:rsidRPr="006B388C" w:rsidRDefault="006B388C" w:rsidP="003B4874">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A registered access easement may be required to ensure shared access between properties is permitted.</w:t>
                  </w:r>
                </w:p>
              </w:tc>
            </w:tr>
            <w:tr w:rsidR="006B388C" w:rsidRPr="006B388C" w:rsidTr="00C758D2">
              <w:trPr>
                <w:tblCellSpacing w:w="15" w:type="dxa"/>
              </w:trPr>
              <w:tc>
                <w:tcPr>
                  <w:tcW w:w="488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Buildings on the site will be required to address the primary street frontage in accordance with the relevant zone code. </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The creation of additional allotments adjoining arterial and sub-arterial roads does not adversely affect the safety and efficiency of these roads (refer Overlay map - Road hierarchy).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New lots on arterial and sub-arterial roads are provided with a secondary street access for vehicle movements.</w:t>
            </w:r>
          </w:p>
          <w:tbl>
            <w:tblPr>
              <w:tblW w:w="4922"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004"/>
            </w:tblGrid>
            <w:tr w:rsidR="006B388C" w:rsidRPr="006B388C" w:rsidTr="00856E70">
              <w:trPr>
                <w:tblCellSpacing w:w="15" w:type="dxa"/>
              </w:trPr>
              <w:tc>
                <w:tcPr>
                  <w:tcW w:w="5086"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Buildings on the site will be required to address the primary street frontage in accordance with the relevant zone code. </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PO4</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Where adjoining and adjacent to existing or proposed public spaces, reconfiguring a lot promotes safety, amenity and activity within the public space by facilitating connections to existing footpaths or roadways.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br/>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PO5</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The layout of the development results in the creation of a strong and positive identity through:</w:t>
            </w:r>
          </w:p>
          <w:p w:rsidR="006B388C" w:rsidRPr="006B388C" w:rsidRDefault="006B388C" w:rsidP="006B388C">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the provision of clearly legible movement and open space networks;</w:t>
            </w:r>
          </w:p>
          <w:p w:rsidR="006B388C" w:rsidRPr="006B388C" w:rsidRDefault="006B388C" w:rsidP="006B388C">
            <w:pPr>
              <w:numPr>
                <w:ilvl w:val="0"/>
                <w:numId w:val="2"/>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lastRenderedPageBreak/>
              <w:t>an</w:t>
            </w:r>
            <w:proofErr w:type="gramEnd"/>
            <w:r w:rsidRPr="006B388C">
              <w:rPr>
                <w:rFonts w:ascii="Arial" w:eastAsia="Times New Roman" w:hAnsi="Arial" w:cs="Arial"/>
                <w:color w:val="000000"/>
                <w:sz w:val="20"/>
                <w:szCs w:val="20"/>
                <w:lang w:eastAsia="en-AU"/>
              </w:rPr>
              <w:t xml:space="preserve"> appropriate design response to site and locality characteristics.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PO6</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Lots do not compromise the viability of adjoining lots and provide for optimum integration with existing or future development on surrounding land, having regard to: </w:t>
            </w:r>
          </w:p>
          <w:p w:rsidR="006B388C" w:rsidRPr="006B388C" w:rsidRDefault="006B388C" w:rsidP="006B388C">
            <w:pPr>
              <w:numPr>
                <w:ilvl w:val="0"/>
                <w:numId w:val="3"/>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the connectivity of access and open space networks;</w:t>
            </w:r>
          </w:p>
          <w:p w:rsidR="006B388C" w:rsidRPr="006B388C" w:rsidRDefault="006B388C" w:rsidP="006B388C">
            <w:pPr>
              <w:numPr>
                <w:ilvl w:val="0"/>
                <w:numId w:val="3"/>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the efficient provisions of infrastructure;</w:t>
            </w:r>
          </w:p>
          <w:p w:rsidR="006B388C" w:rsidRPr="006B388C" w:rsidRDefault="006B388C" w:rsidP="006B388C">
            <w:pPr>
              <w:numPr>
                <w:ilvl w:val="0"/>
                <w:numId w:val="3"/>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the</w:t>
            </w:r>
            <w:proofErr w:type="gramEnd"/>
            <w:r w:rsidRPr="006B388C">
              <w:rPr>
                <w:rFonts w:ascii="Arial" w:eastAsia="Times New Roman" w:hAnsi="Arial" w:cs="Arial"/>
                <w:color w:val="000000"/>
                <w:sz w:val="20"/>
                <w:szCs w:val="20"/>
                <w:lang w:eastAsia="en-AU"/>
              </w:rPr>
              <w:t xml:space="preserve"> appropriate location of boundaries and road reserves.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Reticulated supply</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PO7</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Each lot is provided with an appropriate level of service and infrastructure commensurate with the Centre zone. All services, including water supply, stormwater management, sewage disposal, electricity, telecommunications and gas (if available) are provided in a manner that: </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is efficient in delivery of service;</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is effective in delivery of service;</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is conveniently accessible in the event of maintenance or repair;</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minimises whole of life cycle costs for that infrastructure;</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minimises risk of potential adverse impacts on the natural and built environment;</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minimises risk of potential adverse impact on amenity and character values;</w:t>
            </w:r>
          </w:p>
          <w:p w:rsidR="006B388C" w:rsidRPr="006B388C" w:rsidRDefault="006B388C" w:rsidP="006B388C">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recognises</w:t>
            </w:r>
            <w:proofErr w:type="gramEnd"/>
            <w:r w:rsidRPr="006B388C">
              <w:rPr>
                <w:rFonts w:ascii="Arial" w:eastAsia="Times New Roman" w:hAnsi="Arial" w:cs="Arial"/>
                <w:sz w:val="20"/>
                <w:szCs w:val="20"/>
                <w:lang w:eastAsia="en-AU"/>
              </w:rPr>
              <w:t xml:space="preserve"> and promotes Councils Total Water Cycle Management policy and the efficient use of water resources.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E7</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Lots are provided with:</w:t>
            </w:r>
          </w:p>
          <w:p w:rsidR="006B388C" w:rsidRPr="006B388C" w:rsidRDefault="006B388C" w:rsidP="006B388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a connection to the reticulated water supply infrastructure network;</w:t>
            </w:r>
          </w:p>
          <w:p w:rsidR="006B388C" w:rsidRPr="006B388C" w:rsidRDefault="006B388C" w:rsidP="006B388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a connection to the sewerage infrastructure network;</w:t>
            </w:r>
          </w:p>
          <w:p w:rsidR="006B388C" w:rsidRPr="006B388C" w:rsidRDefault="006B388C" w:rsidP="006B388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a connection to the reticulated electricity infrastructure network; and</w:t>
            </w:r>
          </w:p>
          <w:p w:rsidR="006B388C" w:rsidRPr="006B388C" w:rsidRDefault="006B388C" w:rsidP="006B388C">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a</w:t>
            </w:r>
            <w:proofErr w:type="gramEnd"/>
            <w:r w:rsidRPr="006B388C">
              <w:rPr>
                <w:rFonts w:ascii="Arial" w:eastAsia="Times New Roman" w:hAnsi="Arial" w:cs="Arial"/>
                <w:sz w:val="20"/>
                <w:szCs w:val="20"/>
                <w:lang w:eastAsia="en-AU"/>
              </w:rPr>
              <w:t xml:space="preserve"> physical connection to the telecommunication network, that where available to the land is part of the high speed broadband network. </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Movement network</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PO8</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 xml:space="preserve">The road network creates convenient access to arterial and sub-arterial roads for heavy vehicles and commercial traffic without introducing through traffic to residential streets.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PO9</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The road network has sufficient reserve and pavement widths to cater for the current and intended function of the road in accordance with the road type.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E9</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Roads are designed and constructed in accordance with the appropriate road type in Planning scheme policy - Integrated design.</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PO10</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Movement networks encourage walking and cycling and provide a safe environment for pedestrians and cyclists.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E10</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Pedestrian paths, bikeways and on-road bicycle facilities are provided for the street type in accordance with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PO11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Upgrade works (whether trunk or non-trunk) are provided where necessary to:</w:t>
            </w:r>
          </w:p>
          <w:p w:rsidR="006B388C" w:rsidRPr="006B388C" w:rsidRDefault="006B388C" w:rsidP="006B388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ensure the type or volume of traffic generated by the development does not have a negative impact on the external road network;</w:t>
            </w:r>
          </w:p>
          <w:p w:rsidR="006B388C" w:rsidRPr="006B388C" w:rsidRDefault="006B388C" w:rsidP="006B388C">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ensure the orderly and efficient continuation of the active transport network;</w:t>
            </w:r>
          </w:p>
          <w:p w:rsidR="006B388C" w:rsidRPr="006B388C" w:rsidRDefault="006B388C" w:rsidP="006B388C">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ensure</w:t>
            </w:r>
            <w:proofErr w:type="gramEnd"/>
            <w:r w:rsidRPr="006B388C">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6B388C" w:rsidRPr="006B388C" w:rsidTr="006B388C">
              <w:trPr>
                <w:trHeight w:val="165"/>
                <w:tblCellSpacing w:w="15" w:type="dxa"/>
              </w:trPr>
              <w:tc>
                <w:tcPr>
                  <w:tcW w:w="8731"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The road network is mapped on Overlay map - Road hierarchy.</w:t>
                  </w:r>
                </w:p>
              </w:tc>
            </w:tr>
          </w:tbl>
          <w:p w:rsidR="006B388C" w:rsidRPr="006B388C" w:rsidRDefault="006B388C" w:rsidP="006B38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The primary and secondary active transport network is mapped on Overlay map - Active transport.</w:t>
                  </w:r>
                </w:p>
              </w:tc>
            </w:tr>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6B388C" w:rsidRPr="006B388C" w:rsidRDefault="006B388C" w:rsidP="006B388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6B388C" w:rsidRPr="006B388C" w:rsidRDefault="006B388C" w:rsidP="006B388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6B388C" w:rsidRPr="006B388C" w:rsidRDefault="006B388C" w:rsidP="006B388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Planning scheme policy - Integrated design for road network and active transport network design standards.</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Stormwater location and design</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PO12</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Lots are of a sufficient grade to accommodate effective stormwater drainage to a lawful point of discharge.</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E12</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PO13</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Stormwater from development is managed considering:</w:t>
            </w:r>
          </w:p>
          <w:p w:rsidR="006B388C" w:rsidRPr="006B388C" w:rsidRDefault="006B388C" w:rsidP="006B388C">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the land use constraints of the site;</w:t>
            </w:r>
          </w:p>
          <w:p w:rsidR="006B388C" w:rsidRPr="006B388C" w:rsidRDefault="006B388C" w:rsidP="006B388C">
            <w:pPr>
              <w:numPr>
                <w:ilvl w:val="0"/>
                <w:numId w:val="8"/>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water</w:t>
            </w:r>
            <w:proofErr w:type="gramEnd"/>
            <w:r w:rsidRPr="006B388C">
              <w:rPr>
                <w:rFonts w:ascii="Arial" w:eastAsia="Times New Roman" w:hAnsi="Arial" w:cs="Arial"/>
                <w:color w:val="000000"/>
                <w:sz w:val="20"/>
                <w:szCs w:val="20"/>
                <w:lang w:eastAsia="en-AU"/>
              </w:rPr>
              <w:t xml:space="preserve"> sensitive urban design principles.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PO14</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Stormwater drainage pipes and structures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 xml:space="preserve">Note - Refer to Planning scheme policy - Integrated design for guidance on how to demonstrate achievement of this performance outcome. </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PO15</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rHeight w:val="1065"/>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PO16</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Natural streams and riparian vegetation affected by development are retained and enhanced through revegetation.</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PO17</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Areas constructed as detention basins are adaptable for passive recreation.</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PO18</w:t>
            </w:r>
          </w:p>
          <w:p w:rsidR="006B388C" w:rsidRPr="006B388C" w:rsidRDefault="006B388C" w:rsidP="00C758D2">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Development maintains the environmental values of waterway ecosystems.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PO19</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Constructed </w:t>
            </w:r>
            <w:proofErr w:type="spellStart"/>
            <w:r w:rsidRPr="006B388C">
              <w:rPr>
                <w:rFonts w:ascii="Arial" w:eastAsia="Times New Roman" w:hAnsi="Arial" w:cs="Arial"/>
                <w:color w:val="000000"/>
                <w:sz w:val="20"/>
                <w:szCs w:val="20"/>
                <w:lang w:eastAsia="en-AU"/>
              </w:rPr>
              <w:t>waterbodies</w:t>
            </w:r>
            <w:proofErr w:type="spellEnd"/>
            <w:r w:rsidRPr="006B388C">
              <w:rPr>
                <w:rFonts w:ascii="Arial" w:eastAsia="Times New Roman" w:hAnsi="Arial" w:cs="Arial"/>
                <w:color w:val="000000"/>
                <w:sz w:val="20"/>
                <w:szCs w:val="20"/>
                <w:lang w:eastAsia="en-AU"/>
              </w:rPr>
              <w:t xml:space="preserve"> are not dedicated as public assets.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Stormwater management system</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PO20</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The major drainage system has the capacity to safely convey stormwater flows for the defined flood event (DFE).</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E20</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The roads, drainage pathways, drainage features and waterways safely convey the stormwater flows for the defined flood event (DFE) without allowing flows to encroach upon private lots. </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PO21</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Overland flow paths (for any storm event) from newly constructed roads and public open space areas do not pass through private lots.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E21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Drainage pathways are provided to accommodate overland flows from roads and public open space areas</w:t>
            </w:r>
            <w:r w:rsidRPr="006B388C">
              <w:rPr>
                <w:rFonts w:ascii="Arial" w:eastAsia="Times New Roman" w:hAnsi="Arial" w:cs="Arial"/>
                <w:i/>
                <w:iCs/>
                <w:sz w:val="20"/>
                <w:szCs w:val="20"/>
                <w:lang w:eastAsia="en-AU"/>
              </w:rPr>
              <w:t>.</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PO22</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lastRenderedPageBreak/>
              <w:t xml:space="preserve">Where located within the Upper Pine, Hays Inlet and Burpengary Creek catchments, development achieves the greater pollutant removal of: </w:t>
            </w:r>
          </w:p>
          <w:p w:rsidR="006B388C" w:rsidRPr="006B388C" w:rsidRDefault="006B388C" w:rsidP="006B388C">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100% reductions in mean annual loads from unmitigated development for total suspended solids, total phosphorus, total nitrogen and gross pollutants &gt;5mm; </w:t>
            </w:r>
          </w:p>
          <w:p w:rsidR="006B388C" w:rsidRPr="006B388C" w:rsidRDefault="006B388C" w:rsidP="006B388C">
            <w:pPr>
              <w:numPr>
                <w:ilvl w:val="0"/>
                <w:numId w:val="9"/>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the</w:t>
            </w:r>
            <w:proofErr w:type="gramEnd"/>
            <w:r w:rsidRPr="006B388C">
              <w:rPr>
                <w:rFonts w:ascii="Arial" w:eastAsia="Times New Roman" w:hAnsi="Arial" w:cs="Arial"/>
                <w:color w:val="000000"/>
                <w:sz w:val="20"/>
                <w:szCs w:val="20"/>
                <w:lang w:eastAsia="en-AU"/>
              </w:rPr>
              <w:t xml:space="preserve"> stormwater management design objectives relevant for Moreton Bay Regional Council identified in Table A and B in Appendix 3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Overlay map - Stormwater catchments for catchment boundaries.</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PO23</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and considering any local area stormwater management planning prepared by Council. </w:t>
                  </w:r>
                </w:p>
              </w:tc>
            </w:tr>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Overlay map - Stormwater catchments for catchment boundaries.</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PO24</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lastRenderedPageBreak/>
              <w:t>The stormwater management system is designed to:</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protect the environmental values in downstream waterways;</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maintain ground water recharge areas;</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preserve existing natural wetlands and associated buffers;</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avoid disturbing soils or sediments;</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avoid altering the natural hydrologic regime in acid sulphate soil and nutrient hazardous areas;</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maintain and improve receiving water quality;</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protect natural waterway configuration;</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protect natural wetlands and vegetation;</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protect downstream and adjacent properties;</w:t>
            </w:r>
          </w:p>
          <w:p w:rsidR="006B388C" w:rsidRPr="006B388C" w:rsidRDefault="006B388C" w:rsidP="006B388C">
            <w:pPr>
              <w:numPr>
                <w:ilvl w:val="0"/>
                <w:numId w:val="10"/>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protect</w:t>
            </w:r>
            <w:proofErr w:type="gramEnd"/>
            <w:r w:rsidRPr="006B388C">
              <w:rPr>
                <w:rFonts w:ascii="Arial" w:eastAsia="Times New Roman" w:hAnsi="Arial" w:cs="Arial"/>
                <w:color w:val="000000"/>
                <w:sz w:val="20"/>
                <w:szCs w:val="20"/>
                <w:lang w:eastAsia="en-AU"/>
              </w:rPr>
              <w:t xml:space="preserve"> and enhance riparian areas.</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3B4874" w:rsidRPr="006B388C" w:rsidTr="003B4874">
        <w:trPr>
          <w:trHeight w:val="2310"/>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PO25</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Design and construction of the stormwater management system:</w:t>
            </w:r>
          </w:p>
          <w:p w:rsidR="006B388C" w:rsidRPr="006B388C" w:rsidRDefault="006B388C" w:rsidP="006B388C">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utilise methods and materials to minimise the whole of lifecycle costs of the stormwater management system;</w:t>
            </w:r>
          </w:p>
          <w:p w:rsidR="006B388C" w:rsidRPr="006B388C" w:rsidRDefault="006B388C" w:rsidP="006B388C">
            <w:pPr>
              <w:numPr>
                <w:ilvl w:val="0"/>
                <w:numId w:val="11"/>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are</w:t>
            </w:r>
            <w:proofErr w:type="gramEnd"/>
            <w:r w:rsidRPr="006B388C">
              <w:rPr>
                <w:rFonts w:ascii="Arial" w:eastAsia="Times New Roman" w:hAnsi="Arial" w:cs="Arial"/>
                <w:color w:val="000000"/>
                <w:sz w:val="20"/>
                <w:szCs w:val="20"/>
                <w:lang w:eastAsia="en-AU"/>
              </w:rPr>
              <w:t xml:space="preserve"> coordinated with civil and other landscaping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Boundary realignment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PO26</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Boundaries realignment:</w:t>
            </w:r>
          </w:p>
          <w:p w:rsidR="006B388C" w:rsidRPr="006B388C" w:rsidRDefault="006B388C" w:rsidP="006B388C">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do not result in the creation of additional lots;</w:t>
            </w:r>
          </w:p>
          <w:p w:rsidR="006B388C" w:rsidRPr="006B388C" w:rsidRDefault="006B388C" w:rsidP="006B388C">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is an improvement on the existing land use situation;</w:t>
            </w:r>
          </w:p>
          <w:p w:rsidR="006B388C" w:rsidRPr="006B388C" w:rsidRDefault="006B388C" w:rsidP="006B388C">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do not result in existing land uses on-site becoming non-compliant with planning scheme criteria;</w:t>
            </w:r>
          </w:p>
          <w:p w:rsidR="006B388C" w:rsidRPr="006B388C" w:rsidRDefault="006B388C" w:rsidP="006B388C">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result in lots which have appropriate size, dimensions and access to cater for uses consistent with the zone;</w:t>
            </w:r>
          </w:p>
          <w:p w:rsidR="006B388C" w:rsidRPr="006B388C" w:rsidRDefault="006B388C" w:rsidP="006B388C">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lastRenderedPageBreak/>
              <w:t>ensure infrastructure and services are wholly contained within the lot they serve;</w:t>
            </w:r>
          </w:p>
          <w:p w:rsidR="006B388C" w:rsidRPr="006B388C" w:rsidRDefault="006B388C" w:rsidP="006B388C">
            <w:pPr>
              <w:numPr>
                <w:ilvl w:val="0"/>
                <w:numId w:val="12"/>
              </w:numPr>
              <w:spacing w:before="100" w:beforeAutospacing="1" w:after="100" w:afterAutospacing="1" w:line="240" w:lineRule="auto"/>
              <w:ind w:left="600" w:right="1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ensure</w:t>
            </w:r>
            <w:proofErr w:type="gramEnd"/>
            <w:r w:rsidRPr="006B388C">
              <w:rPr>
                <w:rFonts w:ascii="Arial" w:eastAsia="Times New Roman" w:hAnsi="Arial" w:cs="Arial"/>
                <w:color w:val="000000"/>
                <w:sz w:val="20"/>
                <w:szCs w:val="20"/>
                <w:lang w:eastAsia="en-AU"/>
              </w:rPr>
              <w:t xml:space="preserve"> the uninterrupted continuation of lots providing for their own private servicing.</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Reconfiguring existing development by Community Title</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3B4874" w:rsidRPr="006B388C" w:rsidTr="003B4874">
        <w:trPr>
          <w:trHeight w:val="679"/>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PO27</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Reconfiguring a lot which creates or amends a community title scheme as described in the </w:t>
            </w:r>
            <w:r w:rsidRPr="006B388C">
              <w:rPr>
                <w:rFonts w:ascii="Arial" w:eastAsia="Times New Roman" w:hAnsi="Arial" w:cs="Arial"/>
                <w:i/>
                <w:iCs/>
                <w:color w:val="000000"/>
                <w:sz w:val="20"/>
                <w:szCs w:val="20"/>
                <w:lang w:eastAsia="en-AU"/>
              </w:rPr>
              <w:t>Body Corporate and Community Management Act 199</w:t>
            </w:r>
            <w:r w:rsidRPr="006B388C">
              <w:rPr>
                <w:rFonts w:ascii="Arial" w:eastAsia="Times New Roman" w:hAnsi="Arial" w:cs="Arial"/>
                <w:color w:val="000000"/>
                <w:sz w:val="20"/>
                <w:szCs w:val="20"/>
                <w:lang w:eastAsia="en-AU"/>
              </w:rPr>
              <w:t xml:space="preserve">7 is undertaken in a way that does not result in existing uses on the land becoming unlawful or otherwise operating in a manner that is: </w:t>
            </w:r>
          </w:p>
          <w:p w:rsidR="006B388C" w:rsidRPr="006B388C" w:rsidRDefault="006B388C" w:rsidP="006B388C">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inconsistent with any approvals on which those uses rely; or</w:t>
            </w:r>
          </w:p>
          <w:p w:rsidR="006B388C" w:rsidRPr="006B388C" w:rsidRDefault="006B388C" w:rsidP="006B388C">
            <w:pPr>
              <w:numPr>
                <w:ilvl w:val="0"/>
                <w:numId w:val="13"/>
              </w:numPr>
              <w:spacing w:before="100" w:beforeAutospacing="1" w:after="100" w:afterAutospacing="1" w:line="240" w:lineRule="auto"/>
              <w:ind w:left="4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inconsistent</w:t>
            </w:r>
            <w:proofErr w:type="gramEnd"/>
            <w:r w:rsidRPr="006B388C">
              <w:rPr>
                <w:rFonts w:ascii="Arial" w:eastAsia="Times New Roman" w:hAnsi="Arial" w:cs="Arial"/>
                <w:color w:val="000000"/>
                <w:sz w:val="20"/>
                <w:szCs w:val="20"/>
                <w:lang w:eastAsia="en-AU"/>
              </w:rPr>
              <w:t xml:space="preserve"> with the requirements for accepted development applying to those uses at the time that they were established.</w:t>
            </w:r>
          </w:p>
          <w:tbl>
            <w:tblPr>
              <w:tblW w:w="5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6B388C" w:rsidRPr="006B388C" w:rsidTr="00856E70">
              <w:trPr>
                <w:trHeight w:val="1125"/>
                <w:tblCellSpacing w:w="15" w:type="dxa"/>
              </w:trPr>
              <w:tc>
                <w:tcPr>
                  <w:tcW w:w="5266"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Examples of land uses becoming unlawful include, but are not limited to the following:</w:t>
                  </w:r>
                </w:p>
                <w:p w:rsidR="006B388C" w:rsidRPr="006B388C" w:rsidRDefault="006B388C" w:rsidP="006B388C">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Land on which a Multiple dwelling</w:t>
                  </w:r>
                  <w:r w:rsidRPr="006B388C">
                    <w:rPr>
                      <w:rFonts w:ascii="Arial" w:eastAsia="Times New Roman" w:hAnsi="Arial" w:cs="Arial"/>
                      <w:sz w:val="20"/>
                      <w:szCs w:val="20"/>
                      <w:vertAlign w:val="superscript"/>
                      <w:lang w:eastAsia="en-AU"/>
                    </w:rPr>
                    <w:t>(</w:t>
                  </w:r>
                  <w:hyperlink r:id="rId7" w:anchor="target-d60297e448163" w:tooltip="Multiple dwelling - Premises containing three or more dwellings for separate households." w:history="1">
                    <w:r w:rsidRPr="006B388C">
                      <w:rPr>
                        <w:rFonts w:ascii="Arial" w:eastAsia="Times New Roman" w:hAnsi="Arial" w:cs="Arial"/>
                        <w:color w:val="0000FF"/>
                        <w:sz w:val="20"/>
                        <w:szCs w:val="20"/>
                        <w:vertAlign w:val="superscript"/>
                        <w:lang w:eastAsia="en-AU"/>
                      </w:rPr>
                      <w:t>49</w:t>
                    </w:r>
                  </w:hyperlink>
                  <w:r w:rsidRPr="006B388C">
                    <w:rPr>
                      <w:rFonts w:ascii="Arial" w:eastAsia="Times New Roman" w:hAnsi="Arial" w:cs="Arial"/>
                      <w:sz w:val="20"/>
                      <w:szCs w:val="20"/>
                      <w:vertAlign w:val="superscript"/>
                      <w:lang w:eastAsia="en-AU"/>
                    </w:rPr>
                    <w:t>)</w:t>
                  </w:r>
                  <w:r w:rsidRPr="006B388C">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bl>
    <w:p w:rsidR="003B4874" w:rsidRDefault="003B4874">
      <w:bookmarkStart w:id="0" w:name="_GoBack"/>
      <w:bookmarkEnd w:id="0"/>
    </w:p>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84"/>
        <w:gridCol w:w="5143"/>
        <w:gridCol w:w="1745"/>
        <w:gridCol w:w="2901"/>
      </w:tblGrid>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Reconfiguring by Lease</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PO28</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6B388C" w:rsidRPr="006B388C" w:rsidRDefault="006B388C" w:rsidP="006B388C">
            <w:pPr>
              <w:numPr>
                <w:ilvl w:val="0"/>
                <w:numId w:val="15"/>
              </w:numPr>
              <w:spacing w:before="100" w:beforeAutospacing="1" w:after="100" w:afterAutospacing="1" w:line="240" w:lineRule="auto"/>
              <w:ind w:left="4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inconsistent with any approvals on which those uses rely; or</w:t>
            </w:r>
          </w:p>
          <w:p w:rsidR="006B388C" w:rsidRPr="006B388C" w:rsidRDefault="006B388C" w:rsidP="006B388C">
            <w:pPr>
              <w:numPr>
                <w:ilvl w:val="0"/>
                <w:numId w:val="15"/>
              </w:numPr>
              <w:spacing w:before="100" w:beforeAutospacing="1" w:after="100" w:afterAutospacing="1" w:line="240" w:lineRule="auto"/>
              <w:ind w:left="450"/>
              <w:rPr>
                <w:rFonts w:ascii="Arial" w:eastAsia="Times New Roman" w:hAnsi="Arial" w:cs="Arial"/>
                <w:color w:val="000000"/>
                <w:sz w:val="20"/>
                <w:szCs w:val="20"/>
                <w:lang w:eastAsia="en-AU"/>
              </w:rPr>
            </w:pPr>
            <w:proofErr w:type="gramStart"/>
            <w:r w:rsidRPr="006B388C">
              <w:rPr>
                <w:rFonts w:ascii="Arial" w:eastAsia="Times New Roman" w:hAnsi="Arial" w:cs="Arial"/>
                <w:color w:val="000000"/>
                <w:sz w:val="20"/>
                <w:szCs w:val="20"/>
                <w:lang w:eastAsia="en-AU"/>
              </w:rPr>
              <w:t>inconsistent</w:t>
            </w:r>
            <w:proofErr w:type="gramEnd"/>
            <w:r w:rsidRPr="006B388C">
              <w:rPr>
                <w:rFonts w:ascii="Arial" w:eastAsia="Times New Roman" w:hAnsi="Arial" w:cs="Arial"/>
                <w:color w:val="000000"/>
                <w:sz w:val="20"/>
                <w:szCs w:val="20"/>
                <w:lang w:eastAsia="en-AU"/>
              </w:rPr>
              <w:t xml:space="preserve"> with the requirements for accepted development applying to those uses at the time that they were established.</w:t>
            </w:r>
          </w:p>
          <w:tbl>
            <w:tblPr>
              <w:tblW w:w="5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8"/>
            </w:tblGrid>
            <w:tr w:rsidR="006B388C" w:rsidRPr="006B388C" w:rsidTr="00C758D2">
              <w:trPr>
                <w:tblCellSpacing w:w="15" w:type="dxa"/>
              </w:trPr>
              <w:tc>
                <w:tcPr>
                  <w:tcW w:w="5408"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 </w:t>
                  </w:r>
                </w:p>
              </w:tc>
            </w:tr>
            <w:tr w:rsidR="006B388C" w:rsidRPr="006B388C" w:rsidTr="00C758D2">
              <w:trPr>
                <w:tblCellSpacing w:w="15" w:type="dxa"/>
              </w:trPr>
              <w:tc>
                <w:tcPr>
                  <w:tcW w:w="5408"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6B388C" w:rsidRPr="006B388C" w:rsidRDefault="006B388C" w:rsidP="006B388C">
            <w:pPr>
              <w:spacing w:before="100" w:beforeAutospacing="1" w:after="100" w:afterAutospacing="1" w:line="240" w:lineRule="auto"/>
              <w:rPr>
                <w:rFonts w:ascii="Arial" w:eastAsia="Times New Roman" w:hAnsi="Arial" w:cs="Arial"/>
                <w:vanish/>
                <w:color w:val="000000"/>
                <w:sz w:val="20"/>
                <w:szCs w:val="20"/>
                <w:lang w:eastAsia="en-AU"/>
              </w:rPr>
            </w:pPr>
          </w:p>
          <w:tbl>
            <w:tblPr>
              <w:tblW w:w="5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8"/>
            </w:tblGrid>
            <w:tr w:rsidR="006B388C" w:rsidRPr="006B388C" w:rsidTr="00856E70">
              <w:trPr>
                <w:tblCellSpacing w:w="15" w:type="dxa"/>
              </w:trPr>
              <w:tc>
                <w:tcPr>
                  <w:tcW w:w="5408"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6B388C" w:rsidRPr="006B388C" w:rsidRDefault="006B388C" w:rsidP="006B38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a lease for a term, including renewal options, not exceeding 10 years; and</w:t>
                  </w:r>
                </w:p>
                <w:p w:rsidR="006B388C" w:rsidRPr="006B388C" w:rsidRDefault="006B388C" w:rsidP="006B388C">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an</w:t>
                  </w:r>
                  <w:proofErr w:type="gramEnd"/>
                  <w:r w:rsidRPr="006B388C">
                    <w:rPr>
                      <w:rFonts w:ascii="Arial" w:eastAsia="Times New Roman" w:hAnsi="Arial" w:cs="Arial"/>
                      <w:sz w:val="20"/>
                      <w:szCs w:val="20"/>
                      <w:lang w:eastAsia="en-AU"/>
                    </w:rPr>
                    <w:t xml:space="preserve"> agreement for the exclusive use of part of the common property for a community titles scheme under the </w:t>
                  </w:r>
                  <w:r w:rsidRPr="006B388C">
                    <w:rPr>
                      <w:rFonts w:ascii="Arial" w:eastAsia="Times New Roman" w:hAnsi="Arial" w:cs="Arial"/>
                      <w:i/>
                      <w:iCs/>
                      <w:sz w:val="20"/>
                      <w:szCs w:val="20"/>
                      <w:lang w:eastAsia="en-AU"/>
                    </w:rPr>
                    <w:t>Body Corporate and Community Management Act 1997</w:t>
                  </w:r>
                  <w:r w:rsidRPr="006B388C">
                    <w:rPr>
                      <w:rFonts w:ascii="Arial" w:eastAsia="Times New Roman" w:hAnsi="Arial" w:cs="Arial"/>
                      <w:sz w:val="20"/>
                      <w:szCs w:val="20"/>
                      <w:lang w:eastAsia="en-AU"/>
                    </w:rPr>
                    <w:t xml:space="preserve">. </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lastRenderedPageBreak/>
              <w:t>Volumetric subdivision</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b/>
                <w:bCs/>
                <w:color w:val="000000"/>
                <w:sz w:val="20"/>
                <w:szCs w:val="20"/>
                <w:lang w:eastAsia="en-AU"/>
              </w:rPr>
              <w:t>PO29</w:t>
            </w:r>
          </w:p>
          <w:p w:rsidR="006B388C" w:rsidRPr="006B388C" w:rsidRDefault="006B388C" w:rsidP="006B388C">
            <w:pPr>
              <w:spacing w:before="100" w:beforeAutospacing="1" w:after="100" w:afterAutospacing="1" w:line="240" w:lineRule="auto"/>
              <w:ind w:left="150" w:right="150"/>
              <w:rPr>
                <w:rFonts w:ascii="Arial" w:eastAsia="Times New Roman" w:hAnsi="Arial" w:cs="Arial"/>
                <w:color w:val="000000"/>
                <w:sz w:val="20"/>
                <w:szCs w:val="20"/>
                <w:lang w:eastAsia="en-AU"/>
              </w:rPr>
            </w:pPr>
            <w:r w:rsidRPr="006B388C">
              <w:rPr>
                <w:rFonts w:ascii="Arial" w:eastAsia="Times New Roman" w:hAnsi="Arial" w:cs="Arial"/>
                <w:color w:val="000000"/>
                <w:sz w:val="20"/>
                <w:szCs w:val="20"/>
                <w:lang w:eastAsia="en-AU"/>
              </w:rPr>
              <w:t xml:space="preserve">The reconfiguring of the space above or below the surface of the land ensures appropriate area, dimensions and access arrangements to cater for uses consistent with the zone and does not result in existing land uses on site becoming non-compliant. </w:t>
            </w:r>
          </w:p>
          <w:tbl>
            <w:tblPr>
              <w:tblW w:w="546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8"/>
            </w:tblGrid>
            <w:tr w:rsidR="006B388C" w:rsidRPr="006B388C" w:rsidTr="00856E70">
              <w:trPr>
                <w:tblCellSpacing w:w="15" w:type="dxa"/>
              </w:trPr>
              <w:tc>
                <w:tcPr>
                  <w:tcW w:w="5408"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Example include but are not limited to:</w:t>
                  </w:r>
                </w:p>
                <w:p w:rsidR="006B388C" w:rsidRPr="006B388C" w:rsidRDefault="006B388C" w:rsidP="006B388C">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Where a commercial or industrial land use contains an ancillary office, the office cannot be separately titled as it is considered part of the commercial or industrial use. </w:t>
                  </w:r>
                </w:p>
              </w:tc>
            </w:tr>
          </w:tbl>
          <w:p w:rsidR="006B388C" w:rsidRPr="006B388C" w:rsidRDefault="006B388C" w:rsidP="006B388C">
            <w:pPr>
              <w:spacing w:before="100" w:beforeAutospacing="1" w:after="100" w:afterAutospacing="1" w:line="240" w:lineRule="auto"/>
              <w:rPr>
                <w:rFonts w:ascii="Arial" w:eastAsia="Times New Roman" w:hAnsi="Arial" w:cs="Arial"/>
                <w:color w:val="000000"/>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Native vegetation where not located in the Environmental areas overlay</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blCellSpacing w:w="15" w:type="dxa"/>
        </w:trPr>
        <w:tc>
          <w:tcPr>
            <w:tcW w:w="1805" w:type="pct"/>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PO30</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Reconfiguring a lot facilitates the retention of native vegetation by:</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ensuring</w:t>
            </w:r>
            <w:proofErr w:type="gramEnd"/>
            <w:r w:rsidRPr="006B388C">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providing safe, unimpeded, convenient and ongoing wildlife movement;</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avoiding</w:t>
            </w:r>
            <w:proofErr w:type="gramEnd"/>
            <w:r w:rsidRPr="006B388C">
              <w:rPr>
                <w:rFonts w:ascii="Arial" w:eastAsia="Times New Roman" w:hAnsi="Arial" w:cs="Arial"/>
                <w:sz w:val="20"/>
                <w:szCs w:val="20"/>
                <w:lang w:eastAsia="en-AU"/>
              </w:rPr>
              <w:t xml:space="preserve"> creating fragmented and isolated patches of native vegetation.</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ensuring that biodiversity quality and integrity of habitats is not adversely impacted upon but are maintained and protected;</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ensuring that soil erosion and land degradation does not occur;</w:t>
            </w:r>
          </w:p>
          <w:p w:rsidR="006B388C" w:rsidRPr="006B388C" w:rsidRDefault="006B388C" w:rsidP="006B388C">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lastRenderedPageBreak/>
              <w:t>ensuring</w:t>
            </w:r>
            <w:proofErr w:type="gramEnd"/>
            <w:r w:rsidRPr="006B388C">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3B4874">
        <w:trPr>
          <w:trHeight w:val="360"/>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Noise</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shd w:val="clear" w:color="auto" w:fill="CCCCCC"/>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3B4874" w:rsidRPr="006B388C" w:rsidTr="003B4874">
        <w:trPr>
          <w:trHeight w:val="6165"/>
          <w:tblCellSpacing w:w="15" w:type="dxa"/>
        </w:trPr>
        <w:tc>
          <w:tcPr>
            <w:tcW w:w="1805"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Noise attenuation structure (e.g. walls, barriers or fences):</w:t>
            </w:r>
          </w:p>
          <w:p w:rsidR="006B388C" w:rsidRPr="006B388C" w:rsidRDefault="006B388C" w:rsidP="006B388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6B388C">
              <w:rPr>
                <w:rFonts w:ascii="Arial" w:eastAsia="Times New Roman" w:hAnsi="Arial" w:cs="Arial"/>
                <w:sz w:val="20"/>
                <w:szCs w:val="20"/>
                <w:lang w:eastAsia="en-AU"/>
              </w:rPr>
              <w:t>etc</w:t>
            </w:r>
            <w:proofErr w:type="spellEnd"/>
            <w:r w:rsidRPr="006B388C">
              <w:rPr>
                <w:rFonts w:ascii="Arial" w:eastAsia="Times New Roman" w:hAnsi="Arial" w:cs="Arial"/>
                <w:sz w:val="20"/>
                <w:szCs w:val="20"/>
                <w:lang w:eastAsia="en-AU"/>
              </w:rPr>
              <w:t xml:space="preserve">); </w:t>
            </w:r>
          </w:p>
          <w:p w:rsidR="006B388C" w:rsidRPr="006B388C" w:rsidRDefault="006B388C" w:rsidP="006B388C">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maintain</w:t>
            </w:r>
            <w:proofErr w:type="gramEnd"/>
            <w:r w:rsidRPr="006B388C">
              <w:rPr>
                <w:rFonts w:ascii="Arial" w:eastAsia="Times New Roman" w:hAnsi="Arial" w:cs="Arial"/>
                <w:sz w:val="20"/>
                <w:szCs w:val="20"/>
                <w:lang w:eastAsia="en-AU"/>
              </w:rPr>
              <w:t xml:space="preserve">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09"/>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Planning Scheme Policy – Integrated design for details and examples of noise attenuation structures.</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56"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E31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Noise attenuation structures (e.g. walls, barriers or fences):</w:t>
            </w:r>
          </w:p>
          <w:p w:rsidR="006B388C" w:rsidRPr="006B388C" w:rsidRDefault="006B388C" w:rsidP="006B388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are not visible from an adjoining road or public area unless;</w:t>
            </w:r>
          </w:p>
          <w:p w:rsidR="006B388C" w:rsidRPr="006B388C" w:rsidRDefault="006B388C" w:rsidP="00856E70">
            <w:pPr>
              <w:numPr>
                <w:ilvl w:val="0"/>
                <w:numId w:val="21"/>
              </w:numPr>
              <w:spacing w:before="100" w:beforeAutospacing="1" w:after="100" w:afterAutospacing="1" w:line="240" w:lineRule="auto"/>
              <w:ind w:left="691"/>
              <w:rPr>
                <w:rFonts w:ascii="Arial" w:eastAsia="Times New Roman" w:hAnsi="Arial" w:cs="Arial"/>
                <w:sz w:val="20"/>
                <w:szCs w:val="20"/>
                <w:lang w:eastAsia="en-AU"/>
              </w:rPr>
            </w:pPr>
            <w:r w:rsidRPr="006B388C">
              <w:rPr>
                <w:rFonts w:ascii="Arial" w:eastAsia="Times New Roman" w:hAnsi="Arial" w:cs="Arial"/>
                <w:sz w:val="20"/>
                <w:szCs w:val="20"/>
                <w:lang w:eastAsia="en-AU"/>
              </w:rPr>
              <w:t>adjoining a motorway or rail line; or</w:t>
            </w:r>
          </w:p>
          <w:p w:rsidR="006B388C" w:rsidRPr="006B388C" w:rsidRDefault="006B388C" w:rsidP="00856E70">
            <w:pPr>
              <w:numPr>
                <w:ilvl w:val="0"/>
                <w:numId w:val="21"/>
              </w:numPr>
              <w:spacing w:before="100" w:beforeAutospacing="1" w:after="100" w:afterAutospacing="1" w:line="240" w:lineRule="auto"/>
              <w:ind w:left="691"/>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adjoining</w:t>
            </w:r>
            <w:proofErr w:type="gramEnd"/>
            <w:r w:rsidRPr="006B388C">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6B388C" w:rsidRPr="006B388C" w:rsidRDefault="006B388C" w:rsidP="006B38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do not remove existing or prevent future active transport routes or connections to the street network;</w:t>
            </w:r>
          </w:p>
          <w:p w:rsidR="006B388C" w:rsidRPr="006B388C" w:rsidRDefault="006B388C" w:rsidP="006B388C">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are</w:t>
            </w:r>
            <w:proofErr w:type="gramEnd"/>
            <w:r w:rsidRPr="006B388C">
              <w:rPr>
                <w:rFonts w:ascii="Arial" w:eastAsia="Times New Roman" w:hAnsi="Arial" w:cs="Arial"/>
                <w:sz w:val="20"/>
                <w:szCs w:val="20"/>
                <w:lang w:eastAsia="en-AU"/>
              </w:rPr>
              <w:t xml:space="preserve"> located, constructed and landscaped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083"/>
            </w:tblGrid>
            <w:tr w:rsidR="006B388C" w:rsidRPr="006B388C" w:rsidTr="006B388C">
              <w:trPr>
                <w:tblCellSpacing w:w="15" w:type="dxa"/>
              </w:trPr>
              <w:tc>
                <w:tcPr>
                  <w:tcW w:w="6249"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Planning Scheme Policy – Integrated design for details and examples of noise attenuation structures.</w:t>
                  </w:r>
                </w:p>
              </w:tc>
            </w:tr>
            <w:tr w:rsidR="006B388C" w:rsidRPr="006B388C" w:rsidTr="006B388C">
              <w:trPr>
                <w:tblCellSpacing w:w="15" w:type="dxa"/>
              </w:trPr>
              <w:tc>
                <w:tcPr>
                  <w:tcW w:w="6249"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Overlay map – Active transport for future active transport routes.</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856E70" w:rsidRDefault="00856E70"/>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586"/>
        <w:gridCol w:w="5081"/>
        <w:gridCol w:w="1610"/>
        <w:gridCol w:w="3096"/>
      </w:tblGrid>
      <w:tr w:rsidR="00856E70" w:rsidRPr="006B388C" w:rsidTr="00856E7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56E70" w:rsidRPr="006B388C" w:rsidRDefault="00856E70" w:rsidP="006B388C">
            <w:pPr>
              <w:spacing w:before="100" w:beforeAutospacing="1" w:after="100" w:afterAutospacing="1" w:line="240" w:lineRule="auto"/>
              <w:ind w:left="150" w:right="150"/>
              <w:jc w:val="center"/>
              <w:rPr>
                <w:rFonts w:ascii="Arial" w:eastAsia="Times New Roman" w:hAnsi="Arial" w:cs="Arial"/>
                <w:sz w:val="20"/>
                <w:szCs w:val="20"/>
                <w:lang w:eastAsia="en-AU"/>
              </w:rPr>
            </w:pPr>
            <w:r w:rsidRPr="006B388C">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56E70" w:rsidRPr="006B388C" w:rsidTr="006B388C">
              <w:trPr>
                <w:tblCellSpacing w:w="15" w:type="dxa"/>
              </w:trPr>
              <w:tc>
                <w:tcPr>
                  <w:tcW w:w="15100" w:type="dxa"/>
                  <w:shd w:val="clear" w:color="auto" w:fill="CCCCCC"/>
                  <w:vAlign w:val="center"/>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856E70" w:rsidRPr="006B388C" w:rsidRDefault="00856E70" w:rsidP="006B388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856E70" w:rsidRPr="006B388C" w:rsidTr="00856E70">
        <w:trPr>
          <w:trHeight w:val="108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Environmental areas (refer Overlay map - Environmental areas and corridors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56E70" w:rsidRPr="006B388C" w:rsidTr="006B388C">
              <w:trPr>
                <w:tblCellSpacing w:w="15" w:type="dxa"/>
              </w:trPr>
              <w:tc>
                <w:tcPr>
                  <w:tcW w:w="15100" w:type="dxa"/>
                  <w:shd w:val="clear" w:color="auto" w:fill="CCCCCC"/>
                  <w:vAlign w:val="center"/>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856E70" w:rsidRPr="006B388C" w:rsidRDefault="00856E70"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rHeight w:val="375"/>
          <w:tblCellSpacing w:w="15" w:type="dxa"/>
        </w:trPr>
        <w:tc>
          <w:tcPr>
            <w:tcW w:w="1813" w:type="pct"/>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PO32</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new boundaries are located within 2m of High Value Areas.</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Lots are designed to:</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minimise the extent of encroachment into the MLES waterway buffer or a MLES wetland buffer;</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ensure quality and integrity of biodiversity and ecological values is not adversely impacted upon but are maintained and protected;</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provide safe, unimpeded, convenient and ongoing wildlife movement;</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avoid creating fragmented and isolated patches of native vegetation;</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ensuring that soil erosion and land degradation does not occur;</w:t>
            </w:r>
          </w:p>
          <w:p w:rsidR="006B388C" w:rsidRPr="006B388C" w:rsidRDefault="006B388C" w:rsidP="006B388C">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ensuring</w:t>
            </w:r>
            <w:proofErr w:type="gramEnd"/>
            <w:r w:rsidRPr="006B388C">
              <w:rPr>
                <w:rFonts w:ascii="Arial" w:eastAsia="Times New Roman" w:hAnsi="Arial" w:cs="Arial"/>
                <w:sz w:val="20"/>
                <w:szCs w:val="20"/>
                <w:lang w:eastAsia="en-AU"/>
              </w:rPr>
              <w:t xml:space="preserve"> that quality of surface water is not adversely impacted upon by providing effective vegetated buffers to water bodies.</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AND</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E33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Reconfiguring a lot ensures that no additional lots are created within a Value Offset Area.</w:t>
            </w:r>
          </w:p>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E70" w:rsidRPr="006B388C" w:rsidTr="00856E7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149"/>
            </w:tblGrid>
            <w:tr w:rsidR="00856E70" w:rsidRPr="006B388C" w:rsidTr="006B388C">
              <w:trPr>
                <w:tblCellSpacing w:w="15" w:type="dxa"/>
              </w:trPr>
              <w:tc>
                <w:tcPr>
                  <w:tcW w:w="12089" w:type="dxa"/>
                  <w:vAlign w:val="center"/>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856E70" w:rsidRPr="006B388C" w:rsidRDefault="00856E70"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rHeight w:val="2970"/>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PO34</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Lots do not:</w:t>
            </w:r>
          </w:p>
          <w:p w:rsidR="006B388C" w:rsidRPr="006B388C" w:rsidRDefault="006B388C" w:rsidP="006B388C">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reduce public access to a heritage place, building, item or object;</w:t>
            </w:r>
          </w:p>
          <w:p w:rsidR="006B388C" w:rsidRPr="006B388C" w:rsidRDefault="006B388C" w:rsidP="006B388C">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create the potential to adversely affect views to and from the heritage place, building, item or object;</w:t>
            </w:r>
          </w:p>
          <w:p w:rsidR="006B388C" w:rsidRPr="006B388C" w:rsidRDefault="006B388C" w:rsidP="006B388C">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obscure</w:t>
            </w:r>
            <w:proofErr w:type="gramEnd"/>
            <w:r w:rsidRPr="006B388C">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PO35</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856E70" w:rsidRPr="006B388C" w:rsidTr="00856E7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56E70" w:rsidRPr="006B388C" w:rsidTr="006B388C">
              <w:trPr>
                <w:tblCellSpacing w:w="15" w:type="dxa"/>
              </w:trPr>
              <w:tc>
                <w:tcPr>
                  <w:tcW w:w="15100" w:type="dxa"/>
                  <w:shd w:val="clear" w:color="auto" w:fill="CCCCCC"/>
                  <w:vAlign w:val="center"/>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856E70" w:rsidRPr="006B388C" w:rsidRDefault="00856E70"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3465" w:type="pct"/>
            <w:gridSpan w:val="2"/>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Bulk water supply infrastructure</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PO36</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PO37</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Reconfiguring of lots ensures that access requirements of Bulk water supply infrastructure are maintained.</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E37</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PO38</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lastRenderedPageBreak/>
              <w:t>Development within a Bulk water supply infrastructure buffer:</w:t>
            </w:r>
          </w:p>
          <w:p w:rsidR="006B388C" w:rsidRPr="006B388C" w:rsidRDefault="006B388C" w:rsidP="006B38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is located, designed and constructed to protect the integrity of the water supply pipeline;</w:t>
            </w:r>
          </w:p>
          <w:p w:rsidR="006B388C" w:rsidRPr="006B388C" w:rsidRDefault="006B388C" w:rsidP="006B388C">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maintains</w:t>
            </w:r>
            <w:proofErr w:type="gramEnd"/>
            <w:r w:rsidRPr="006B388C">
              <w:rPr>
                <w:rFonts w:ascii="Arial" w:eastAsia="Times New Roman" w:hAnsi="Arial" w:cs="Arial"/>
                <w:sz w:val="20"/>
                <w:szCs w:val="20"/>
                <w:lang w:eastAsia="en-AU"/>
              </w:rPr>
              <w:t xml:space="preserve"> adequate access for any required maintenance or upgrading work to the water supply pipeline.</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E38</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New lots provide a development footprint outside the Bulk water supply infrastructure buffer.</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PO39</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Boundary realignments:</w:t>
            </w:r>
          </w:p>
          <w:p w:rsidR="006B388C" w:rsidRPr="006B388C" w:rsidRDefault="006B388C" w:rsidP="006B388C">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do not result in the creation of additional building development opportunities within the buffer;</w:t>
            </w:r>
          </w:p>
          <w:p w:rsidR="006B388C" w:rsidRPr="006B388C" w:rsidRDefault="006B388C" w:rsidP="006B388C">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result</w:t>
            </w:r>
            <w:proofErr w:type="gramEnd"/>
            <w:r w:rsidRPr="006B388C">
              <w:rPr>
                <w:rFonts w:ascii="Arial" w:eastAsia="Times New Roman" w:hAnsi="Arial" w:cs="Arial"/>
                <w:sz w:val="20"/>
                <w:szCs w:val="20"/>
                <w:lang w:eastAsia="en-AU"/>
              </w:rPr>
              <w:t xml:space="preserve"> in the reduction of building development opportunities within the buffer.</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856E70" w:rsidRPr="006B388C" w:rsidTr="00856E7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56E70" w:rsidRPr="006B388C" w:rsidTr="006B388C">
              <w:trPr>
                <w:tblCellSpacing w:w="15" w:type="dxa"/>
              </w:trPr>
              <w:tc>
                <w:tcPr>
                  <w:tcW w:w="15100" w:type="dxa"/>
                  <w:vAlign w:val="center"/>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856E70" w:rsidRPr="006B388C" w:rsidRDefault="00856E70"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PO40</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w:t>
            </w:r>
          </w:p>
          <w:p w:rsidR="006B388C" w:rsidRPr="006B388C" w:rsidRDefault="006B388C" w:rsidP="006B38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minimises the risk to persons from overland flow;</w:t>
            </w:r>
          </w:p>
          <w:p w:rsidR="006B388C" w:rsidRPr="006B388C" w:rsidRDefault="006B388C" w:rsidP="006B388C">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does</w:t>
            </w:r>
            <w:proofErr w:type="gramEnd"/>
            <w:r w:rsidRPr="006B388C">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w:t>
            </w:r>
          </w:p>
          <w:p w:rsidR="006B388C" w:rsidRPr="006B388C" w:rsidRDefault="006B388C" w:rsidP="006B388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B388C" w:rsidRPr="006B388C" w:rsidRDefault="006B388C" w:rsidP="006B388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lastRenderedPageBreak/>
              <w:t>does</w:t>
            </w:r>
            <w:proofErr w:type="gramEnd"/>
            <w:r w:rsidRPr="006B388C">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11"/>
            </w:tblGrid>
            <w:tr w:rsidR="006B388C" w:rsidRPr="006B388C" w:rsidTr="006B388C">
              <w:trPr>
                <w:tblCellSpacing w:w="15" w:type="dxa"/>
              </w:trPr>
              <w:tc>
                <w:tcPr>
                  <w:tcW w:w="8731" w:type="dxa"/>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Reporting to be prepared in accordance with Planning scheme policy – Flood hazard, Coastal hazard and Overland flow</w:t>
                  </w:r>
                  <w:proofErr w:type="gramStart"/>
                  <w:r w:rsidRPr="006B388C">
                    <w:rPr>
                      <w:rFonts w:ascii="Arial" w:eastAsia="Times New Roman" w:hAnsi="Arial" w:cs="Arial"/>
                      <w:sz w:val="20"/>
                      <w:szCs w:val="20"/>
                      <w:lang w:eastAsia="en-AU"/>
                    </w:rPr>
                    <w:t>..</w:t>
                  </w:r>
                  <w:proofErr w:type="gramEnd"/>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E41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021"/>
            </w:tblGrid>
            <w:tr w:rsidR="006B388C" w:rsidRPr="006B388C" w:rsidTr="006B388C">
              <w:trPr>
                <w:tblCellSpacing w:w="15" w:type="dxa"/>
              </w:trPr>
              <w:tc>
                <w:tcPr>
                  <w:tcW w:w="6249"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w:t>
                  </w:r>
                  <w:r w:rsidRPr="006B388C">
                    <w:rPr>
                      <w:rFonts w:ascii="Arial" w:eastAsia="Times New Roman" w:hAnsi="Arial" w:cs="Arial"/>
                      <w:sz w:val="20"/>
                      <w:szCs w:val="20"/>
                      <w:lang w:eastAsia="en-AU"/>
                    </w:rPr>
                    <w:lastRenderedPageBreak/>
                    <w:t xml:space="preserve">potential for significant adverse impacts on an upstream, downstream or surrounding property. </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PO42</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 does not:</w:t>
            </w:r>
          </w:p>
          <w:p w:rsidR="006B388C" w:rsidRPr="006B388C" w:rsidRDefault="006B388C" w:rsidP="006B388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directly, indirectly or cumulatively cause any increase in overland flow velocity or level;</w:t>
            </w:r>
          </w:p>
          <w:p w:rsidR="006B388C" w:rsidRPr="006B388C" w:rsidRDefault="006B388C" w:rsidP="006B388C">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increase</w:t>
            </w:r>
            <w:proofErr w:type="gramEnd"/>
            <w:r w:rsidRPr="006B388C">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5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6B388C" w:rsidRPr="006B388C" w:rsidRDefault="006B388C" w:rsidP="006B388C">
            <w:pPr>
              <w:spacing w:before="100" w:beforeAutospacing="1" w:after="100" w:afterAutospacing="1" w:line="240" w:lineRule="auto"/>
              <w:rPr>
                <w:rFonts w:ascii="Arial" w:eastAsia="Times New Roman" w:hAnsi="Arial" w:cs="Arial"/>
                <w:vanish/>
                <w:sz w:val="20"/>
                <w:szCs w:val="20"/>
                <w:lang w:eastAsia="en-AU"/>
              </w:rPr>
            </w:pPr>
          </w:p>
          <w:tbl>
            <w:tblPr>
              <w:tblW w:w="493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7"/>
            </w:tblGrid>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Reporting to be prepared in accordance with Planning scheme policy – Flood hazard, Coastal hazard and Overland flow</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E43</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vMerge w:val="restar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PO44</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Development ensures that Council and inter-allotment drainage infrastructure, overland flow paths and open </w:t>
            </w:r>
            <w:r w:rsidRPr="006B388C">
              <w:rPr>
                <w:rFonts w:ascii="Arial" w:eastAsia="Times New Roman" w:hAnsi="Arial" w:cs="Arial"/>
                <w:sz w:val="20"/>
                <w:szCs w:val="20"/>
                <w:lang w:eastAsia="en-AU"/>
              </w:rPr>
              <w:lastRenderedPageBreak/>
              <w:t xml:space="preserve">drains through private property cater for overland flows for a fully developed upstream catchment flows and are able to be easily maintained. </w:t>
            </w:r>
          </w:p>
          <w:tbl>
            <w:tblPr>
              <w:tblW w:w="493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7"/>
            </w:tblGrid>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Reporting to be prepared in accordance with Planning scheme policy – Flood hazard, Coastal hazard and Overland flow</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E44.1</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Development ensures that roof and allotment drainage infrastructure is provided in accordance </w:t>
            </w:r>
            <w:r w:rsidRPr="006B388C">
              <w:rPr>
                <w:rFonts w:ascii="Arial" w:eastAsia="Times New Roman" w:hAnsi="Arial" w:cs="Arial"/>
                <w:sz w:val="20"/>
                <w:szCs w:val="20"/>
                <w:lang w:eastAsia="en-AU"/>
              </w:rPr>
              <w:lastRenderedPageBreak/>
              <w:t xml:space="preserve">with the following relevant level as identified in QUDM: </w:t>
            </w:r>
          </w:p>
          <w:p w:rsidR="006B388C" w:rsidRPr="006B388C" w:rsidRDefault="006B388C" w:rsidP="006B38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Urban area – Level III;</w:t>
            </w:r>
          </w:p>
          <w:p w:rsidR="006B388C" w:rsidRPr="006B388C" w:rsidRDefault="006B388C" w:rsidP="006B38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Rural area – N/A;</w:t>
            </w:r>
          </w:p>
          <w:p w:rsidR="006B388C" w:rsidRPr="006B388C" w:rsidRDefault="006B388C" w:rsidP="006B38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Industrial area – Level V;</w:t>
            </w:r>
          </w:p>
          <w:p w:rsidR="006B388C" w:rsidRPr="006B388C" w:rsidRDefault="006B388C" w:rsidP="006B388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6B388C">
              <w:rPr>
                <w:rFonts w:ascii="Arial" w:eastAsia="Times New Roman" w:hAnsi="Arial" w:cs="Arial"/>
                <w:sz w:val="20"/>
                <w:szCs w:val="20"/>
                <w:lang w:eastAsia="en-AU"/>
              </w:rPr>
              <w:t>Commercial area – Level V.</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vMerge/>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42" w:type="pct"/>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E44.2</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PO45</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 protects the conveyance of overland flow such that easements for drainage purposes are provided over:</w:t>
            </w:r>
          </w:p>
          <w:p w:rsidR="006B388C" w:rsidRPr="006B388C" w:rsidRDefault="006B388C" w:rsidP="006B388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a stormwater pipe if the nominal pipe diameter exceeds 300mm;</w:t>
            </w:r>
          </w:p>
          <w:p w:rsidR="006B388C" w:rsidRPr="006B388C" w:rsidRDefault="006B388C" w:rsidP="006B388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an overland flow path where it crosses more than one property; and</w:t>
            </w:r>
          </w:p>
          <w:p w:rsidR="006B388C" w:rsidRPr="006B388C" w:rsidRDefault="006B388C" w:rsidP="006B388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inter-allotment</w:t>
            </w:r>
            <w:proofErr w:type="gramEnd"/>
            <w:r w:rsidRPr="006B388C">
              <w:rPr>
                <w:rFonts w:ascii="Arial" w:eastAsia="Times New Roman" w:hAnsi="Arial" w:cs="Arial"/>
                <w:sz w:val="20"/>
                <w:szCs w:val="20"/>
                <w:lang w:eastAsia="en-AU"/>
              </w:rPr>
              <w:t xml:space="preserve"> drainage infrastructure.</w:t>
            </w:r>
          </w:p>
          <w:tbl>
            <w:tblPr>
              <w:tblW w:w="532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26"/>
            </w:tblGrid>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Refer to Planning scheme policy - Integrated design for details and examples.</w:t>
                  </w:r>
                </w:p>
              </w:tc>
            </w:tr>
            <w:tr w:rsidR="006B388C" w:rsidRPr="006B388C" w:rsidTr="00856E70">
              <w:trPr>
                <w:tblCellSpacing w:w="15" w:type="dxa"/>
              </w:trPr>
              <w:tc>
                <w:tcPr>
                  <w:tcW w:w="5266" w:type="dxa"/>
                  <w:vAlign w:val="center"/>
                  <w:hideMark/>
                </w:tcPr>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Note - Stormwater drainage easement dimensions are provided in accordance with Section 3.8.5 of QUDM.</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example provided.</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p>
        </w:tc>
      </w:tr>
      <w:tr w:rsidR="00C758D2" w:rsidRPr="006B388C" w:rsidTr="00856E70">
        <w:trPr>
          <w:tblCellSpacing w:w="15" w:type="dxa"/>
        </w:trPr>
        <w:tc>
          <w:tcPr>
            <w:tcW w:w="3465" w:type="pct"/>
            <w:gridSpan w:val="2"/>
            <w:tcBorders>
              <w:top w:val="outset" w:sz="6" w:space="0" w:color="auto"/>
              <w:left w:val="outset" w:sz="6" w:space="0" w:color="auto"/>
              <w:bottom w:val="outset" w:sz="6" w:space="0" w:color="auto"/>
              <w:right w:val="outset" w:sz="6" w:space="0" w:color="auto"/>
            </w:tcBorders>
            <w:vAlign w:val="center"/>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Additional criteria for development for a Park</w:t>
            </w:r>
            <w:r w:rsidRPr="006B388C">
              <w:rPr>
                <w:rFonts w:ascii="Arial" w:eastAsia="Times New Roman" w:hAnsi="Arial" w:cs="Arial"/>
                <w:b/>
                <w:bCs/>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B388C">
                <w:rPr>
                  <w:rFonts w:ascii="Arial" w:eastAsia="Times New Roman" w:hAnsi="Arial" w:cs="Arial"/>
                  <w:color w:val="0000FF"/>
                  <w:sz w:val="20"/>
                  <w:szCs w:val="20"/>
                  <w:vertAlign w:val="superscript"/>
                  <w:lang w:eastAsia="en-AU"/>
                </w:rPr>
                <w:t>57</w:t>
              </w:r>
            </w:hyperlink>
            <w:r w:rsidRPr="006B388C">
              <w:rPr>
                <w:rFonts w:ascii="Arial" w:eastAsia="Times New Roman" w:hAnsi="Arial" w:cs="Arial"/>
                <w:b/>
                <w:bCs/>
                <w:sz w:val="20"/>
                <w:szCs w:val="20"/>
                <w:vertAlign w:val="superscript"/>
                <w:lang w:eastAsia="en-AU"/>
              </w:rPr>
              <w:t>)</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PO46</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 for a Park</w:t>
            </w:r>
            <w:r w:rsidRPr="006B388C">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B388C">
                <w:rPr>
                  <w:rFonts w:ascii="Arial" w:eastAsia="Times New Roman" w:hAnsi="Arial" w:cs="Arial"/>
                  <w:color w:val="0000FF"/>
                  <w:sz w:val="20"/>
                  <w:szCs w:val="20"/>
                  <w:vertAlign w:val="superscript"/>
                  <w:lang w:eastAsia="en-AU"/>
                </w:rPr>
                <w:t>57</w:t>
              </w:r>
            </w:hyperlink>
            <w:r w:rsidRPr="006B388C">
              <w:rPr>
                <w:rFonts w:ascii="Arial" w:eastAsia="Times New Roman" w:hAnsi="Arial" w:cs="Arial"/>
                <w:sz w:val="20"/>
                <w:szCs w:val="20"/>
                <w:vertAlign w:val="superscript"/>
                <w:lang w:eastAsia="en-AU"/>
              </w:rPr>
              <w:t>)</w:t>
            </w:r>
            <w:r w:rsidRPr="006B388C">
              <w:rPr>
                <w:rFonts w:ascii="Arial" w:eastAsia="Times New Roman" w:hAnsi="Arial" w:cs="Arial"/>
                <w:sz w:val="20"/>
                <w:szCs w:val="20"/>
                <w:lang w:eastAsia="en-AU"/>
              </w:rPr>
              <w:t xml:space="preserve"> ensures that the design and layout responds to the nature of the overland flow affecting the premises such that: </w:t>
            </w:r>
          </w:p>
          <w:p w:rsidR="006B388C" w:rsidRPr="006B388C" w:rsidRDefault="006B388C" w:rsidP="006B388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public benefit and enjoyment is maximised;</w:t>
            </w:r>
          </w:p>
          <w:p w:rsidR="006B388C" w:rsidRPr="006B388C" w:rsidRDefault="006B388C" w:rsidP="006B388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impacts on the asset life and integrity of park structures is minimised;</w:t>
            </w:r>
          </w:p>
          <w:p w:rsidR="006B388C" w:rsidRPr="006B388C" w:rsidRDefault="006B388C" w:rsidP="006B388C">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lastRenderedPageBreak/>
              <w:t>maintenance</w:t>
            </w:r>
            <w:proofErr w:type="gramEnd"/>
            <w:r w:rsidRPr="006B388C">
              <w:rPr>
                <w:rFonts w:ascii="Arial" w:eastAsia="Times New Roman" w:hAnsi="Arial" w:cs="Arial"/>
                <w:sz w:val="20"/>
                <w:szCs w:val="20"/>
                <w:lang w:eastAsia="en-AU"/>
              </w:rPr>
              <w:t xml:space="preserve"> and replacement costs are minimised.</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E46</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Development for a Park</w:t>
            </w:r>
            <w:r w:rsidRPr="006B388C">
              <w:rPr>
                <w:rFonts w:ascii="Arial" w:eastAsia="Times New Roman" w:hAnsi="Arial" w:cs="Arial"/>
                <w:sz w:val="20"/>
                <w:szCs w:val="20"/>
                <w:vertAlign w:val="superscript"/>
                <w:lang w:eastAsia="en-AU"/>
              </w:rPr>
              <w:t>(</w:t>
            </w:r>
            <w:hyperlink r:id="rId1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6B388C">
                <w:rPr>
                  <w:rFonts w:ascii="Arial" w:eastAsia="Times New Roman" w:hAnsi="Arial" w:cs="Arial"/>
                  <w:color w:val="0000FF"/>
                  <w:sz w:val="20"/>
                  <w:szCs w:val="20"/>
                  <w:vertAlign w:val="superscript"/>
                  <w:lang w:eastAsia="en-AU"/>
                </w:rPr>
                <w:t>57</w:t>
              </w:r>
            </w:hyperlink>
            <w:r w:rsidRPr="006B388C">
              <w:rPr>
                <w:rFonts w:ascii="Arial" w:eastAsia="Times New Roman" w:hAnsi="Arial" w:cs="Arial"/>
                <w:sz w:val="20"/>
                <w:szCs w:val="20"/>
                <w:vertAlign w:val="superscript"/>
                <w:lang w:eastAsia="en-AU"/>
              </w:rPr>
              <w:t>)</w:t>
            </w:r>
            <w:r w:rsidRPr="006B388C">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E70" w:rsidRPr="006B388C" w:rsidTr="00856E70">
        <w:trPr>
          <w:trHeight w:val="48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856E70" w:rsidRPr="006B388C" w:rsidRDefault="00856E70"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lastRenderedPageBreak/>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856E70" w:rsidRPr="006B388C" w:rsidTr="006B388C">
              <w:trPr>
                <w:tblCellSpacing w:w="15" w:type="dxa"/>
              </w:trPr>
              <w:tc>
                <w:tcPr>
                  <w:tcW w:w="15100" w:type="dxa"/>
                  <w:vAlign w:val="center"/>
                  <w:hideMark/>
                </w:tcPr>
                <w:p w:rsidR="00856E70" w:rsidRPr="006B388C" w:rsidRDefault="00856E70" w:rsidP="006B388C">
                  <w:pPr>
                    <w:spacing w:before="100" w:beforeAutospacing="1" w:after="100" w:afterAutospacing="1" w:line="240" w:lineRule="auto"/>
                    <w:rPr>
                      <w:rFonts w:ascii="Arial" w:eastAsia="Times New Roman" w:hAnsi="Arial" w:cs="Arial"/>
                      <w:sz w:val="20"/>
                      <w:szCs w:val="20"/>
                      <w:lang w:eastAsia="en-AU"/>
                    </w:rPr>
                  </w:pPr>
                  <w:r w:rsidRPr="006B388C">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856E70" w:rsidRPr="006B388C" w:rsidRDefault="00856E70"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58D2" w:rsidRPr="006B388C" w:rsidTr="00856E70">
        <w:trPr>
          <w:tblCellSpacing w:w="15" w:type="dxa"/>
        </w:trPr>
        <w:tc>
          <w:tcPr>
            <w:tcW w:w="1813"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PO47</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Lots are designed to:</w:t>
            </w:r>
          </w:p>
          <w:p w:rsidR="006B388C" w:rsidRPr="006B388C" w:rsidRDefault="006B388C" w:rsidP="006B38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minimise the extent of encroachment into the riparian and wetland setback;</w:t>
            </w:r>
          </w:p>
          <w:p w:rsidR="006B388C" w:rsidRPr="006B388C" w:rsidRDefault="006B388C" w:rsidP="006B38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ensure the protection of wildlife corridors and connectivity;</w:t>
            </w:r>
          </w:p>
          <w:p w:rsidR="006B388C" w:rsidRPr="006B388C" w:rsidRDefault="006B388C" w:rsidP="006B38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reduce the impact on fauna habitats;</w:t>
            </w:r>
          </w:p>
          <w:p w:rsidR="006B388C" w:rsidRPr="006B388C" w:rsidRDefault="006B388C" w:rsidP="006B38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minimise edge effects;</w:t>
            </w:r>
          </w:p>
          <w:p w:rsidR="006B388C" w:rsidRPr="006B388C" w:rsidRDefault="006B388C" w:rsidP="006B388C">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ensure</w:t>
            </w:r>
            <w:proofErr w:type="gramEnd"/>
            <w:r w:rsidRPr="006B388C">
              <w:rPr>
                <w:rFonts w:ascii="Arial" w:eastAsia="Times New Roman" w:hAnsi="Arial" w:cs="Arial"/>
                <w:sz w:val="20"/>
                <w:szCs w:val="20"/>
                <w:lang w:eastAsia="en-AU"/>
              </w:rPr>
              <w:t xml:space="preserve"> an appropriate extent of public access to waterways and wetlands.</w:t>
            </w:r>
          </w:p>
        </w:tc>
        <w:tc>
          <w:tcPr>
            <w:tcW w:w="1642" w:type="pct"/>
            <w:tcBorders>
              <w:top w:val="outset" w:sz="6" w:space="0" w:color="auto"/>
              <w:left w:val="outset" w:sz="6" w:space="0" w:color="auto"/>
              <w:bottom w:val="outset" w:sz="6" w:space="0" w:color="auto"/>
              <w:right w:val="outset" w:sz="6" w:space="0" w:color="auto"/>
            </w:tcBorders>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b/>
                <w:bCs/>
                <w:sz w:val="20"/>
                <w:szCs w:val="20"/>
                <w:lang w:eastAsia="en-AU"/>
              </w:rPr>
              <w:t>E47</w:t>
            </w:r>
          </w:p>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Reconfiguring a lot ensures that:</w:t>
            </w:r>
          </w:p>
          <w:p w:rsidR="006B388C" w:rsidRPr="006B388C" w:rsidRDefault="006B388C" w:rsidP="006B388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 new lots are created within a riparian and wetland setback;</w:t>
            </w:r>
          </w:p>
          <w:p w:rsidR="006B388C" w:rsidRPr="006B388C" w:rsidRDefault="006B388C" w:rsidP="006B388C">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6B388C">
              <w:rPr>
                <w:rFonts w:ascii="Arial" w:eastAsia="Times New Roman" w:hAnsi="Arial" w:cs="Arial"/>
                <w:sz w:val="20"/>
                <w:szCs w:val="20"/>
                <w:lang w:eastAsia="en-AU"/>
              </w:rPr>
              <w:t>new</w:t>
            </w:r>
            <w:proofErr w:type="gramEnd"/>
            <w:r w:rsidRPr="006B388C">
              <w:rPr>
                <w:rFonts w:ascii="Arial" w:eastAsia="Times New Roman" w:hAnsi="Arial" w:cs="Arial"/>
                <w:sz w:val="20"/>
                <w:szCs w:val="20"/>
                <w:lang w:eastAsia="en-AU"/>
              </w:rPr>
              <w:t xml:space="preserve"> public roads are located between the riparian and wetland setback and the proposed new lots.</w:t>
            </w:r>
          </w:p>
          <w:tbl>
            <w:tblPr>
              <w:tblW w:w="4922"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943"/>
            </w:tblGrid>
            <w:tr w:rsidR="006B388C" w:rsidRPr="006B388C" w:rsidTr="00856E70">
              <w:trPr>
                <w:tblCellSpacing w:w="15" w:type="dxa"/>
              </w:trPr>
              <w:tc>
                <w:tcPr>
                  <w:tcW w:w="5086" w:type="dxa"/>
                  <w:hideMark/>
                </w:tcPr>
                <w:p w:rsidR="006B388C" w:rsidRPr="006B388C" w:rsidRDefault="006B388C" w:rsidP="006B388C">
                  <w:pPr>
                    <w:spacing w:before="100" w:beforeAutospacing="1" w:after="100" w:afterAutospacing="1" w:line="240" w:lineRule="auto"/>
                    <w:ind w:left="150" w:right="150"/>
                    <w:rPr>
                      <w:rFonts w:ascii="Arial" w:eastAsia="Times New Roman" w:hAnsi="Arial" w:cs="Arial"/>
                      <w:sz w:val="20"/>
                      <w:szCs w:val="20"/>
                      <w:lang w:eastAsia="en-AU"/>
                    </w:rPr>
                  </w:pPr>
                  <w:r w:rsidRPr="006B388C">
                    <w:rPr>
                      <w:rFonts w:ascii="Arial" w:eastAsia="Times New Roman" w:hAnsi="Arial" w:cs="Arial"/>
                      <w:sz w:val="20"/>
                      <w:szCs w:val="20"/>
                      <w:lang w:eastAsia="en-AU"/>
                    </w:rPr>
                    <w:t>Note - Riparian and wetlands are mapped on Schedule 2, Section 2.5 Overlay Maps – Riparian and wetland setbacks.</w:t>
                  </w:r>
                </w:p>
              </w:tc>
            </w:tr>
          </w:tbl>
          <w:p w:rsidR="006B388C" w:rsidRPr="006B388C" w:rsidRDefault="006B388C" w:rsidP="006B388C">
            <w:pPr>
              <w:spacing w:before="100" w:beforeAutospacing="1" w:after="100" w:afterAutospacing="1" w:line="240" w:lineRule="auto"/>
              <w:rPr>
                <w:rFonts w:ascii="Arial" w:eastAsia="Times New Roman" w:hAnsi="Arial" w:cs="Arial"/>
                <w:sz w:val="20"/>
                <w:szCs w:val="20"/>
                <w:lang w:eastAsia="en-AU"/>
              </w:rPr>
            </w:pPr>
          </w:p>
        </w:tc>
        <w:tc>
          <w:tcPr>
            <w:tcW w:w="517"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Borders>
              <w:top w:val="outset" w:sz="6" w:space="0" w:color="auto"/>
              <w:left w:val="outset" w:sz="6" w:space="0" w:color="auto"/>
              <w:bottom w:val="outset" w:sz="6" w:space="0" w:color="auto"/>
              <w:right w:val="outset" w:sz="6" w:space="0" w:color="auto"/>
            </w:tcBorders>
          </w:tcPr>
          <w:p w:rsidR="006B388C" w:rsidRPr="006B388C" w:rsidRDefault="006B388C" w:rsidP="006B388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A2AE3" w:rsidRPr="006B388C" w:rsidRDefault="00FA2AE3" w:rsidP="006B388C">
      <w:pPr>
        <w:shd w:val="clear" w:color="auto" w:fill="FFFFFF"/>
        <w:spacing w:before="100" w:beforeAutospacing="1" w:after="100" w:afterAutospacing="1" w:line="240" w:lineRule="auto"/>
        <w:rPr>
          <w:rFonts w:ascii="Arial" w:hAnsi="Arial" w:cs="Arial"/>
          <w:sz w:val="20"/>
          <w:szCs w:val="20"/>
        </w:rPr>
      </w:pPr>
    </w:p>
    <w:sectPr w:rsidR="00FA2AE3" w:rsidRPr="006B388C" w:rsidSect="006B388C">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C81" w:rsidRDefault="00B34C81" w:rsidP="006B388C">
      <w:pPr>
        <w:spacing w:after="0" w:line="240" w:lineRule="auto"/>
      </w:pPr>
      <w:r>
        <w:separator/>
      </w:r>
    </w:p>
  </w:endnote>
  <w:endnote w:type="continuationSeparator" w:id="0">
    <w:p w:rsidR="00B34C81" w:rsidRDefault="00B34C81" w:rsidP="006B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8D2" w:rsidRPr="006B388C" w:rsidRDefault="00C758D2" w:rsidP="006B388C">
    <w:pPr>
      <w:pStyle w:val="Footer"/>
      <w:jc w:val="center"/>
      <w:rPr>
        <w:rFonts w:ascii="Arial" w:hAnsi="Arial" w:cs="Arial"/>
        <w:i/>
        <w:sz w:val="20"/>
        <w:szCs w:val="20"/>
      </w:rPr>
    </w:pPr>
    <w:r w:rsidRPr="004535F4">
      <w:rPr>
        <w:rFonts w:ascii="Arial" w:hAnsi="Arial" w:cs="Arial"/>
        <w:i/>
        <w:sz w:val="20"/>
        <w:szCs w:val="20"/>
      </w:rPr>
      <w:t xml:space="preserve">MBRC Planning Scheme - </w:t>
    </w:r>
    <w:r>
      <w:rPr>
        <w:rFonts w:ascii="Arial" w:hAnsi="Arial" w:cs="Arial"/>
        <w:i/>
        <w:sz w:val="20"/>
        <w:szCs w:val="20"/>
      </w:rPr>
      <w:t xml:space="preserve">Other development </w:t>
    </w:r>
    <w:r w:rsidRPr="004535F4">
      <w:rPr>
        <w:rFonts w:ascii="Arial" w:hAnsi="Arial" w:cs="Arial"/>
        <w:i/>
        <w:sz w:val="20"/>
        <w:szCs w:val="20"/>
      </w:rPr>
      <w:t>code</w:t>
    </w:r>
    <w:r>
      <w:rPr>
        <w:rFonts w:ascii="Arial" w:hAnsi="Arial" w:cs="Arial"/>
        <w:i/>
        <w:sz w:val="20"/>
        <w:szCs w:val="20"/>
      </w:rPr>
      <w:t>s</w:t>
    </w:r>
    <w:r w:rsidRPr="004535F4">
      <w:rPr>
        <w:rFonts w:ascii="Arial" w:hAnsi="Arial" w:cs="Arial"/>
        <w:i/>
        <w:sz w:val="20"/>
        <w:szCs w:val="20"/>
      </w:rPr>
      <w:t xml:space="preserve"> - </w:t>
    </w:r>
    <w:r>
      <w:rPr>
        <w:rFonts w:ascii="Arial" w:hAnsi="Arial" w:cs="Arial"/>
        <w:i/>
        <w:sz w:val="20"/>
        <w:szCs w:val="20"/>
      </w:rPr>
      <w:t>Reconfiguring a lot code - Centre zone</w:t>
    </w:r>
    <w:r w:rsidRPr="004535F4">
      <w:rPr>
        <w:rFonts w:ascii="Arial" w:hAnsi="Arial" w:cs="Arial"/>
        <w:i/>
        <w:sz w:val="20"/>
        <w:szCs w:val="20"/>
      </w:rPr>
      <w:t xml:space="preserve"> - Assessable - </w:t>
    </w:r>
    <w:r>
      <w:rPr>
        <w:rFonts w:ascii="Arial" w:hAnsi="Arial" w:cs="Arial"/>
        <w:i/>
        <w:sz w:val="20"/>
        <w:szCs w:val="20"/>
      </w:rPr>
      <w:t>3 July 2017</w:t>
    </w:r>
    <w:r w:rsidRPr="004535F4">
      <w:rPr>
        <w:rFonts w:ascii="Arial" w:hAnsi="Arial" w:cs="Arial"/>
        <w:i/>
        <w:sz w:val="20"/>
        <w:szCs w:val="20"/>
      </w:rPr>
      <w:tab/>
    </w:r>
    <w:r w:rsidRPr="004535F4">
      <w:rPr>
        <w:rFonts w:ascii="Arial" w:hAnsi="Arial" w:cs="Arial"/>
        <w:i/>
        <w:sz w:val="20"/>
        <w:szCs w:val="20"/>
      </w:rPr>
      <w:tab/>
    </w:r>
    <w:r w:rsidRPr="004535F4">
      <w:rPr>
        <w:rFonts w:ascii="Arial" w:hAnsi="Arial" w:cs="Arial"/>
        <w:i/>
        <w:sz w:val="20"/>
        <w:szCs w:val="20"/>
      </w:rPr>
      <w:tab/>
    </w:r>
    <w:r w:rsidRPr="004535F4">
      <w:rPr>
        <w:rFonts w:ascii="Arial" w:hAnsi="Arial" w:cs="Arial"/>
        <w:i/>
        <w:sz w:val="20"/>
        <w:szCs w:val="20"/>
      </w:rPr>
      <w:tab/>
    </w:r>
    <w:r w:rsidRPr="004535F4">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4535F4">
          <w:rPr>
            <w:rFonts w:ascii="Arial" w:hAnsi="Arial" w:cs="Arial"/>
            <w:sz w:val="20"/>
            <w:szCs w:val="20"/>
          </w:rPr>
          <w:fldChar w:fldCharType="begin"/>
        </w:r>
        <w:r w:rsidRPr="004535F4">
          <w:rPr>
            <w:rFonts w:ascii="Arial" w:hAnsi="Arial" w:cs="Arial"/>
            <w:sz w:val="20"/>
            <w:szCs w:val="20"/>
          </w:rPr>
          <w:instrText xml:space="preserve"> PAGE   \* MERGEFORMAT </w:instrText>
        </w:r>
        <w:r w:rsidRPr="004535F4">
          <w:rPr>
            <w:rFonts w:ascii="Arial" w:hAnsi="Arial" w:cs="Arial"/>
            <w:sz w:val="20"/>
            <w:szCs w:val="20"/>
          </w:rPr>
          <w:fldChar w:fldCharType="separate"/>
        </w:r>
        <w:r w:rsidR="003B4874">
          <w:rPr>
            <w:rFonts w:ascii="Arial" w:hAnsi="Arial" w:cs="Arial"/>
            <w:noProof/>
            <w:sz w:val="20"/>
            <w:szCs w:val="20"/>
          </w:rPr>
          <w:t>16</w:t>
        </w:r>
        <w:r w:rsidRPr="004535F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C81" w:rsidRDefault="00B34C81" w:rsidP="006B388C">
      <w:pPr>
        <w:spacing w:after="0" w:line="240" w:lineRule="auto"/>
      </w:pPr>
      <w:r>
        <w:separator/>
      </w:r>
    </w:p>
  </w:footnote>
  <w:footnote w:type="continuationSeparator" w:id="0">
    <w:p w:rsidR="00B34C81" w:rsidRDefault="00B34C81" w:rsidP="006B3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5815"/>
    <w:multiLevelType w:val="multilevel"/>
    <w:tmpl w:val="EA42A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A33371"/>
    <w:multiLevelType w:val="multilevel"/>
    <w:tmpl w:val="52FC1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3872B0"/>
    <w:multiLevelType w:val="multilevel"/>
    <w:tmpl w:val="1F882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EB09CB"/>
    <w:multiLevelType w:val="multilevel"/>
    <w:tmpl w:val="B8F63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D179CC"/>
    <w:multiLevelType w:val="multilevel"/>
    <w:tmpl w:val="9C948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0C87786"/>
    <w:multiLevelType w:val="multilevel"/>
    <w:tmpl w:val="5F8CD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5DA6DE1"/>
    <w:multiLevelType w:val="multilevel"/>
    <w:tmpl w:val="6478E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5FD4D9B"/>
    <w:multiLevelType w:val="multilevel"/>
    <w:tmpl w:val="CF9C4D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19410343"/>
    <w:multiLevelType w:val="multilevel"/>
    <w:tmpl w:val="BDCA8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B874418"/>
    <w:multiLevelType w:val="multilevel"/>
    <w:tmpl w:val="F9FAA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403A5C"/>
    <w:multiLevelType w:val="multilevel"/>
    <w:tmpl w:val="233E6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96F52EB"/>
    <w:multiLevelType w:val="multilevel"/>
    <w:tmpl w:val="AB70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5363A"/>
    <w:multiLevelType w:val="multilevel"/>
    <w:tmpl w:val="2C9A6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C39097B"/>
    <w:multiLevelType w:val="multilevel"/>
    <w:tmpl w:val="AFC226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F266474"/>
    <w:multiLevelType w:val="multilevel"/>
    <w:tmpl w:val="F0AED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2341638"/>
    <w:multiLevelType w:val="multilevel"/>
    <w:tmpl w:val="380A6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44F5774"/>
    <w:multiLevelType w:val="multilevel"/>
    <w:tmpl w:val="6554AC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4A54191"/>
    <w:multiLevelType w:val="multilevel"/>
    <w:tmpl w:val="3A38E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D172E92"/>
    <w:multiLevelType w:val="multilevel"/>
    <w:tmpl w:val="C9FC7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5725D7"/>
    <w:multiLevelType w:val="multilevel"/>
    <w:tmpl w:val="AAE80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FC157C4"/>
    <w:multiLevelType w:val="multilevel"/>
    <w:tmpl w:val="8A2C3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9C1C30"/>
    <w:multiLevelType w:val="multilevel"/>
    <w:tmpl w:val="10AE2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8F73E1A"/>
    <w:multiLevelType w:val="multilevel"/>
    <w:tmpl w:val="3E4A2A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9C356D0"/>
    <w:multiLevelType w:val="multilevel"/>
    <w:tmpl w:val="6E8C5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BB6133C"/>
    <w:multiLevelType w:val="multilevel"/>
    <w:tmpl w:val="0C241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DC5063F"/>
    <w:multiLevelType w:val="multilevel"/>
    <w:tmpl w:val="8F260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DE84F61"/>
    <w:multiLevelType w:val="multilevel"/>
    <w:tmpl w:val="090C53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6981D07"/>
    <w:multiLevelType w:val="multilevel"/>
    <w:tmpl w:val="AF6A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7A0426B"/>
    <w:multiLevelType w:val="multilevel"/>
    <w:tmpl w:val="8F5423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A907751"/>
    <w:multiLevelType w:val="multilevel"/>
    <w:tmpl w:val="54F6F0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FA267FA"/>
    <w:multiLevelType w:val="multilevel"/>
    <w:tmpl w:val="4A44AB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0234067"/>
    <w:multiLevelType w:val="multilevel"/>
    <w:tmpl w:val="06843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5F04919"/>
    <w:multiLevelType w:val="multilevel"/>
    <w:tmpl w:val="16900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81F090A"/>
    <w:multiLevelType w:val="multilevel"/>
    <w:tmpl w:val="EEF60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A2A6127"/>
    <w:multiLevelType w:val="multilevel"/>
    <w:tmpl w:val="B5423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26"/>
  </w:num>
  <w:num w:numId="3">
    <w:abstractNumId w:val="15"/>
  </w:num>
  <w:num w:numId="4">
    <w:abstractNumId w:val="17"/>
  </w:num>
  <w:num w:numId="5">
    <w:abstractNumId w:val="0"/>
  </w:num>
  <w:num w:numId="6">
    <w:abstractNumId w:val="33"/>
  </w:num>
  <w:num w:numId="7">
    <w:abstractNumId w:val="14"/>
  </w:num>
  <w:num w:numId="8">
    <w:abstractNumId w:val="20"/>
  </w:num>
  <w:num w:numId="9">
    <w:abstractNumId w:val="34"/>
  </w:num>
  <w:num w:numId="10">
    <w:abstractNumId w:val="13"/>
  </w:num>
  <w:num w:numId="11">
    <w:abstractNumId w:val="18"/>
  </w:num>
  <w:num w:numId="12">
    <w:abstractNumId w:val="5"/>
  </w:num>
  <w:num w:numId="13">
    <w:abstractNumId w:val="29"/>
  </w:num>
  <w:num w:numId="14">
    <w:abstractNumId w:val="23"/>
  </w:num>
  <w:num w:numId="15">
    <w:abstractNumId w:val="19"/>
  </w:num>
  <w:num w:numId="16">
    <w:abstractNumId w:val="22"/>
  </w:num>
  <w:num w:numId="17">
    <w:abstractNumId w:val="4"/>
  </w:num>
  <w:num w:numId="18">
    <w:abstractNumId w:val="16"/>
  </w:num>
  <w:num w:numId="19">
    <w:abstractNumId w:val="21"/>
  </w:num>
  <w:num w:numId="20">
    <w:abstractNumId w:val="10"/>
  </w:num>
  <w:num w:numId="21">
    <w:abstractNumId w:val="7"/>
  </w:num>
  <w:num w:numId="22">
    <w:abstractNumId w:val="31"/>
  </w:num>
  <w:num w:numId="23">
    <w:abstractNumId w:val="1"/>
  </w:num>
  <w:num w:numId="24">
    <w:abstractNumId w:val="24"/>
  </w:num>
  <w:num w:numId="25">
    <w:abstractNumId w:val="6"/>
  </w:num>
  <w:num w:numId="26">
    <w:abstractNumId w:val="28"/>
  </w:num>
  <w:num w:numId="27">
    <w:abstractNumId w:val="35"/>
  </w:num>
  <w:num w:numId="28">
    <w:abstractNumId w:val="25"/>
  </w:num>
  <w:num w:numId="29">
    <w:abstractNumId w:val="27"/>
  </w:num>
  <w:num w:numId="30">
    <w:abstractNumId w:val="11"/>
  </w:num>
  <w:num w:numId="31">
    <w:abstractNumId w:val="2"/>
  </w:num>
  <w:num w:numId="32">
    <w:abstractNumId w:val="9"/>
  </w:num>
  <w:num w:numId="33">
    <w:abstractNumId w:val="30"/>
  </w:num>
  <w:num w:numId="34">
    <w:abstractNumId w:val="3"/>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8C"/>
    <w:rsid w:val="003B4874"/>
    <w:rsid w:val="006B388C"/>
    <w:rsid w:val="00856E70"/>
    <w:rsid w:val="00B34C81"/>
    <w:rsid w:val="00C758D2"/>
    <w:rsid w:val="00FA2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8FB0D-D9A2-4818-A48B-EE4DB8DE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388C"/>
    <w:rPr>
      <w:i/>
      <w:iCs/>
    </w:rPr>
  </w:style>
  <w:style w:type="character" w:styleId="Strong">
    <w:name w:val="Strong"/>
    <w:basedOn w:val="DefaultParagraphFont"/>
    <w:uiPriority w:val="22"/>
    <w:qFormat/>
    <w:rsid w:val="006B388C"/>
    <w:rPr>
      <w:b/>
      <w:bCs/>
    </w:rPr>
  </w:style>
  <w:style w:type="paragraph" w:styleId="ListParagraph">
    <w:name w:val="List Paragraph"/>
    <w:basedOn w:val="Normal"/>
    <w:uiPriority w:val="34"/>
    <w:qFormat/>
    <w:rsid w:val="006B388C"/>
    <w:pPr>
      <w:spacing w:after="200" w:line="276" w:lineRule="auto"/>
      <w:ind w:left="720"/>
      <w:contextualSpacing/>
    </w:pPr>
    <w:rPr>
      <w:rFonts w:ascii="Arial" w:hAnsi="Arial"/>
    </w:rPr>
  </w:style>
  <w:style w:type="paragraph" w:styleId="Header">
    <w:name w:val="header"/>
    <w:basedOn w:val="Normal"/>
    <w:link w:val="HeaderChar"/>
    <w:uiPriority w:val="99"/>
    <w:unhideWhenUsed/>
    <w:rsid w:val="006B3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8C"/>
  </w:style>
  <w:style w:type="paragraph" w:styleId="Footer">
    <w:name w:val="footer"/>
    <w:basedOn w:val="Normal"/>
    <w:link w:val="FooterChar"/>
    <w:uiPriority w:val="99"/>
    <w:unhideWhenUsed/>
    <w:rsid w:val="006B3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26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198">
          <w:marLeft w:val="0"/>
          <w:marRight w:val="0"/>
          <w:marTop w:val="0"/>
          <w:marBottom w:val="0"/>
          <w:divBdr>
            <w:top w:val="none" w:sz="0" w:space="0" w:color="auto"/>
            <w:left w:val="none" w:sz="0" w:space="0" w:color="auto"/>
            <w:bottom w:val="none" w:sz="0" w:space="0" w:color="auto"/>
            <w:right w:val="none" w:sz="0" w:space="0" w:color="auto"/>
          </w:divBdr>
          <w:divsChild>
            <w:div w:id="1284341571">
              <w:marLeft w:val="0"/>
              <w:marRight w:val="0"/>
              <w:marTop w:val="150"/>
              <w:marBottom w:val="0"/>
              <w:divBdr>
                <w:top w:val="none" w:sz="0" w:space="0" w:color="auto"/>
                <w:left w:val="none" w:sz="0" w:space="0" w:color="auto"/>
                <w:bottom w:val="none" w:sz="0" w:space="0" w:color="auto"/>
                <w:right w:val="none" w:sz="0" w:space="0" w:color="auto"/>
              </w:divBdr>
              <w:divsChild>
                <w:div w:id="638190366">
                  <w:marLeft w:val="3300"/>
                  <w:marRight w:val="0"/>
                  <w:marTop w:val="0"/>
                  <w:marBottom w:val="0"/>
                  <w:divBdr>
                    <w:top w:val="none" w:sz="0" w:space="0" w:color="auto"/>
                    <w:left w:val="none" w:sz="0" w:space="0" w:color="auto"/>
                    <w:bottom w:val="none" w:sz="0" w:space="0" w:color="auto"/>
                    <w:right w:val="none" w:sz="0" w:space="0" w:color="auto"/>
                  </w:divBdr>
                  <w:divsChild>
                    <w:div w:id="2061897423">
                      <w:marLeft w:val="0"/>
                      <w:marRight w:val="0"/>
                      <w:marTop w:val="0"/>
                      <w:marBottom w:val="0"/>
                      <w:divBdr>
                        <w:top w:val="single" w:sz="6" w:space="7" w:color="A8A8A8"/>
                        <w:left w:val="single" w:sz="2" w:space="14" w:color="A8A8A8"/>
                        <w:bottom w:val="single" w:sz="6" w:space="7" w:color="A8A8A8"/>
                        <w:right w:val="single" w:sz="2" w:space="14" w:color="A8A8A8"/>
                      </w:divBdr>
                      <w:divsChild>
                        <w:div w:id="898125399">
                          <w:marLeft w:val="0"/>
                          <w:marRight w:val="0"/>
                          <w:marTop w:val="0"/>
                          <w:marBottom w:val="0"/>
                          <w:divBdr>
                            <w:top w:val="none" w:sz="0" w:space="0" w:color="auto"/>
                            <w:left w:val="none" w:sz="0" w:space="0" w:color="auto"/>
                            <w:bottom w:val="none" w:sz="0" w:space="0" w:color="auto"/>
                            <w:right w:val="none" w:sz="0" w:space="0" w:color="auto"/>
                          </w:divBdr>
                          <w:divsChild>
                            <w:div w:id="78866567">
                              <w:marLeft w:val="0"/>
                              <w:marRight w:val="0"/>
                              <w:marTop w:val="0"/>
                              <w:marBottom w:val="0"/>
                              <w:divBdr>
                                <w:top w:val="none" w:sz="0" w:space="0" w:color="auto"/>
                                <w:left w:val="none" w:sz="0" w:space="0" w:color="auto"/>
                                <w:bottom w:val="none" w:sz="0" w:space="0" w:color="auto"/>
                                <w:right w:val="none" w:sz="0" w:space="0" w:color="auto"/>
                              </w:divBdr>
                              <w:divsChild>
                                <w:div w:id="1315838571">
                                  <w:marLeft w:val="0"/>
                                  <w:marRight w:val="0"/>
                                  <w:marTop w:val="0"/>
                                  <w:marBottom w:val="0"/>
                                  <w:divBdr>
                                    <w:top w:val="none" w:sz="0" w:space="0" w:color="auto"/>
                                    <w:left w:val="none" w:sz="0" w:space="0" w:color="auto"/>
                                    <w:bottom w:val="none" w:sz="0" w:space="0" w:color="auto"/>
                                    <w:right w:val="none" w:sz="0" w:space="0" w:color="auto"/>
                                  </w:divBdr>
                                  <w:divsChild>
                                    <w:div w:id="1762992676">
                                      <w:marLeft w:val="0"/>
                                      <w:marRight w:val="0"/>
                                      <w:marTop w:val="0"/>
                                      <w:marBottom w:val="0"/>
                                      <w:divBdr>
                                        <w:top w:val="none" w:sz="0" w:space="0" w:color="auto"/>
                                        <w:left w:val="none" w:sz="0" w:space="0" w:color="auto"/>
                                        <w:bottom w:val="none" w:sz="0" w:space="0" w:color="auto"/>
                                        <w:right w:val="none" w:sz="0" w:space="0" w:color="auto"/>
                                      </w:divBdr>
                                      <w:divsChild>
                                        <w:div w:id="1760980222">
                                          <w:marLeft w:val="0"/>
                                          <w:marRight w:val="0"/>
                                          <w:marTop w:val="0"/>
                                          <w:marBottom w:val="0"/>
                                          <w:divBdr>
                                            <w:top w:val="none" w:sz="0" w:space="0" w:color="auto"/>
                                            <w:left w:val="none" w:sz="0" w:space="0" w:color="auto"/>
                                            <w:bottom w:val="none" w:sz="0" w:space="0" w:color="auto"/>
                                            <w:right w:val="none" w:sz="0" w:space="0" w:color="auto"/>
                                          </w:divBdr>
                                          <w:divsChild>
                                            <w:div w:id="888492404">
                                              <w:marLeft w:val="0"/>
                                              <w:marRight w:val="0"/>
                                              <w:marTop w:val="0"/>
                                              <w:marBottom w:val="0"/>
                                              <w:divBdr>
                                                <w:top w:val="none" w:sz="0" w:space="0" w:color="auto"/>
                                                <w:left w:val="none" w:sz="0" w:space="0" w:color="auto"/>
                                                <w:bottom w:val="none" w:sz="0" w:space="0" w:color="auto"/>
                                                <w:right w:val="none" w:sz="0" w:space="0" w:color="auto"/>
                                              </w:divBdr>
                                              <w:divsChild>
                                                <w:div w:id="954293046">
                                                  <w:marLeft w:val="0"/>
                                                  <w:marRight w:val="0"/>
                                                  <w:marTop w:val="0"/>
                                                  <w:marBottom w:val="0"/>
                                                  <w:divBdr>
                                                    <w:top w:val="none" w:sz="0" w:space="0" w:color="auto"/>
                                                    <w:left w:val="none" w:sz="0" w:space="0" w:color="auto"/>
                                                    <w:bottom w:val="none" w:sz="0" w:space="0" w:color="auto"/>
                                                    <w:right w:val="none" w:sz="0" w:space="0" w:color="auto"/>
                                                  </w:divBdr>
                                                  <w:divsChild>
                                                    <w:div w:id="848518862">
                                                      <w:marLeft w:val="0"/>
                                                      <w:marRight w:val="0"/>
                                                      <w:marTop w:val="0"/>
                                                      <w:marBottom w:val="0"/>
                                                      <w:divBdr>
                                                        <w:top w:val="none" w:sz="0" w:space="0" w:color="auto"/>
                                                        <w:left w:val="none" w:sz="0" w:space="0" w:color="auto"/>
                                                        <w:bottom w:val="none" w:sz="0" w:space="0" w:color="auto"/>
                                                        <w:right w:val="none" w:sz="0" w:space="0" w:color="auto"/>
                                                      </w:divBdr>
                                                    </w:div>
                                                  </w:divsChild>
                                                </w:div>
                                                <w:div w:id="1650135610">
                                                  <w:marLeft w:val="0"/>
                                                  <w:marRight w:val="0"/>
                                                  <w:marTop w:val="0"/>
                                                  <w:marBottom w:val="0"/>
                                                  <w:divBdr>
                                                    <w:top w:val="none" w:sz="0" w:space="0" w:color="auto"/>
                                                    <w:left w:val="none" w:sz="0" w:space="0" w:color="auto"/>
                                                    <w:bottom w:val="none" w:sz="0" w:space="0" w:color="auto"/>
                                                    <w:right w:val="none" w:sz="0" w:space="0" w:color="auto"/>
                                                  </w:divBdr>
                                                  <w:divsChild>
                                                    <w:div w:id="316106238">
                                                      <w:marLeft w:val="0"/>
                                                      <w:marRight w:val="0"/>
                                                      <w:marTop w:val="0"/>
                                                      <w:marBottom w:val="0"/>
                                                      <w:divBdr>
                                                        <w:top w:val="none" w:sz="0" w:space="0" w:color="auto"/>
                                                        <w:left w:val="none" w:sz="0" w:space="0" w:color="auto"/>
                                                        <w:bottom w:val="none" w:sz="0" w:space="0" w:color="auto"/>
                                                        <w:right w:val="none" w:sz="0" w:space="0" w:color="auto"/>
                                                      </w:divBdr>
                                                    </w:div>
                                                  </w:divsChild>
                                                </w:div>
                                                <w:div w:id="930821389">
                                                  <w:marLeft w:val="0"/>
                                                  <w:marRight w:val="0"/>
                                                  <w:marTop w:val="0"/>
                                                  <w:marBottom w:val="0"/>
                                                  <w:divBdr>
                                                    <w:top w:val="none" w:sz="0" w:space="0" w:color="auto"/>
                                                    <w:left w:val="none" w:sz="0" w:space="0" w:color="auto"/>
                                                    <w:bottom w:val="none" w:sz="0" w:space="0" w:color="auto"/>
                                                    <w:right w:val="none" w:sz="0" w:space="0" w:color="auto"/>
                                                  </w:divBdr>
                                                  <w:divsChild>
                                                    <w:div w:id="350569218">
                                                      <w:marLeft w:val="0"/>
                                                      <w:marRight w:val="0"/>
                                                      <w:marTop w:val="0"/>
                                                      <w:marBottom w:val="0"/>
                                                      <w:divBdr>
                                                        <w:top w:val="none" w:sz="0" w:space="0" w:color="auto"/>
                                                        <w:left w:val="none" w:sz="0" w:space="0" w:color="auto"/>
                                                        <w:bottom w:val="none" w:sz="0" w:space="0" w:color="auto"/>
                                                        <w:right w:val="none" w:sz="0" w:space="0" w:color="auto"/>
                                                      </w:divBdr>
                                                    </w:div>
                                                  </w:divsChild>
                                                </w:div>
                                                <w:div w:id="474181632">
                                                  <w:marLeft w:val="0"/>
                                                  <w:marRight w:val="0"/>
                                                  <w:marTop w:val="0"/>
                                                  <w:marBottom w:val="0"/>
                                                  <w:divBdr>
                                                    <w:top w:val="none" w:sz="0" w:space="0" w:color="auto"/>
                                                    <w:left w:val="none" w:sz="0" w:space="0" w:color="auto"/>
                                                    <w:bottom w:val="none" w:sz="0" w:space="0" w:color="auto"/>
                                                    <w:right w:val="none" w:sz="0" w:space="0" w:color="auto"/>
                                                  </w:divBdr>
                                                  <w:divsChild>
                                                    <w:div w:id="2125027949">
                                                      <w:marLeft w:val="0"/>
                                                      <w:marRight w:val="0"/>
                                                      <w:marTop w:val="0"/>
                                                      <w:marBottom w:val="0"/>
                                                      <w:divBdr>
                                                        <w:top w:val="none" w:sz="0" w:space="0" w:color="auto"/>
                                                        <w:left w:val="none" w:sz="0" w:space="0" w:color="auto"/>
                                                        <w:bottom w:val="none" w:sz="0" w:space="0" w:color="auto"/>
                                                        <w:right w:val="none" w:sz="0" w:space="0" w:color="auto"/>
                                                      </w:divBdr>
                                                    </w:div>
                                                  </w:divsChild>
                                                </w:div>
                                                <w:div w:id="949627452">
                                                  <w:marLeft w:val="0"/>
                                                  <w:marRight w:val="0"/>
                                                  <w:marTop w:val="0"/>
                                                  <w:marBottom w:val="0"/>
                                                  <w:divBdr>
                                                    <w:top w:val="none" w:sz="0" w:space="0" w:color="auto"/>
                                                    <w:left w:val="none" w:sz="0" w:space="0" w:color="auto"/>
                                                    <w:bottom w:val="none" w:sz="0" w:space="0" w:color="auto"/>
                                                    <w:right w:val="none" w:sz="0" w:space="0" w:color="auto"/>
                                                  </w:divBdr>
                                                  <w:divsChild>
                                                    <w:div w:id="427585599">
                                                      <w:marLeft w:val="0"/>
                                                      <w:marRight w:val="0"/>
                                                      <w:marTop w:val="0"/>
                                                      <w:marBottom w:val="0"/>
                                                      <w:divBdr>
                                                        <w:top w:val="none" w:sz="0" w:space="0" w:color="auto"/>
                                                        <w:left w:val="none" w:sz="0" w:space="0" w:color="auto"/>
                                                        <w:bottom w:val="none" w:sz="0" w:space="0" w:color="auto"/>
                                                        <w:right w:val="none" w:sz="0" w:space="0" w:color="auto"/>
                                                      </w:divBdr>
                                                    </w:div>
                                                  </w:divsChild>
                                                </w:div>
                                                <w:div w:id="1548029437">
                                                  <w:marLeft w:val="0"/>
                                                  <w:marRight w:val="0"/>
                                                  <w:marTop w:val="0"/>
                                                  <w:marBottom w:val="0"/>
                                                  <w:divBdr>
                                                    <w:top w:val="none" w:sz="0" w:space="0" w:color="auto"/>
                                                    <w:left w:val="none" w:sz="0" w:space="0" w:color="auto"/>
                                                    <w:bottom w:val="none" w:sz="0" w:space="0" w:color="auto"/>
                                                    <w:right w:val="none" w:sz="0" w:space="0" w:color="auto"/>
                                                  </w:divBdr>
                                                  <w:divsChild>
                                                    <w:div w:id="2000453446">
                                                      <w:marLeft w:val="0"/>
                                                      <w:marRight w:val="0"/>
                                                      <w:marTop w:val="0"/>
                                                      <w:marBottom w:val="0"/>
                                                      <w:divBdr>
                                                        <w:top w:val="none" w:sz="0" w:space="0" w:color="auto"/>
                                                        <w:left w:val="none" w:sz="0" w:space="0" w:color="auto"/>
                                                        <w:bottom w:val="none" w:sz="0" w:space="0" w:color="auto"/>
                                                        <w:right w:val="none" w:sz="0" w:space="0" w:color="auto"/>
                                                      </w:divBdr>
                                                    </w:div>
                                                  </w:divsChild>
                                                </w:div>
                                                <w:div w:id="1817798091">
                                                  <w:marLeft w:val="0"/>
                                                  <w:marRight w:val="0"/>
                                                  <w:marTop w:val="0"/>
                                                  <w:marBottom w:val="0"/>
                                                  <w:divBdr>
                                                    <w:top w:val="none" w:sz="0" w:space="0" w:color="auto"/>
                                                    <w:left w:val="none" w:sz="0" w:space="0" w:color="auto"/>
                                                    <w:bottom w:val="none" w:sz="0" w:space="0" w:color="auto"/>
                                                    <w:right w:val="none" w:sz="0" w:space="0" w:color="auto"/>
                                                  </w:divBdr>
                                                  <w:divsChild>
                                                    <w:div w:id="2102875021">
                                                      <w:marLeft w:val="0"/>
                                                      <w:marRight w:val="0"/>
                                                      <w:marTop w:val="0"/>
                                                      <w:marBottom w:val="0"/>
                                                      <w:divBdr>
                                                        <w:top w:val="none" w:sz="0" w:space="0" w:color="auto"/>
                                                        <w:left w:val="none" w:sz="0" w:space="0" w:color="auto"/>
                                                        <w:bottom w:val="none" w:sz="0" w:space="0" w:color="auto"/>
                                                        <w:right w:val="none" w:sz="0" w:space="0" w:color="auto"/>
                                                      </w:divBdr>
                                                    </w:div>
                                                  </w:divsChild>
                                                </w:div>
                                                <w:div w:id="2039574762">
                                                  <w:marLeft w:val="0"/>
                                                  <w:marRight w:val="0"/>
                                                  <w:marTop w:val="0"/>
                                                  <w:marBottom w:val="0"/>
                                                  <w:divBdr>
                                                    <w:top w:val="none" w:sz="0" w:space="0" w:color="auto"/>
                                                    <w:left w:val="none" w:sz="0" w:space="0" w:color="auto"/>
                                                    <w:bottom w:val="none" w:sz="0" w:space="0" w:color="auto"/>
                                                    <w:right w:val="none" w:sz="0" w:space="0" w:color="auto"/>
                                                  </w:divBdr>
                                                  <w:divsChild>
                                                    <w:div w:id="899483511">
                                                      <w:marLeft w:val="0"/>
                                                      <w:marRight w:val="0"/>
                                                      <w:marTop w:val="0"/>
                                                      <w:marBottom w:val="0"/>
                                                      <w:divBdr>
                                                        <w:top w:val="none" w:sz="0" w:space="0" w:color="auto"/>
                                                        <w:left w:val="none" w:sz="0" w:space="0" w:color="auto"/>
                                                        <w:bottom w:val="none" w:sz="0" w:space="0" w:color="auto"/>
                                                        <w:right w:val="none" w:sz="0" w:space="0" w:color="auto"/>
                                                      </w:divBdr>
                                                    </w:div>
                                                  </w:divsChild>
                                                </w:div>
                                                <w:div w:id="1283075754">
                                                  <w:marLeft w:val="0"/>
                                                  <w:marRight w:val="0"/>
                                                  <w:marTop w:val="0"/>
                                                  <w:marBottom w:val="0"/>
                                                  <w:divBdr>
                                                    <w:top w:val="none" w:sz="0" w:space="0" w:color="auto"/>
                                                    <w:left w:val="none" w:sz="0" w:space="0" w:color="auto"/>
                                                    <w:bottom w:val="none" w:sz="0" w:space="0" w:color="auto"/>
                                                    <w:right w:val="none" w:sz="0" w:space="0" w:color="auto"/>
                                                  </w:divBdr>
                                                  <w:divsChild>
                                                    <w:div w:id="2058501787">
                                                      <w:marLeft w:val="0"/>
                                                      <w:marRight w:val="0"/>
                                                      <w:marTop w:val="0"/>
                                                      <w:marBottom w:val="0"/>
                                                      <w:divBdr>
                                                        <w:top w:val="none" w:sz="0" w:space="0" w:color="auto"/>
                                                        <w:left w:val="none" w:sz="0" w:space="0" w:color="auto"/>
                                                        <w:bottom w:val="none" w:sz="0" w:space="0" w:color="auto"/>
                                                        <w:right w:val="none" w:sz="0" w:space="0" w:color="auto"/>
                                                      </w:divBdr>
                                                    </w:div>
                                                  </w:divsChild>
                                                </w:div>
                                                <w:div w:id="209417256">
                                                  <w:marLeft w:val="0"/>
                                                  <w:marRight w:val="0"/>
                                                  <w:marTop w:val="0"/>
                                                  <w:marBottom w:val="0"/>
                                                  <w:divBdr>
                                                    <w:top w:val="none" w:sz="0" w:space="0" w:color="auto"/>
                                                    <w:left w:val="none" w:sz="0" w:space="0" w:color="auto"/>
                                                    <w:bottom w:val="none" w:sz="0" w:space="0" w:color="auto"/>
                                                    <w:right w:val="none" w:sz="0" w:space="0" w:color="auto"/>
                                                  </w:divBdr>
                                                  <w:divsChild>
                                                    <w:div w:id="54160582">
                                                      <w:marLeft w:val="0"/>
                                                      <w:marRight w:val="0"/>
                                                      <w:marTop w:val="0"/>
                                                      <w:marBottom w:val="0"/>
                                                      <w:divBdr>
                                                        <w:top w:val="none" w:sz="0" w:space="0" w:color="auto"/>
                                                        <w:left w:val="none" w:sz="0" w:space="0" w:color="auto"/>
                                                        <w:bottom w:val="none" w:sz="0" w:space="0" w:color="auto"/>
                                                        <w:right w:val="none" w:sz="0" w:space="0" w:color="auto"/>
                                                      </w:divBdr>
                                                    </w:div>
                                                  </w:divsChild>
                                                </w:div>
                                                <w:div w:id="335498049">
                                                  <w:marLeft w:val="0"/>
                                                  <w:marRight w:val="0"/>
                                                  <w:marTop w:val="0"/>
                                                  <w:marBottom w:val="0"/>
                                                  <w:divBdr>
                                                    <w:top w:val="none" w:sz="0" w:space="0" w:color="auto"/>
                                                    <w:left w:val="none" w:sz="0" w:space="0" w:color="auto"/>
                                                    <w:bottom w:val="none" w:sz="0" w:space="0" w:color="auto"/>
                                                    <w:right w:val="none" w:sz="0" w:space="0" w:color="auto"/>
                                                  </w:divBdr>
                                                  <w:divsChild>
                                                    <w:div w:id="852456637">
                                                      <w:marLeft w:val="0"/>
                                                      <w:marRight w:val="0"/>
                                                      <w:marTop w:val="0"/>
                                                      <w:marBottom w:val="0"/>
                                                      <w:divBdr>
                                                        <w:top w:val="none" w:sz="0" w:space="0" w:color="auto"/>
                                                        <w:left w:val="none" w:sz="0" w:space="0" w:color="auto"/>
                                                        <w:bottom w:val="none" w:sz="0" w:space="0" w:color="auto"/>
                                                        <w:right w:val="none" w:sz="0" w:space="0" w:color="auto"/>
                                                      </w:divBdr>
                                                    </w:div>
                                                  </w:divsChild>
                                                </w:div>
                                                <w:div w:id="797796581">
                                                  <w:marLeft w:val="0"/>
                                                  <w:marRight w:val="0"/>
                                                  <w:marTop w:val="0"/>
                                                  <w:marBottom w:val="0"/>
                                                  <w:divBdr>
                                                    <w:top w:val="none" w:sz="0" w:space="0" w:color="auto"/>
                                                    <w:left w:val="none" w:sz="0" w:space="0" w:color="auto"/>
                                                    <w:bottom w:val="none" w:sz="0" w:space="0" w:color="auto"/>
                                                    <w:right w:val="none" w:sz="0" w:space="0" w:color="auto"/>
                                                  </w:divBdr>
                                                  <w:divsChild>
                                                    <w:div w:id="1453747602">
                                                      <w:marLeft w:val="0"/>
                                                      <w:marRight w:val="0"/>
                                                      <w:marTop w:val="0"/>
                                                      <w:marBottom w:val="0"/>
                                                      <w:divBdr>
                                                        <w:top w:val="none" w:sz="0" w:space="0" w:color="auto"/>
                                                        <w:left w:val="none" w:sz="0" w:space="0" w:color="auto"/>
                                                        <w:bottom w:val="none" w:sz="0" w:space="0" w:color="auto"/>
                                                        <w:right w:val="none" w:sz="0" w:space="0" w:color="auto"/>
                                                      </w:divBdr>
                                                    </w:div>
                                                  </w:divsChild>
                                                </w:div>
                                                <w:div w:id="178737356">
                                                  <w:marLeft w:val="0"/>
                                                  <w:marRight w:val="0"/>
                                                  <w:marTop w:val="0"/>
                                                  <w:marBottom w:val="0"/>
                                                  <w:divBdr>
                                                    <w:top w:val="none" w:sz="0" w:space="0" w:color="auto"/>
                                                    <w:left w:val="none" w:sz="0" w:space="0" w:color="auto"/>
                                                    <w:bottom w:val="none" w:sz="0" w:space="0" w:color="auto"/>
                                                    <w:right w:val="none" w:sz="0" w:space="0" w:color="auto"/>
                                                  </w:divBdr>
                                                  <w:divsChild>
                                                    <w:div w:id="531502425">
                                                      <w:marLeft w:val="0"/>
                                                      <w:marRight w:val="0"/>
                                                      <w:marTop w:val="0"/>
                                                      <w:marBottom w:val="0"/>
                                                      <w:divBdr>
                                                        <w:top w:val="none" w:sz="0" w:space="0" w:color="auto"/>
                                                        <w:left w:val="none" w:sz="0" w:space="0" w:color="auto"/>
                                                        <w:bottom w:val="none" w:sz="0" w:space="0" w:color="auto"/>
                                                        <w:right w:val="none" w:sz="0" w:space="0" w:color="auto"/>
                                                      </w:divBdr>
                                                    </w:div>
                                                  </w:divsChild>
                                                </w:div>
                                                <w:div w:id="1690914648">
                                                  <w:marLeft w:val="0"/>
                                                  <w:marRight w:val="0"/>
                                                  <w:marTop w:val="0"/>
                                                  <w:marBottom w:val="0"/>
                                                  <w:divBdr>
                                                    <w:top w:val="none" w:sz="0" w:space="0" w:color="auto"/>
                                                    <w:left w:val="none" w:sz="0" w:space="0" w:color="auto"/>
                                                    <w:bottom w:val="none" w:sz="0" w:space="0" w:color="auto"/>
                                                    <w:right w:val="none" w:sz="0" w:space="0" w:color="auto"/>
                                                  </w:divBdr>
                                                  <w:divsChild>
                                                    <w:div w:id="514727434">
                                                      <w:marLeft w:val="0"/>
                                                      <w:marRight w:val="0"/>
                                                      <w:marTop w:val="0"/>
                                                      <w:marBottom w:val="0"/>
                                                      <w:divBdr>
                                                        <w:top w:val="none" w:sz="0" w:space="0" w:color="auto"/>
                                                        <w:left w:val="none" w:sz="0" w:space="0" w:color="auto"/>
                                                        <w:bottom w:val="none" w:sz="0" w:space="0" w:color="auto"/>
                                                        <w:right w:val="none" w:sz="0" w:space="0" w:color="auto"/>
                                                      </w:divBdr>
                                                    </w:div>
                                                  </w:divsChild>
                                                </w:div>
                                                <w:div w:id="1847210823">
                                                  <w:marLeft w:val="0"/>
                                                  <w:marRight w:val="0"/>
                                                  <w:marTop w:val="0"/>
                                                  <w:marBottom w:val="0"/>
                                                  <w:divBdr>
                                                    <w:top w:val="none" w:sz="0" w:space="0" w:color="auto"/>
                                                    <w:left w:val="none" w:sz="0" w:space="0" w:color="auto"/>
                                                    <w:bottom w:val="none" w:sz="0" w:space="0" w:color="auto"/>
                                                    <w:right w:val="none" w:sz="0" w:space="0" w:color="auto"/>
                                                  </w:divBdr>
                                                  <w:divsChild>
                                                    <w:div w:id="271473940">
                                                      <w:marLeft w:val="0"/>
                                                      <w:marRight w:val="0"/>
                                                      <w:marTop w:val="0"/>
                                                      <w:marBottom w:val="0"/>
                                                      <w:divBdr>
                                                        <w:top w:val="none" w:sz="0" w:space="0" w:color="auto"/>
                                                        <w:left w:val="none" w:sz="0" w:space="0" w:color="auto"/>
                                                        <w:bottom w:val="none" w:sz="0" w:space="0" w:color="auto"/>
                                                        <w:right w:val="none" w:sz="0" w:space="0" w:color="auto"/>
                                                      </w:divBdr>
                                                    </w:div>
                                                  </w:divsChild>
                                                </w:div>
                                                <w:div w:id="49306544">
                                                  <w:marLeft w:val="0"/>
                                                  <w:marRight w:val="0"/>
                                                  <w:marTop w:val="0"/>
                                                  <w:marBottom w:val="0"/>
                                                  <w:divBdr>
                                                    <w:top w:val="none" w:sz="0" w:space="0" w:color="auto"/>
                                                    <w:left w:val="none" w:sz="0" w:space="0" w:color="auto"/>
                                                    <w:bottom w:val="none" w:sz="0" w:space="0" w:color="auto"/>
                                                    <w:right w:val="none" w:sz="0" w:space="0" w:color="auto"/>
                                                  </w:divBdr>
                                                  <w:divsChild>
                                                    <w:div w:id="1314876200">
                                                      <w:marLeft w:val="0"/>
                                                      <w:marRight w:val="0"/>
                                                      <w:marTop w:val="0"/>
                                                      <w:marBottom w:val="0"/>
                                                      <w:divBdr>
                                                        <w:top w:val="none" w:sz="0" w:space="0" w:color="auto"/>
                                                        <w:left w:val="none" w:sz="0" w:space="0" w:color="auto"/>
                                                        <w:bottom w:val="none" w:sz="0" w:space="0" w:color="auto"/>
                                                        <w:right w:val="none" w:sz="0" w:space="0" w:color="auto"/>
                                                      </w:divBdr>
                                                    </w:div>
                                                  </w:divsChild>
                                                </w:div>
                                                <w:div w:id="928197842">
                                                  <w:marLeft w:val="0"/>
                                                  <w:marRight w:val="0"/>
                                                  <w:marTop w:val="0"/>
                                                  <w:marBottom w:val="0"/>
                                                  <w:divBdr>
                                                    <w:top w:val="none" w:sz="0" w:space="0" w:color="auto"/>
                                                    <w:left w:val="none" w:sz="0" w:space="0" w:color="auto"/>
                                                    <w:bottom w:val="none" w:sz="0" w:space="0" w:color="auto"/>
                                                    <w:right w:val="none" w:sz="0" w:space="0" w:color="auto"/>
                                                  </w:divBdr>
                                                  <w:divsChild>
                                                    <w:div w:id="1196508183">
                                                      <w:marLeft w:val="0"/>
                                                      <w:marRight w:val="0"/>
                                                      <w:marTop w:val="0"/>
                                                      <w:marBottom w:val="0"/>
                                                      <w:divBdr>
                                                        <w:top w:val="none" w:sz="0" w:space="0" w:color="auto"/>
                                                        <w:left w:val="none" w:sz="0" w:space="0" w:color="auto"/>
                                                        <w:bottom w:val="none" w:sz="0" w:space="0" w:color="auto"/>
                                                        <w:right w:val="none" w:sz="0" w:space="0" w:color="auto"/>
                                                      </w:divBdr>
                                                    </w:div>
                                                  </w:divsChild>
                                                </w:div>
                                                <w:div w:id="897742511">
                                                  <w:marLeft w:val="0"/>
                                                  <w:marRight w:val="0"/>
                                                  <w:marTop w:val="0"/>
                                                  <w:marBottom w:val="0"/>
                                                  <w:divBdr>
                                                    <w:top w:val="none" w:sz="0" w:space="0" w:color="auto"/>
                                                    <w:left w:val="none" w:sz="0" w:space="0" w:color="auto"/>
                                                    <w:bottom w:val="none" w:sz="0" w:space="0" w:color="auto"/>
                                                    <w:right w:val="none" w:sz="0" w:space="0" w:color="auto"/>
                                                  </w:divBdr>
                                                  <w:divsChild>
                                                    <w:div w:id="1277446144">
                                                      <w:marLeft w:val="0"/>
                                                      <w:marRight w:val="0"/>
                                                      <w:marTop w:val="0"/>
                                                      <w:marBottom w:val="0"/>
                                                      <w:divBdr>
                                                        <w:top w:val="none" w:sz="0" w:space="0" w:color="auto"/>
                                                        <w:left w:val="none" w:sz="0" w:space="0" w:color="auto"/>
                                                        <w:bottom w:val="none" w:sz="0" w:space="0" w:color="auto"/>
                                                        <w:right w:val="none" w:sz="0" w:space="0" w:color="auto"/>
                                                      </w:divBdr>
                                                    </w:div>
                                                  </w:divsChild>
                                                </w:div>
                                                <w:div w:id="111288843">
                                                  <w:marLeft w:val="0"/>
                                                  <w:marRight w:val="0"/>
                                                  <w:marTop w:val="0"/>
                                                  <w:marBottom w:val="0"/>
                                                  <w:divBdr>
                                                    <w:top w:val="none" w:sz="0" w:space="0" w:color="auto"/>
                                                    <w:left w:val="none" w:sz="0" w:space="0" w:color="auto"/>
                                                    <w:bottom w:val="none" w:sz="0" w:space="0" w:color="auto"/>
                                                    <w:right w:val="none" w:sz="0" w:space="0" w:color="auto"/>
                                                  </w:divBdr>
                                                  <w:divsChild>
                                                    <w:div w:id="1591351892">
                                                      <w:marLeft w:val="0"/>
                                                      <w:marRight w:val="0"/>
                                                      <w:marTop w:val="0"/>
                                                      <w:marBottom w:val="0"/>
                                                      <w:divBdr>
                                                        <w:top w:val="none" w:sz="0" w:space="0" w:color="auto"/>
                                                        <w:left w:val="none" w:sz="0" w:space="0" w:color="auto"/>
                                                        <w:bottom w:val="none" w:sz="0" w:space="0" w:color="auto"/>
                                                        <w:right w:val="none" w:sz="0" w:space="0" w:color="auto"/>
                                                      </w:divBdr>
                                                    </w:div>
                                                  </w:divsChild>
                                                </w:div>
                                                <w:div w:id="2020040716">
                                                  <w:marLeft w:val="0"/>
                                                  <w:marRight w:val="0"/>
                                                  <w:marTop w:val="0"/>
                                                  <w:marBottom w:val="0"/>
                                                  <w:divBdr>
                                                    <w:top w:val="none" w:sz="0" w:space="0" w:color="auto"/>
                                                    <w:left w:val="none" w:sz="0" w:space="0" w:color="auto"/>
                                                    <w:bottom w:val="none" w:sz="0" w:space="0" w:color="auto"/>
                                                    <w:right w:val="none" w:sz="0" w:space="0" w:color="auto"/>
                                                  </w:divBdr>
                                                  <w:divsChild>
                                                    <w:div w:id="1047028416">
                                                      <w:marLeft w:val="0"/>
                                                      <w:marRight w:val="0"/>
                                                      <w:marTop w:val="0"/>
                                                      <w:marBottom w:val="0"/>
                                                      <w:divBdr>
                                                        <w:top w:val="none" w:sz="0" w:space="0" w:color="auto"/>
                                                        <w:left w:val="none" w:sz="0" w:space="0" w:color="auto"/>
                                                        <w:bottom w:val="none" w:sz="0" w:space="0" w:color="auto"/>
                                                        <w:right w:val="none" w:sz="0" w:space="0" w:color="auto"/>
                                                      </w:divBdr>
                                                    </w:div>
                                                  </w:divsChild>
                                                </w:div>
                                                <w:div w:id="1826119410">
                                                  <w:marLeft w:val="0"/>
                                                  <w:marRight w:val="0"/>
                                                  <w:marTop w:val="0"/>
                                                  <w:marBottom w:val="0"/>
                                                  <w:divBdr>
                                                    <w:top w:val="none" w:sz="0" w:space="0" w:color="auto"/>
                                                    <w:left w:val="none" w:sz="0" w:space="0" w:color="auto"/>
                                                    <w:bottom w:val="none" w:sz="0" w:space="0" w:color="auto"/>
                                                    <w:right w:val="none" w:sz="0" w:space="0" w:color="auto"/>
                                                  </w:divBdr>
                                                  <w:divsChild>
                                                    <w:div w:id="874149242">
                                                      <w:marLeft w:val="0"/>
                                                      <w:marRight w:val="0"/>
                                                      <w:marTop w:val="0"/>
                                                      <w:marBottom w:val="0"/>
                                                      <w:divBdr>
                                                        <w:top w:val="none" w:sz="0" w:space="0" w:color="auto"/>
                                                        <w:left w:val="none" w:sz="0" w:space="0" w:color="auto"/>
                                                        <w:bottom w:val="none" w:sz="0" w:space="0" w:color="auto"/>
                                                        <w:right w:val="none" w:sz="0" w:space="0" w:color="auto"/>
                                                      </w:divBdr>
                                                    </w:div>
                                                  </w:divsChild>
                                                </w:div>
                                                <w:div w:id="1157723501">
                                                  <w:marLeft w:val="0"/>
                                                  <w:marRight w:val="0"/>
                                                  <w:marTop w:val="0"/>
                                                  <w:marBottom w:val="0"/>
                                                  <w:divBdr>
                                                    <w:top w:val="none" w:sz="0" w:space="0" w:color="auto"/>
                                                    <w:left w:val="none" w:sz="0" w:space="0" w:color="auto"/>
                                                    <w:bottom w:val="none" w:sz="0" w:space="0" w:color="auto"/>
                                                    <w:right w:val="none" w:sz="0" w:space="0" w:color="auto"/>
                                                  </w:divBdr>
                                                  <w:divsChild>
                                                    <w:div w:id="1235353665">
                                                      <w:marLeft w:val="0"/>
                                                      <w:marRight w:val="0"/>
                                                      <w:marTop w:val="0"/>
                                                      <w:marBottom w:val="0"/>
                                                      <w:divBdr>
                                                        <w:top w:val="none" w:sz="0" w:space="0" w:color="auto"/>
                                                        <w:left w:val="none" w:sz="0" w:space="0" w:color="auto"/>
                                                        <w:bottom w:val="none" w:sz="0" w:space="0" w:color="auto"/>
                                                        <w:right w:val="none" w:sz="0" w:space="0" w:color="auto"/>
                                                      </w:divBdr>
                                                    </w:div>
                                                  </w:divsChild>
                                                </w:div>
                                                <w:div w:id="1292521392">
                                                  <w:marLeft w:val="0"/>
                                                  <w:marRight w:val="0"/>
                                                  <w:marTop w:val="0"/>
                                                  <w:marBottom w:val="0"/>
                                                  <w:divBdr>
                                                    <w:top w:val="none" w:sz="0" w:space="0" w:color="auto"/>
                                                    <w:left w:val="none" w:sz="0" w:space="0" w:color="auto"/>
                                                    <w:bottom w:val="none" w:sz="0" w:space="0" w:color="auto"/>
                                                    <w:right w:val="none" w:sz="0" w:space="0" w:color="auto"/>
                                                  </w:divBdr>
                                                  <w:divsChild>
                                                    <w:div w:id="1368287895">
                                                      <w:marLeft w:val="0"/>
                                                      <w:marRight w:val="0"/>
                                                      <w:marTop w:val="0"/>
                                                      <w:marBottom w:val="0"/>
                                                      <w:divBdr>
                                                        <w:top w:val="none" w:sz="0" w:space="0" w:color="auto"/>
                                                        <w:left w:val="none" w:sz="0" w:space="0" w:color="auto"/>
                                                        <w:bottom w:val="none" w:sz="0" w:space="0" w:color="auto"/>
                                                        <w:right w:val="none" w:sz="0" w:space="0" w:color="auto"/>
                                                      </w:divBdr>
                                                    </w:div>
                                                  </w:divsChild>
                                                </w:div>
                                                <w:div w:id="767042645">
                                                  <w:marLeft w:val="0"/>
                                                  <w:marRight w:val="0"/>
                                                  <w:marTop w:val="0"/>
                                                  <w:marBottom w:val="0"/>
                                                  <w:divBdr>
                                                    <w:top w:val="none" w:sz="0" w:space="0" w:color="auto"/>
                                                    <w:left w:val="none" w:sz="0" w:space="0" w:color="auto"/>
                                                    <w:bottom w:val="none" w:sz="0" w:space="0" w:color="auto"/>
                                                    <w:right w:val="none" w:sz="0" w:space="0" w:color="auto"/>
                                                  </w:divBdr>
                                                  <w:divsChild>
                                                    <w:div w:id="280499589">
                                                      <w:marLeft w:val="0"/>
                                                      <w:marRight w:val="0"/>
                                                      <w:marTop w:val="0"/>
                                                      <w:marBottom w:val="0"/>
                                                      <w:divBdr>
                                                        <w:top w:val="none" w:sz="0" w:space="0" w:color="auto"/>
                                                        <w:left w:val="none" w:sz="0" w:space="0" w:color="auto"/>
                                                        <w:bottom w:val="none" w:sz="0" w:space="0" w:color="auto"/>
                                                        <w:right w:val="none" w:sz="0" w:space="0" w:color="auto"/>
                                                      </w:divBdr>
                                                    </w:div>
                                                  </w:divsChild>
                                                </w:div>
                                                <w:div w:id="639769920">
                                                  <w:marLeft w:val="0"/>
                                                  <w:marRight w:val="0"/>
                                                  <w:marTop w:val="0"/>
                                                  <w:marBottom w:val="0"/>
                                                  <w:divBdr>
                                                    <w:top w:val="none" w:sz="0" w:space="0" w:color="auto"/>
                                                    <w:left w:val="none" w:sz="0" w:space="0" w:color="auto"/>
                                                    <w:bottom w:val="none" w:sz="0" w:space="0" w:color="auto"/>
                                                    <w:right w:val="none" w:sz="0" w:space="0" w:color="auto"/>
                                                  </w:divBdr>
                                                  <w:divsChild>
                                                    <w:div w:id="154541579">
                                                      <w:marLeft w:val="0"/>
                                                      <w:marRight w:val="0"/>
                                                      <w:marTop w:val="0"/>
                                                      <w:marBottom w:val="0"/>
                                                      <w:divBdr>
                                                        <w:top w:val="none" w:sz="0" w:space="0" w:color="auto"/>
                                                        <w:left w:val="none" w:sz="0" w:space="0" w:color="auto"/>
                                                        <w:bottom w:val="none" w:sz="0" w:space="0" w:color="auto"/>
                                                        <w:right w:val="none" w:sz="0" w:space="0" w:color="auto"/>
                                                      </w:divBdr>
                                                    </w:div>
                                                  </w:divsChild>
                                                </w:div>
                                                <w:div w:id="1956675305">
                                                  <w:marLeft w:val="0"/>
                                                  <w:marRight w:val="0"/>
                                                  <w:marTop w:val="0"/>
                                                  <w:marBottom w:val="0"/>
                                                  <w:divBdr>
                                                    <w:top w:val="none" w:sz="0" w:space="0" w:color="auto"/>
                                                    <w:left w:val="none" w:sz="0" w:space="0" w:color="auto"/>
                                                    <w:bottom w:val="none" w:sz="0" w:space="0" w:color="auto"/>
                                                    <w:right w:val="none" w:sz="0" w:space="0" w:color="auto"/>
                                                  </w:divBdr>
                                                  <w:divsChild>
                                                    <w:div w:id="1041319263">
                                                      <w:marLeft w:val="0"/>
                                                      <w:marRight w:val="0"/>
                                                      <w:marTop w:val="0"/>
                                                      <w:marBottom w:val="0"/>
                                                      <w:divBdr>
                                                        <w:top w:val="none" w:sz="0" w:space="0" w:color="auto"/>
                                                        <w:left w:val="none" w:sz="0" w:space="0" w:color="auto"/>
                                                        <w:bottom w:val="none" w:sz="0" w:space="0" w:color="auto"/>
                                                        <w:right w:val="none" w:sz="0" w:space="0" w:color="auto"/>
                                                      </w:divBdr>
                                                    </w:div>
                                                  </w:divsChild>
                                                </w:div>
                                                <w:div w:id="387151131">
                                                  <w:marLeft w:val="0"/>
                                                  <w:marRight w:val="0"/>
                                                  <w:marTop w:val="0"/>
                                                  <w:marBottom w:val="0"/>
                                                  <w:divBdr>
                                                    <w:top w:val="none" w:sz="0" w:space="0" w:color="auto"/>
                                                    <w:left w:val="none" w:sz="0" w:space="0" w:color="auto"/>
                                                    <w:bottom w:val="none" w:sz="0" w:space="0" w:color="auto"/>
                                                    <w:right w:val="none" w:sz="0" w:space="0" w:color="auto"/>
                                                  </w:divBdr>
                                                  <w:divsChild>
                                                    <w:div w:id="681706830">
                                                      <w:marLeft w:val="0"/>
                                                      <w:marRight w:val="0"/>
                                                      <w:marTop w:val="0"/>
                                                      <w:marBottom w:val="0"/>
                                                      <w:divBdr>
                                                        <w:top w:val="none" w:sz="0" w:space="0" w:color="auto"/>
                                                        <w:left w:val="none" w:sz="0" w:space="0" w:color="auto"/>
                                                        <w:bottom w:val="none" w:sz="0" w:space="0" w:color="auto"/>
                                                        <w:right w:val="none" w:sz="0" w:space="0" w:color="auto"/>
                                                      </w:divBdr>
                                                    </w:div>
                                                  </w:divsChild>
                                                </w:div>
                                                <w:div w:id="1749497010">
                                                  <w:marLeft w:val="0"/>
                                                  <w:marRight w:val="0"/>
                                                  <w:marTop w:val="0"/>
                                                  <w:marBottom w:val="0"/>
                                                  <w:divBdr>
                                                    <w:top w:val="none" w:sz="0" w:space="0" w:color="auto"/>
                                                    <w:left w:val="none" w:sz="0" w:space="0" w:color="auto"/>
                                                    <w:bottom w:val="none" w:sz="0" w:space="0" w:color="auto"/>
                                                    <w:right w:val="none" w:sz="0" w:space="0" w:color="auto"/>
                                                  </w:divBdr>
                                                  <w:divsChild>
                                                    <w:div w:id="323898549">
                                                      <w:marLeft w:val="0"/>
                                                      <w:marRight w:val="0"/>
                                                      <w:marTop w:val="0"/>
                                                      <w:marBottom w:val="0"/>
                                                      <w:divBdr>
                                                        <w:top w:val="none" w:sz="0" w:space="0" w:color="auto"/>
                                                        <w:left w:val="none" w:sz="0" w:space="0" w:color="auto"/>
                                                        <w:bottom w:val="none" w:sz="0" w:space="0" w:color="auto"/>
                                                        <w:right w:val="none" w:sz="0" w:space="0" w:color="auto"/>
                                                      </w:divBdr>
                                                    </w:div>
                                                  </w:divsChild>
                                                </w:div>
                                                <w:div w:id="1923638365">
                                                  <w:marLeft w:val="0"/>
                                                  <w:marRight w:val="0"/>
                                                  <w:marTop w:val="0"/>
                                                  <w:marBottom w:val="0"/>
                                                  <w:divBdr>
                                                    <w:top w:val="none" w:sz="0" w:space="0" w:color="auto"/>
                                                    <w:left w:val="none" w:sz="0" w:space="0" w:color="auto"/>
                                                    <w:bottom w:val="none" w:sz="0" w:space="0" w:color="auto"/>
                                                    <w:right w:val="none" w:sz="0" w:space="0" w:color="auto"/>
                                                  </w:divBdr>
                                                  <w:divsChild>
                                                    <w:div w:id="132337355">
                                                      <w:marLeft w:val="0"/>
                                                      <w:marRight w:val="0"/>
                                                      <w:marTop w:val="0"/>
                                                      <w:marBottom w:val="0"/>
                                                      <w:divBdr>
                                                        <w:top w:val="none" w:sz="0" w:space="0" w:color="auto"/>
                                                        <w:left w:val="none" w:sz="0" w:space="0" w:color="auto"/>
                                                        <w:bottom w:val="none" w:sz="0" w:space="0" w:color="auto"/>
                                                        <w:right w:val="none" w:sz="0" w:space="0" w:color="auto"/>
                                                      </w:divBdr>
                                                    </w:div>
                                                  </w:divsChild>
                                                </w:div>
                                                <w:div w:id="1710298172">
                                                  <w:marLeft w:val="0"/>
                                                  <w:marRight w:val="0"/>
                                                  <w:marTop w:val="0"/>
                                                  <w:marBottom w:val="0"/>
                                                  <w:divBdr>
                                                    <w:top w:val="none" w:sz="0" w:space="0" w:color="auto"/>
                                                    <w:left w:val="none" w:sz="0" w:space="0" w:color="auto"/>
                                                    <w:bottom w:val="none" w:sz="0" w:space="0" w:color="auto"/>
                                                    <w:right w:val="none" w:sz="0" w:space="0" w:color="auto"/>
                                                  </w:divBdr>
                                                  <w:divsChild>
                                                    <w:div w:id="9167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0338">
                  <w:marLeft w:val="3300"/>
                  <w:marRight w:val="0"/>
                  <w:marTop w:val="0"/>
                  <w:marBottom w:val="0"/>
                  <w:divBdr>
                    <w:top w:val="single" w:sz="2" w:space="0" w:color="A8A8A8"/>
                    <w:left w:val="single" w:sz="6" w:space="0" w:color="A8A8A8"/>
                    <w:bottom w:val="single" w:sz="2" w:space="0" w:color="A8A8A8"/>
                    <w:right w:val="single" w:sz="6" w:space="0" w:color="A8A8A8"/>
                  </w:divBdr>
                  <w:divsChild>
                    <w:div w:id="1782070510">
                      <w:marLeft w:val="-15"/>
                      <w:marRight w:val="-15"/>
                      <w:marTop w:val="0"/>
                      <w:marBottom w:val="0"/>
                      <w:divBdr>
                        <w:top w:val="none" w:sz="0" w:space="0" w:color="auto"/>
                        <w:left w:val="none" w:sz="0" w:space="0" w:color="auto"/>
                        <w:bottom w:val="none" w:sz="0" w:space="0" w:color="auto"/>
                        <w:right w:val="none" w:sz="0" w:space="0" w:color="auto"/>
                      </w:divBdr>
                      <w:divsChild>
                        <w:div w:id="423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3</cp:revision>
  <dcterms:created xsi:type="dcterms:W3CDTF">2017-07-12T05:49:00Z</dcterms:created>
  <dcterms:modified xsi:type="dcterms:W3CDTF">2017-07-12T06:06:00Z</dcterms:modified>
</cp:coreProperties>
</file>