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1aac2765e52c41a0"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975BE" w:rsidRPr="008975BE" w:rsidTr="008975BE">
        <w:trPr>
          <w:trHeight w:val="33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8975BE" w:rsidRPr="008975BE" w:rsidRDefault="008975BE" w:rsidP="008975BE">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8975BE">
              <w:rPr>
                <w:rFonts w:ascii="Arial" w:eastAsia="Times New Roman" w:hAnsi="Arial" w:cs="Arial"/>
                <w:b/>
                <w:bCs/>
                <w:sz w:val="20"/>
                <w:szCs w:val="20"/>
                <w:lang w:eastAsia="en-AU"/>
              </w:rPr>
              <w:t>Table 6.2.6.3.1 Requirements for accepted development - Next generation neighbourhood precinct</w:t>
            </w:r>
          </w:p>
        </w:tc>
      </w:tr>
    </w:tbl>
    <w:p w:rsidR="008975BE" w:rsidRDefault="008975BE"/>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95"/>
        <w:gridCol w:w="8354"/>
        <w:gridCol w:w="1805"/>
        <w:gridCol w:w="3519"/>
      </w:tblGrid>
      <w:tr w:rsidR="008975BE" w:rsidRPr="008975BE" w:rsidTr="003901EC">
        <w:trPr>
          <w:trHeight w:val="330"/>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Requirements for accepted development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963A19" w:rsidRDefault="008975BE" w:rsidP="008975BE">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8975BE" w:rsidRP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340A1A" w:rsidRPr="008975BE" w:rsidTr="00340A1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40A1A" w:rsidRPr="008975BE" w:rsidRDefault="00340A1A"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General requirements</w:t>
            </w: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w:t>
            </w:r>
          </w:p>
          <w:p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that mapped on Overlay map – Building heights; or</w:t>
            </w:r>
          </w:p>
          <w:p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for</w:t>
            </w:r>
            <w:proofErr w:type="gramEnd"/>
            <w:r w:rsidRPr="008975BE">
              <w:rPr>
                <w:rFonts w:ascii="Arial" w:eastAsia="Times New Roman" w:hAnsi="Arial" w:cs="Arial"/>
                <w:sz w:val="20"/>
                <w:szCs w:val="20"/>
                <w:lang w:eastAsia="en-AU"/>
              </w:rPr>
              <w:t xml:space="preserve"> domestic outbuildings, including free standing carports and garages, 4m and a mean height not exceeding 3.5m.</w:t>
            </w: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(Non-residential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 the maximum height identified on Overlay map - Building heights.</w:t>
            </w: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Setbacks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Setbacks (excluding built to boundary walls) comply with </w:t>
            </w:r>
            <w:hyperlink r:id="rId7" w:anchor="ID-1088764-TABLE-6.2.6.3.3" w:history="1">
              <w:r w:rsidRPr="008975BE">
                <w:rPr>
                  <w:rFonts w:ascii="Arial" w:eastAsia="Times New Roman" w:hAnsi="Arial" w:cs="Arial"/>
                  <w:color w:val="0000FF"/>
                  <w:sz w:val="20"/>
                  <w:szCs w:val="20"/>
                  <w:lang w:eastAsia="en-AU"/>
                </w:rPr>
                <w:t>Table 6.2.6.3.3 ‘Setbacks’</w:t>
              </w:r>
            </w:hyperlink>
            <w:r w:rsidRPr="008975BE">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34"/>
            </w:tblGrid>
            <w:tr w:rsidR="008975BE" w:rsidRPr="008975BE" w:rsidTr="008975BE">
              <w:trPr>
                <w:tblCellSpacing w:w="15" w:type="dxa"/>
              </w:trPr>
              <w:tc>
                <w:tcPr>
                  <w:tcW w:w="1328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w:t>
            </w:r>
          </w:p>
        </w:tc>
        <w:tc>
          <w:tcPr>
            <w:tcW w:w="271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Buildings (excluding class 10 buildings and structures) ensure that built to boundary walls are:</w:t>
            </w:r>
          </w:p>
          <w:p w:rsidR="008975BE" w:rsidRPr="008975BE" w:rsidRDefault="008975BE" w:rsidP="008975BE">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of a length and height in </w:t>
            </w:r>
            <w:hyperlink r:id="rId8" w:anchor="ID-1088764-TABLE-6.2.6.3.4" w:history="1">
              <w:r w:rsidRPr="008975BE">
                <w:rPr>
                  <w:rFonts w:ascii="Arial" w:eastAsia="Times New Roman" w:hAnsi="Arial" w:cs="Arial"/>
                  <w:color w:val="0000FF"/>
                  <w:sz w:val="20"/>
                  <w:szCs w:val="20"/>
                  <w:lang w:eastAsia="en-AU"/>
                </w:rPr>
                <w:t>Table 6.2.6.3.4 ‘Built to boundary walls (Residential uses)’</w:t>
              </w:r>
            </w:hyperlink>
            <w:r w:rsidRPr="008975BE">
              <w:rPr>
                <w:rFonts w:ascii="Arial" w:eastAsia="Times New Roman" w:hAnsi="Arial" w:cs="Arial"/>
                <w:sz w:val="20"/>
                <w:szCs w:val="20"/>
                <w:lang w:eastAsia="en-AU"/>
              </w:rPr>
              <w:t xml:space="preserve">; </w:t>
            </w:r>
          </w:p>
          <w:p w:rsidR="008975BE" w:rsidRPr="008975BE" w:rsidRDefault="008975BE" w:rsidP="008975BE">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setback from the side boundary:</w:t>
            </w:r>
          </w:p>
          <w:p w:rsidR="008975BE" w:rsidRPr="008975BE" w:rsidRDefault="008975BE" w:rsidP="008975BE">
            <w:pPr>
              <w:numPr>
                <w:ilvl w:val="1"/>
                <w:numId w:val="2"/>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 more than 20mm; or</w:t>
            </w:r>
          </w:p>
          <w:p w:rsidR="008975BE" w:rsidRPr="008975BE" w:rsidRDefault="008975BE" w:rsidP="008975BE">
            <w:pPr>
              <w:numPr>
                <w:ilvl w:val="1"/>
                <w:numId w:val="2"/>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if a plan of development shows only one built to boundary wall on the boundary, not more than 150mm;</w:t>
            </w:r>
          </w:p>
          <w:p w:rsidR="008975BE" w:rsidRPr="008975BE" w:rsidRDefault="008975BE" w:rsidP="008975BE">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on</w:t>
            </w:r>
            <w:proofErr w:type="gramEnd"/>
            <w:r w:rsidRPr="008975BE">
              <w:rPr>
                <w:rFonts w:ascii="Arial" w:eastAsia="Times New Roman" w:hAnsi="Arial" w:cs="Arial"/>
                <w:sz w:val="20"/>
                <w:szCs w:val="20"/>
                <w:lang w:eastAsia="en-AU"/>
              </w:rPr>
              <w:t xml:space="preserve">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rHeight w:val="345"/>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Site cover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rHeight w:val="2880"/>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w:t>
            </w:r>
          </w:p>
        </w:tc>
        <w:tc>
          <w:tcPr>
            <w:tcW w:w="271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Site cover (excluding eaves, sun shading devices, patios, balconies and other unenclosed structures) does not exceed the specified percentages in the table below. </w:t>
            </w:r>
          </w:p>
          <w:tbl>
            <w:tblPr>
              <w:tblW w:w="487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229"/>
              <w:gridCol w:w="1074"/>
              <w:gridCol w:w="999"/>
              <w:gridCol w:w="1036"/>
              <w:gridCol w:w="1184"/>
              <w:gridCol w:w="1184"/>
              <w:gridCol w:w="1357"/>
            </w:tblGrid>
            <w:tr w:rsidR="00340A1A" w:rsidRPr="00340A1A" w:rsidTr="00340A1A">
              <w:trPr>
                <w:tblCellSpacing w:w="15" w:type="dxa"/>
              </w:trPr>
              <w:tc>
                <w:tcPr>
                  <w:tcW w:w="1194"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Building height</w:t>
                  </w:r>
                </w:p>
              </w:tc>
              <w:tc>
                <w:tcPr>
                  <w:tcW w:w="6850" w:type="dxa"/>
                  <w:gridSpan w:val="6"/>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Lot Size</w:t>
                  </w:r>
                </w:p>
              </w:tc>
            </w:tr>
            <w:tr w:rsidR="00340A1A" w:rsidRPr="00340A1A" w:rsidTr="00340A1A">
              <w:trPr>
                <w:tblCellSpacing w:w="15" w:type="dxa"/>
              </w:trPr>
              <w:tc>
                <w:tcPr>
                  <w:tcW w:w="1194" w:type="dxa"/>
                  <w:vMerge/>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18"/>
                      <w:szCs w:val="18"/>
                      <w:lang w:eastAsia="en-AU"/>
                    </w:rPr>
                  </w:pPr>
                </w:p>
              </w:tc>
              <w:tc>
                <w:tcPr>
                  <w:tcW w:w="1053"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300m</w:t>
                  </w:r>
                  <w:r w:rsidRPr="00340A1A">
                    <w:rPr>
                      <w:rFonts w:ascii="Arial" w:eastAsia="Times New Roman" w:hAnsi="Arial" w:cs="Arial"/>
                      <w:b/>
                      <w:bCs/>
                      <w:sz w:val="18"/>
                      <w:szCs w:val="18"/>
                      <w:vertAlign w:val="superscript"/>
                      <w:lang w:eastAsia="en-AU"/>
                    </w:rPr>
                    <w:t>2</w:t>
                  </w:r>
                  <w:r w:rsidRPr="00340A1A">
                    <w:rPr>
                      <w:rFonts w:ascii="Arial" w:eastAsia="Times New Roman" w:hAnsi="Arial" w:cs="Arial"/>
                      <w:b/>
                      <w:bCs/>
                      <w:sz w:val="18"/>
                      <w:szCs w:val="18"/>
                      <w:lang w:eastAsia="en-AU"/>
                    </w:rPr>
                    <w:t xml:space="preserve"> or less</w:t>
                  </w:r>
                </w:p>
              </w:tc>
              <w:tc>
                <w:tcPr>
                  <w:tcW w:w="978"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301- 400m</w:t>
                  </w:r>
                  <w:r w:rsidRPr="00340A1A">
                    <w:rPr>
                      <w:rFonts w:ascii="Arial" w:eastAsia="Times New Roman" w:hAnsi="Arial" w:cs="Arial"/>
                      <w:b/>
                      <w:bCs/>
                      <w:sz w:val="18"/>
                      <w:szCs w:val="18"/>
                      <w:vertAlign w:val="superscript"/>
                      <w:lang w:eastAsia="en-AU"/>
                    </w:rPr>
                    <w:t>2</w:t>
                  </w:r>
                </w:p>
              </w:tc>
              <w:tc>
                <w:tcPr>
                  <w:tcW w:w="101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401- 500m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501- 1000m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1001- 2500m</w:t>
                  </w:r>
                  <w:r w:rsidRPr="00340A1A">
                    <w:rPr>
                      <w:rFonts w:ascii="Arial" w:eastAsia="Times New Roman" w:hAnsi="Arial" w:cs="Arial"/>
                      <w:b/>
                      <w:bCs/>
                      <w:sz w:val="18"/>
                      <w:szCs w:val="18"/>
                      <w:vertAlign w:val="superscript"/>
                      <w:lang w:eastAsia="en-AU"/>
                    </w:rPr>
                    <w:t>2</w:t>
                  </w:r>
                </w:p>
              </w:tc>
              <w:tc>
                <w:tcPr>
                  <w:tcW w:w="1324"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Greater than 2501m</w:t>
                  </w:r>
                  <w:r w:rsidRPr="00340A1A">
                    <w:rPr>
                      <w:rFonts w:ascii="Arial" w:eastAsia="Times New Roman" w:hAnsi="Arial" w:cs="Arial"/>
                      <w:b/>
                      <w:bCs/>
                      <w:sz w:val="18"/>
                      <w:szCs w:val="18"/>
                      <w:vertAlign w:val="superscript"/>
                      <w:lang w:eastAsia="en-AU"/>
                    </w:rPr>
                    <w:t>2</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8.5m or less</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75%</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70%</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&gt;8.5m - 12.0m</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Greater than 12.0m</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Lighting</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rHeight w:val="1470"/>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w:t>
            </w:r>
          </w:p>
        </w:tc>
        <w:tc>
          <w:tcPr>
            <w:tcW w:w="271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w:t>
                  </w:r>
                  <w:proofErr w:type="spellStart"/>
                  <w:r w:rsidRPr="008975BE">
                    <w:rPr>
                      <w:rFonts w:ascii="Arial" w:eastAsia="Times New Roman" w:hAnsi="Arial" w:cs="Arial"/>
                      <w:sz w:val="20"/>
                      <w:szCs w:val="20"/>
                      <w:lang w:eastAsia="en-AU"/>
                    </w:rPr>
                    <w:t>Curfewed</w:t>
                  </w:r>
                  <w:proofErr w:type="spellEnd"/>
                  <w:r w:rsidRPr="008975BE">
                    <w:rPr>
                      <w:rFonts w:ascii="Arial" w:eastAsia="Times New Roman" w:hAnsi="Arial" w:cs="Arial"/>
                      <w:sz w:val="20"/>
                      <w:szCs w:val="20"/>
                      <w:lang w:eastAsia="en-AU"/>
                    </w:rPr>
                    <w:t xml:space="preserve"> hours" are taken to be those hours between 10pm and 7am on the following day.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Clearing of habitat trees where not located in the Environmental areas overlay map</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w:t>
            </w:r>
          </w:p>
        </w:tc>
        <w:tc>
          <w:tcPr>
            <w:tcW w:w="271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result in the damaging, destroyed or clearing of a habitat tree. This does not apply to:</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a habitat tree located within an approved development footprint;</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86"/>
        <w:gridCol w:w="8336"/>
        <w:gridCol w:w="1220"/>
        <w:gridCol w:w="4131"/>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Works requirements</w:t>
            </w:r>
          </w:p>
        </w:tc>
      </w:tr>
      <w:tr w:rsidR="00EA5D74" w:rsidRPr="008975BE" w:rsidTr="00EA5D74">
        <w:trPr>
          <w:tblCellSpacing w:w="15" w:type="dxa"/>
        </w:trPr>
        <w:tc>
          <w:tcPr>
            <w:tcW w:w="325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Utilities</w:t>
            </w:r>
          </w:p>
        </w:tc>
        <w:tc>
          <w:tcPr>
            <w:tcW w:w="389"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available, the development is connected to:</w:t>
            </w:r>
          </w:p>
          <w:p w:rsidR="008975BE" w:rsidRPr="008975BE" w:rsidRDefault="008975BE" w:rsidP="008975BE">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 existing reticulated electricity supply;</w:t>
            </w:r>
          </w:p>
          <w:p w:rsidR="008975BE" w:rsidRPr="008975BE" w:rsidRDefault="008975BE" w:rsidP="008975BE">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telecommunications and broadband;</w:t>
            </w:r>
          </w:p>
          <w:p w:rsidR="008975BE" w:rsidRPr="008975BE" w:rsidRDefault="008975BE" w:rsidP="008975BE">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reticulated sewerage;</w:t>
            </w:r>
          </w:p>
          <w:p w:rsidR="008975BE" w:rsidRPr="008975BE" w:rsidRDefault="008975BE" w:rsidP="008975BE">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reticulated water;</w:t>
            </w:r>
          </w:p>
          <w:p w:rsidR="008975BE" w:rsidRPr="008975BE" w:rsidRDefault="008975BE" w:rsidP="008975BE">
            <w:pPr>
              <w:numPr>
                <w:ilvl w:val="0"/>
                <w:numId w:val="4"/>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sealed</w:t>
            </w:r>
            <w:proofErr w:type="gramEnd"/>
            <w:r w:rsidRPr="008975BE">
              <w:rPr>
                <w:rFonts w:ascii="Arial" w:eastAsia="Times New Roman" w:hAnsi="Arial" w:cs="Arial"/>
                <w:sz w:val="20"/>
                <w:szCs w:val="20"/>
                <w:lang w:eastAsia="en-AU"/>
              </w:rPr>
              <w:t xml:space="preserve"> and dedicated road.</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involving an extension (building work) in front of the main building line and where the lot adjoins or is opposite to a park</w:t>
            </w:r>
            <w:r w:rsidRPr="008975BE">
              <w:rPr>
                <w:rFonts w:ascii="Arial" w:eastAsia="Times New Roman" w:hAnsi="Arial" w:cs="Arial"/>
                <w:sz w:val="20"/>
                <w:szCs w:val="20"/>
                <w:vertAlign w:val="superscript"/>
                <w:lang w:eastAsia="en-AU"/>
              </w:rPr>
              <w:t>(</w:t>
            </w:r>
            <w:hyperlink r:id="rId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parking and other public conveniences." w:history="1">
              <w:r w:rsidRPr="008975BE">
                <w:rPr>
                  <w:rFonts w:ascii="Arial" w:eastAsia="Times New Roman" w:hAnsi="Arial" w:cs="Arial"/>
                  <w:color w:val="0000FF"/>
                  <w:sz w:val="20"/>
                  <w:szCs w:val="20"/>
                  <w:vertAlign w:val="superscript"/>
                  <w:lang w:eastAsia="en-AU"/>
                </w:rPr>
                <w:t>57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foreshore or </w:t>
            </w:r>
            <w:proofErr w:type="spellStart"/>
            <w:r w:rsidRPr="008975BE">
              <w:rPr>
                <w:rFonts w:ascii="Arial" w:eastAsia="Times New Roman" w:hAnsi="Arial" w:cs="Arial"/>
                <w:sz w:val="20"/>
                <w:szCs w:val="20"/>
                <w:lang w:eastAsia="en-AU"/>
              </w:rPr>
              <w:t>Humpybong</w:t>
            </w:r>
            <w:proofErr w:type="spellEnd"/>
            <w:r w:rsidRPr="008975BE">
              <w:rPr>
                <w:rFonts w:ascii="Arial" w:eastAsia="Times New Roman" w:hAnsi="Arial" w:cs="Arial"/>
                <w:sz w:val="20"/>
                <w:szCs w:val="20"/>
                <w:lang w:eastAsia="en-AU"/>
              </w:rPr>
              <w:t xml:space="preserve"> Reserve, all existing overhead power lines are to be undergrounded for the full frontage of the lot.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Access</w:t>
            </w:r>
          </w:p>
        </w:tc>
        <w:tc>
          <w:tcPr>
            <w:tcW w:w="389"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RAD10</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RAD11</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driveway construction across the verge conforms to the relevant standard for the classification of the road in accordance with Planning scheme policy - Integrated design.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RAD12</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Any new or changes to existing site access and driveways are designed and located in accordance with:</w:t>
            </w:r>
          </w:p>
          <w:p w:rsidR="008975BE" w:rsidRPr="008975BE" w:rsidRDefault="008975BE" w:rsidP="008975BE">
            <w:pPr>
              <w:numPr>
                <w:ilvl w:val="0"/>
                <w:numId w:val="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Where for a Council-controlled road, AS/NZS2890.1 section 3; or</w:t>
            </w:r>
          </w:p>
          <w:p w:rsidR="008975BE" w:rsidRPr="008975BE" w:rsidRDefault="008975BE" w:rsidP="008975BE">
            <w:pPr>
              <w:numPr>
                <w:ilvl w:val="0"/>
                <w:numId w:val="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for a State-Controlled road, the Safe Intersection Sight Distance requirements in </w:t>
            </w:r>
            <w:proofErr w:type="spellStart"/>
            <w:r w:rsidRPr="008975BE">
              <w:rPr>
                <w:rFonts w:ascii="Arial" w:eastAsia="Times New Roman" w:hAnsi="Arial" w:cs="Arial"/>
                <w:sz w:val="20"/>
                <w:szCs w:val="20"/>
                <w:lang w:eastAsia="en-AU"/>
              </w:rPr>
              <w:t>AustRoads</w:t>
            </w:r>
            <w:proofErr w:type="spellEnd"/>
            <w:r w:rsidRPr="008975BE">
              <w:rPr>
                <w:rFonts w:ascii="Arial" w:eastAsia="Times New Roman" w:hAnsi="Arial" w:cs="Arial"/>
                <w:sz w:val="20"/>
                <w:szCs w:val="20"/>
                <w:lang w:eastAsia="en-AU"/>
              </w:rPr>
              <w:t xml:space="preserve"> and the appropriate IPWEAQ standard drawings, or a copy of a Transport Infrastructure Act 1994, section 62 approval.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RAD13</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internal driveways and access ways are designed and constructed in accordance with AS/NZS2890.1 Parking Facilities – Off street car parking and the relevant standards in Planning scheme policy - Integrated design.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Stormwater</w:t>
            </w:r>
          </w:p>
        </w:tc>
        <w:tc>
          <w:tcPr>
            <w:tcW w:w="389"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RAD14</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stormwater run-off from the site is conveyed to a point of lawful discharge without causing nuisance or annoyance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RAD15</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incorporates a minimum of 2% of the site area constructed as a </w:t>
            </w:r>
            <w:proofErr w:type="spellStart"/>
            <w:r w:rsidRPr="008975BE">
              <w:rPr>
                <w:rFonts w:ascii="Arial" w:eastAsia="Times New Roman" w:hAnsi="Arial" w:cs="Arial"/>
                <w:sz w:val="20"/>
                <w:szCs w:val="20"/>
                <w:lang w:eastAsia="en-AU"/>
              </w:rPr>
              <w:t>bioretention</w:t>
            </w:r>
            <w:proofErr w:type="spellEnd"/>
            <w:r w:rsidRPr="008975BE">
              <w:rPr>
                <w:rFonts w:ascii="Arial" w:eastAsia="Times New Roman" w:hAnsi="Arial" w:cs="Arial"/>
                <w:sz w:val="20"/>
                <w:szCs w:val="20"/>
                <w:lang w:eastAsia="en-AU"/>
              </w:rPr>
              <w:t xml:space="preserve"> system in accordance with Planning scheme policy – Integrated design if the development: </w:t>
            </w:r>
          </w:p>
          <w:p w:rsidR="008975BE" w:rsidRPr="008975BE" w:rsidRDefault="008975BE" w:rsidP="008975BE">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is for urban purposes only;</w:t>
            </w:r>
          </w:p>
          <w:p w:rsidR="008975BE" w:rsidRPr="008975BE" w:rsidRDefault="008975BE" w:rsidP="008975BE">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involves a land area greater than 2500m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6"/>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will</w:t>
            </w:r>
            <w:proofErr w:type="gramEnd"/>
            <w:r w:rsidRPr="008975BE">
              <w:rPr>
                <w:rFonts w:ascii="Arial" w:eastAsia="Times New Roman" w:hAnsi="Arial" w:cs="Arial"/>
                <w:sz w:val="20"/>
                <w:szCs w:val="20"/>
                <w:lang w:eastAsia="en-AU"/>
              </w:rPr>
              <w:t xml:space="preserve"> result in 6 or more dwellings; </w:t>
            </w:r>
            <w:r w:rsidRPr="008975BE">
              <w:rPr>
                <w:rFonts w:ascii="Arial" w:eastAsia="Times New Roman" w:hAnsi="Arial" w:cs="Arial"/>
                <w:sz w:val="20"/>
                <w:szCs w:val="20"/>
                <w:lang w:eastAsia="en-AU"/>
              </w:rPr>
              <w:br/>
              <w:t xml:space="preserve">OR </w:t>
            </w:r>
            <w:r w:rsidRPr="008975BE">
              <w:rPr>
                <w:rFonts w:ascii="Arial" w:eastAsia="Times New Roman" w:hAnsi="Arial" w:cs="Arial"/>
                <w:sz w:val="20"/>
                <w:szCs w:val="20"/>
                <w:lang w:eastAsia="en-AU"/>
              </w:rPr>
              <w:br/>
              <w:t xml:space="preserve">will result in an impervious area greater than 25% of the net developable area.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Site works and construction management</w:t>
            </w:r>
          </w:p>
        </w:tc>
        <w:tc>
          <w:tcPr>
            <w:tcW w:w="389"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RAD16</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site and any existing structures are to be maintained in a tidy and safe condition.</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RAD17</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Site construction works incorporate temporary stormwater run-off, erosion and sediment controls and trash traps designed in accordance with the Urban Stormwater Quality Planning Guidelines, Planning scheme policy - Stormwater management and Planning scheme policy - Integrated design.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RAD18</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RAD19</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No parking of vehicles or storage of machinery or goods is to occur in these areas during development works.</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RAD20</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damage to Council land or infrastructure is repaired or replaced with the same materials, prior to plan sealing, or final building classification.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RAD21</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Earthworks</w:t>
            </w:r>
          </w:p>
        </w:tc>
        <w:tc>
          <w:tcPr>
            <w:tcW w:w="389"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RAD22</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site is prepared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RAD23</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total of all cut and fill on-site does not exceed 900mm in height.</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b/>
                <w:bCs/>
                <w:sz w:val="20"/>
                <w:szCs w:val="20"/>
                <w:lang w:eastAsia="en-AU"/>
              </w:rPr>
              <w:t>Figure - Cut and fill</w:t>
            </w:r>
            <w:r w:rsidRPr="008975BE">
              <w:rPr>
                <w:rFonts w:ascii="Arial" w:eastAsia="Times New Roman" w:hAnsi="Arial" w:cs="Arial"/>
                <w:sz w:val="20"/>
                <w:szCs w:val="20"/>
                <w:lang w:eastAsia="en-AU"/>
              </w:rPr>
              <w:t xml:space="preserve"> </w:t>
            </w:r>
            <w:hyperlink r:id="rId10" w:tgtFrame="_blank" w:tooltip="Link to larger image (popup)" w:history="1">
              <w:r w:rsidRPr="008975BE">
                <w:rPr>
                  <w:rFonts w:ascii="Arial" w:eastAsia="Times New Roman" w:hAnsi="Arial" w:cs="Arial"/>
                  <w:color w:val="0000FF"/>
                  <w:sz w:val="20"/>
                  <w:szCs w:val="20"/>
                  <w:lang w:eastAsia="en-AU"/>
                </w:rPr>
                <w:t> </w:t>
              </w:r>
            </w:hyperlink>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3F0B82E0" wp14:editId="37A8ABA9">
                  <wp:extent cx="4267200" cy="1619250"/>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This is site earthworks not building work.</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RAD24</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Filling or excavation does not result in:</w:t>
            </w:r>
          </w:p>
          <w:p w:rsidR="008975BE" w:rsidRPr="008975BE" w:rsidRDefault="008975BE" w:rsidP="008975BE">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reduction in cover over any Council or public sector entity infrastructure to less than 600mm;</w:t>
            </w:r>
          </w:p>
          <w:p w:rsidR="008975BE" w:rsidRPr="008975BE" w:rsidRDefault="008975BE" w:rsidP="008975BE">
            <w:pPr>
              <w:numPr>
                <w:ilvl w:val="0"/>
                <w:numId w:val="7"/>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lastRenderedPageBreak/>
              <w:t>an</w:t>
            </w:r>
            <w:proofErr w:type="gramEnd"/>
            <w:r w:rsidRPr="008975BE">
              <w:rPr>
                <w:rFonts w:ascii="Arial" w:eastAsia="Times New Roman" w:hAnsi="Arial" w:cs="Arial"/>
                <w:sz w:val="20"/>
                <w:szCs w:val="20"/>
                <w:lang w:eastAsia="en-AU"/>
              </w:rPr>
              <w:t xml:space="preserve"> increase in finished surface grade over, or within 1.5m on each side of, the Council or public sector entity infrastructure above that which existed prior to the filling or excavation works being undertaken.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Public sector entity is defined in Schedule 2 of the Act.</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provisions under this heading only apply if:</w:t>
                  </w:r>
                </w:p>
                <w:p w:rsidR="00EA5D74" w:rsidRPr="008975BE" w:rsidRDefault="00EA5D74" w:rsidP="008975BE">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is for, or incorporates: </w:t>
                  </w:r>
                </w:p>
                <w:p w:rsidR="00EA5D74" w:rsidRPr="008975BE" w:rsidRDefault="00EA5D74" w:rsidP="008975BE">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reconfiguring a lot for a community title scheme creating 1 or more vacant lots; or</w:t>
                  </w:r>
                </w:p>
                <w:p w:rsidR="00EA5D74" w:rsidRPr="008975BE" w:rsidRDefault="00EA5D74" w:rsidP="008975BE">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2 or more sole occupancy units on the same lot, or within the same community titles scheme; or</w:t>
                  </w:r>
                </w:p>
                <w:p w:rsidR="00EA5D74" w:rsidRPr="008975BE" w:rsidRDefault="00EA5D74" w:rsidP="008975BE">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a Tourist park</w:t>
                  </w:r>
                  <w:r w:rsidRPr="008975BE">
                    <w:rPr>
                      <w:rFonts w:ascii="Arial" w:eastAsia="Times New Roman" w:hAnsi="Arial" w:cs="Arial"/>
                      <w:sz w:val="20"/>
                      <w:szCs w:val="20"/>
                      <w:vertAlign w:val="superscript"/>
                      <w:lang w:eastAsia="en-AU"/>
                    </w:rPr>
                    <w:t>(</w:t>
                  </w:r>
                  <w:hyperlink r:id="rId1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 accommodation in the form of caravans or tents; or </w:t>
                  </w:r>
                </w:p>
                <w:p w:rsidR="00EA5D74" w:rsidRPr="008975BE" w:rsidRDefault="00EA5D74" w:rsidP="008975BE">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outdoor sales</w:t>
                  </w:r>
                  <w:r w:rsidRPr="008975BE">
                    <w:rPr>
                      <w:rFonts w:ascii="Arial" w:eastAsia="Times New Roman" w:hAnsi="Arial" w:cs="Arial"/>
                      <w:sz w:val="20"/>
                      <w:szCs w:val="20"/>
                      <w:vertAlign w:val="superscript"/>
                      <w:lang w:eastAsia="en-AU"/>
                    </w:rPr>
                    <w:t>(</w:t>
                  </w:r>
                  <w:hyperlink r:id="rId1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ncillary repair or servicing activities and sale or fitting of accessories."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or outdoor storage where involving combustible materials. </w:t>
                  </w:r>
                </w:p>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AND</w:t>
                  </w:r>
                </w:p>
                <w:p w:rsidR="00EA5D74" w:rsidRPr="008975BE" w:rsidRDefault="00EA5D74" w:rsidP="008975BE">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none of the following exceptions apply: </w:t>
                  </w:r>
                </w:p>
                <w:p w:rsidR="00EA5D74" w:rsidRPr="008975BE" w:rsidRDefault="00EA5D74" w:rsidP="008975BE">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distributor-retailer for the area has indicated, in its </w:t>
                  </w:r>
                  <w:proofErr w:type="spellStart"/>
                  <w:r w:rsidRPr="008975BE">
                    <w:rPr>
                      <w:rFonts w:ascii="Arial" w:eastAsia="Times New Roman" w:hAnsi="Arial" w:cs="Arial"/>
                      <w:sz w:val="20"/>
                      <w:szCs w:val="20"/>
                      <w:lang w:eastAsia="en-AU"/>
                    </w:rPr>
                    <w:t>netserv</w:t>
                  </w:r>
                  <w:proofErr w:type="spellEnd"/>
                  <w:r w:rsidRPr="008975BE">
                    <w:rPr>
                      <w:rFonts w:ascii="Arial" w:eastAsia="Times New Roman" w:hAnsi="Arial" w:cs="Arial"/>
                      <w:sz w:val="20"/>
                      <w:szCs w:val="20"/>
                      <w:lang w:eastAsia="en-AU"/>
                    </w:rPr>
                    <w:t xml:space="preserve"> plan, that the premises will not be served by that entity’s reticulated water supply; or </w:t>
                  </w:r>
                </w:p>
                <w:p w:rsidR="00EA5D74" w:rsidRPr="008975BE" w:rsidRDefault="00EA5D74" w:rsidP="008975BE">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RAD25</w:t>
            </w:r>
          </w:p>
        </w:tc>
        <w:tc>
          <w:tcPr>
            <w:tcW w:w="270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External fire hydrant facilities are provided on site to the standard prescribed under the relevant parts of </w:t>
            </w:r>
            <w:r w:rsidRPr="008975BE">
              <w:rPr>
                <w:rFonts w:ascii="Arial" w:eastAsia="Times New Roman" w:hAnsi="Arial" w:cs="Arial"/>
                <w:i/>
                <w:iCs/>
                <w:sz w:val="20"/>
                <w:szCs w:val="20"/>
                <w:lang w:eastAsia="en-AU"/>
              </w:rPr>
              <w:t>Australian Standard AS 2419.1 (2005) – Fire Hydrant Installations</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For this requirement for accepted development, the following are the relevant parts of AS 2419.1 (2005):</w:t>
                  </w:r>
                </w:p>
                <w:p w:rsidR="008975BE" w:rsidRPr="008975BE" w:rsidRDefault="008975BE" w:rsidP="008975BE">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 regard to the form of any fire hydrant - Part 8.5 and Part 3.2.2.1, with the exception that for Tourist parks</w:t>
                  </w:r>
                  <w:r w:rsidRPr="008975BE">
                    <w:rPr>
                      <w:rFonts w:ascii="Arial" w:eastAsia="Times New Roman" w:hAnsi="Arial" w:cs="Arial"/>
                      <w:sz w:val="20"/>
                      <w:szCs w:val="20"/>
                      <w:vertAlign w:val="superscript"/>
                      <w:lang w:eastAsia="en-AU"/>
                    </w:rPr>
                    <w:t>(</w:t>
                  </w:r>
                  <w:hyperlink r:id="rId1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8975BE" w:rsidRPr="008975BE" w:rsidRDefault="008975BE" w:rsidP="008975BE">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8975BE" w:rsidRPr="008975BE" w:rsidRDefault="008975BE" w:rsidP="008975BE">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proximity of hydrants to buildings and other facilities - Part 3.2.2.2 (b), (c) and (d), with the exception that: </w:t>
                  </w:r>
                </w:p>
                <w:p w:rsidR="008975BE" w:rsidRPr="008975BE" w:rsidRDefault="008975BE" w:rsidP="008975BE">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 for dwellings and their associated outbuildings, hydrant coverage need only extend to the roof and external walls of those buildings; </w:t>
                  </w:r>
                </w:p>
                <w:p w:rsidR="008975BE" w:rsidRPr="008975BE" w:rsidRDefault="008975BE" w:rsidP="008975BE">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for caravans and tents, hydrant coverage need only extend to the roof of those tents and caravans;</w:t>
                  </w:r>
                </w:p>
                <w:p w:rsidR="008975BE" w:rsidRPr="008975BE" w:rsidRDefault="008975BE" w:rsidP="008975BE">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for outdoor sales</w:t>
                  </w:r>
                  <w:r w:rsidRPr="008975BE">
                    <w:rPr>
                      <w:rFonts w:ascii="Arial" w:eastAsia="Times New Roman" w:hAnsi="Arial" w:cs="Arial"/>
                      <w:sz w:val="20"/>
                      <w:szCs w:val="20"/>
                      <w:vertAlign w:val="superscript"/>
                      <w:lang w:eastAsia="en-AU"/>
                    </w:rPr>
                    <w:t>(</w:t>
                  </w:r>
                  <w:hyperlink r:id="rId1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ncillary repair or servicing activities and sale or fitting of accessories."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processing or storage facilities, hydrant coverage is required across the entire area of the outdoor sales</w:t>
                  </w:r>
                  <w:r w:rsidRPr="008975BE">
                    <w:rPr>
                      <w:rFonts w:ascii="Arial" w:eastAsia="Times New Roman" w:hAnsi="Arial" w:cs="Arial"/>
                      <w:sz w:val="20"/>
                      <w:szCs w:val="20"/>
                      <w:vertAlign w:val="superscript"/>
                      <w:lang w:eastAsia="en-AU"/>
                    </w:rPr>
                    <w:t>(</w:t>
                  </w:r>
                  <w:hyperlink r:id="rId16"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ncillary repair or servicing activities and sale or fitting of accessories."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and outdoor storage facilities; and </w:t>
                  </w:r>
                </w:p>
                <w:p w:rsidR="008975BE" w:rsidRPr="008975BE" w:rsidRDefault="008975BE" w:rsidP="008975BE">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in</w:t>
                  </w:r>
                  <w:proofErr w:type="gramEnd"/>
                  <w:r w:rsidRPr="008975BE">
                    <w:rPr>
                      <w:rFonts w:ascii="Arial" w:eastAsia="Times New Roman" w:hAnsi="Arial" w:cs="Arial"/>
                      <w:sz w:val="20"/>
                      <w:szCs w:val="20"/>
                      <w:lang w:eastAsia="en-AU"/>
                    </w:rPr>
                    <w:t xml:space="preserve"> regard to fire hydrant accessibility and clearance requirements - Part 3.5 and where applicable, Part 3.6.</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RAD26</w:t>
            </w:r>
          </w:p>
        </w:tc>
        <w:tc>
          <w:tcPr>
            <w:tcW w:w="2707"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8975BE" w:rsidRPr="008975BE" w:rsidRDefault="008975BE" w:rsidP="008975BE">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width of no less than 3.5m;</w:t>
            </w:r>
          </w:p>
          <w:p w:rsidR="008975BE" w:rsidRPr="008975BE" w:rsidRDefault="008975BE" w:rsidP="008975BE">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height of no less than 4.8m;</w:t>
            </w:r>
          </w:p>
          <w:p w:rsidR="008975BE" w:rsidRPr="008975BE" w:rsidRDefault="008975BE" w:rsidP="008975BE">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constructed to be readily traversed by a 17 tonne HRV fire brigade pumping appliance;</w:t>
            </w:r>
          </w:p>
          <w:p w:rsidR="008975BE" w:rsidRPr="008975BE" w:rsidRDefault="008975BE" w:rsidP="008975BE">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an</w:t>
            </w:r>
            <w:proofErr w:type="gramEnd"/>
            <w:r w:rsidRPr="008975BE">
              <w:rPr>
                <w:rFonts w:ascii="Arial" w:eastAsia="Times New Roman" w:hAnsi="Arial" w:cs="Arial"/>
                <w:sz w:val="20"/>
                <w:szCs w:val="20"/>
                <w:lang w:eastAsia="en-AU"/>
              </w:rPr>
              <w:t xml:space="preserve"> area for a fire brigade pumping appliance to stand within 20m of each fire hydrant and 8m of each hydrant booster point.</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RAD27</w:t>
            </w:r>
          </w:p>
        </w:tc>
        <w:tc>
          <w:tcPr>
            <w:tcW w:w="2707"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fire hydrant facilities are maintained in effective operating order in a manner prescribed in </w:t>
            </w:r>
            <w:r w:rsidRPr="008975BE">
              <w:rPr>
                <w:rFonts w:ascii="Arial" w:eastAsia="Times New Roman" w:hAnsi="Arial" w:cs="Arial"/>
                <w:i/>
                <w:iCs/>
                <w:sz w:val="20"/>
                <w:szCs w:val="20"/>
                <w:lang w:eastAsia="en-AU"/>
              </w:rPr>
              <w:t>Australian Standard AS1851 (2012) – Routine service of fire protection systems and equipment</w:t>
            </w:r>
            <w:r w:rsidRPr="008975BE">
              <w:rPr>
                <w:rFonts w:ascii="Arial" w:eastAsia="Times New Roman" w:hAnsi="Arial" w:cs="Arial"/>
                <w:sz w:val="20"/>
                <w:szCs w:val="20"/>
                <w:lang w:eastAsia="en-AU"/>
              </w:rPr>
              <w:t xml:space="preserve">. </w:t>
            </w: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RAD28</w:t>
            </w:r>
          </w:p>
        </w:tc>
        <w:tc>
          <w:tcPr>
            <w:tcW w:w="2707"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development that contains on-site fire hydrants external to buildings:</w:t>
            </w:r>
          </w:p>
          <w:p w:rsidR="008975BE" w:rsidRPr="008975BE" w:rsidRDefault="008975BE" w:rsidP="008975BE">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those external hydrants can be seen from the vehicular entry point to the site; or</w:t>
            </w:r>
          </w:p>
          <w:p w:rsidR="008975BE" w:rsidRPr="008975BE" w:rsidRDefault="008975BE" w:rsidP="008975BE">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sign identifying the following is provided at the vehicular entry point to the site: </w:t>
            </w:r>
          </w:p>
          <w:p w:rsidR="008975BE" w:rsidRPr="008975BE" w:rsidRDefault="008975BE" w:rsidP="008975BE">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overall layout of the development (to scale);</w:t>
            </w:r>
          </w:p>
          <w:p w:rsidR="008975BE" w:rsidRPr="008975BE" w:rsidRDefault="008975BE" w:rsidP="008975BE">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internal road names (where used);</w:t>
            </w:r>
          </w:p>
          <w:p w:rsidR="008975BE" w:rsidRPr="008975BE" w:rsidRDefault="008975BE" w:rsidP="008975BE">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all communal facilities (where provided);</w:t>
            </w:r>
          </w:p>
          <w:p w:rsidR="008975BE" w:rsidRPr="008975BE" w:rsidRDefault="008975BE" w:rsidP="008975BE">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reception area and on-site manager’s office (where provided);</w:t>
            </w:r>
          </w:p>
          <w:p w:rsidR="008975BE" w:rsidRPr="008975BE" w:rsidRDefault="008975BE" w:rsidP="008975BE">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external hydrants and hydrant booster points;</w:t>
            </w:r>
          </w:p>
          <w:p w:rsidR="008975BE" w:rsidRPr="008975BE" w:rsidRDefault="008975BE" w:rsidP="008975BE">
            <w:pPr>
              <w:numPr>
                <w:ilvl w:val="1"/>
                <w:numId w:val="12"/>
              </w:numPr>
              <w:spacing w:before="100" w:beforeAutospacing="1" w:after="100" w:afterAutospacing="1" w:line="240" w:lineRule="auto"/>
              <w:ind w:left="90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physical</w:t>
            </w:r>
            <w:proofErr w:type="gramEnd"/>
            <w:r w:rsidRPr="008975BE">
              <w:rPr>
                <w:rFonts w:ascii="Arial" w:eastAsia="Times New Roman" w:hAnsi="Arial" w:cs="Arial"/>
                <w:sz w:val="20"/>
                <w:szCs w:val="20"/>
                <w:lang w:eastAsia="en-AU"/>
              </w:rPr>
              <w:t xml:space="preserve">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sign prescribed above, and the graphics used are to be:</w:t>
                  </w:r>
                </w:p>
                <w:p w:rsidR="008975BE" w:rsidRPr="008975BE" w:rsidRDefault="008975BE" w:rsidP="008975BE">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 a form;</w:t>
                  </w:r>
                </w:p>
                <w:p w:rsidR="008975BE" w:rsidRPr="008975BE" w:rsidRDefault="008975BE" w:rsidP="008975BE">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of a size;</w:t>
                  </w:r>
                </w:p>
                <w:p w:rsidR="008975BE" w:rsidRPr="008975BE" w:rsidRDefault="008975BE" w:rsidP="008975BE">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illuminated to a level;</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which</w:t>
                  </w:r>
                  <w:proofErr w:type="gramEnd"/>
                  <w:r w:rsidRPr="008975BE">
                    <w:rPr>
                      <w:rFonts w:ascii="Arial" w:eastAsia="Times New Roman" w:hAnsi="Arial" w:cs="Arial"/>
                      <w:sz w:val="20"/>
                      <w:szCs w:val="20"/>
                      <w:lang w:eastAsia="en-AU"/>
                    </w:rPr>
                    <w:t xml:space="preserve"> allows the information on the sign to be readily understood, at all times, by a person in a fire fighting appliance up to 4.5m from the sign.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3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RAD29</w:t>
            </w:r>
          </w:p>
        </w:tc>
        <w:tc>
          <w:tcPr>
            <w:tcW w:w="2707"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8975BE">
              <w:rPr>
                <w:rFonts w:ascii="Arial" w:eastAsia="Times New Roman" w:hAnsi="Arial" w:cs="Arial"/>
                <w:i/>
                <w:iCs/>
                <w:sz w:val="20"/>
                <w:szCs w:val="20"/>
                <w:lang w:eastAsia="en-AU"/>
              </w:rPr>
              <w:t>Fire hydrant indication system</w:t>
            </w:r>
            <w:r w:rsidRPr="008975BE">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76"/>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Technical note Fire hydrant indication system is available on the website of the Queensland Department of Transport and Main Roads.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58"/>
        <w:gridCol w:w="8280"/>
        <w:gridCol w:w="1201"/>
        <w:gridCol w:w="4234"/>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Use specific requirements</w:t>
            </w: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Dual occupancies</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7"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Dual </w:t>
            </w:r>
            <w:proofErr w:type="gramStart"/>
            <w:r w:rsidRPr="008975BE">
              <w:rPr>
                <w:rFonts w:ascii="Arial" w:eastAsia="Times New Roman" w:hAnsi="Arial" w:cs="Arial"/>
                <w:sz w:val="20"/>
                <w:szCs w:val="20"/>
                <w:lang w:eastAsia="en-AU"/>
              </w:rPr>
              <w:t>Occupancies</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"target-d60297e447482" \o "Dual occupancy - Premises containing two dwellings, each for a separate household and consisting of: - a single lot, where neither dwelling is a secondary dwelling - two lots sharing common property where one dwelling is located on each lot."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21</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are located on lots with a total road frontage of 25m or greater.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Home based business</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8"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RAD31</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proofErr w:type="gramStart"/>
            <w:r w:rsidRPr="008975BE">
              <w:rPr>
                <w:rFonts w:ascii="Arial" w:eastAsia="Times New Roman" w:hAnsi="Arial" w:cs="Arial"/>
                <w:sz w:val="20"/>
                <w:szCs w:val="20"/>
                <w:lang w:eastAsia="en-AU"/>
              </w:rPr>
              <w:t>)</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35</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are fully enclosed within the existing dwelling or on-site structure.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Service and delivery vehicles do not exceed one Small rigid vehicle (SRV) at any one time.</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Vehicle parking for the Home based </w:t>
            </w:r>
            <w:proofErr w:type="gramStart"/>
            <w:r w:rsidRPr="008975BE">
              <w:rPr>
                <w:rFonts w:ascii="Arial" w:eastAsia="Times New Roman" w:hAnsi="Arial" w:cs="Arial"/>
                <w:sz w:val="20"/>
                <w:szCs w:val="20"/>
                <w:lang w:eastAsia="en-AU"/>
              </w:rPr>
              <w:t>business</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35</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on-site is limited to 1 car or Small rigid vehicle (SRV).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proofErr w:type="gramStart"/>
            <w:r w:rsidRPr="008975BE">
              <w:rPr>
                <w:rFonts w:ascii="Arial" w:eastAsia="Times New Roman" w:hAnsi="Arial" w:cs="Arial"/>
                <w:sz w:val="20"/>
                <w:szCs w:val="20"/>
                <w:lang w:eastAsia="en-AU"/>
              </w:rPr>
              <w:t>)</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35</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occupy an area of the existing dwelling or on-site structure not greater than 40m</w:t>
            </w:r>
            <w:r w:rsidRPr="008975BE">
              <w:rPr>
                <w:rFonts w:ascii="Arial" w:eastAsia="Times New Roman" w:hAnsi="Arial" w:cs="Arial"/>
                <w:sz w:val="20"/>
                <w:szCs w:val="20"/>
                <w:vertAlign w:val="superscript"/>
                <w:lang w:eastAsia="en-AU"/>
              </w:rPr>
              <w:t xml:space="preserve">2 </w:t>
            </w:r>
            <w:r w:rsidRPr="008975BE">
              <w:rPr>
                <w:rFonts w:ascii="Arial" w:eastAsia="Times New Roman" w:hAnsi="Arial" w:cs="Arial"/>
                <w:sz w:val="20"/>
                <w:szCs w:val="20"/>
                <w:lang w:eastAsia="en-AU"/>
              </w:rPr>
              <w:t xml:space="preserve">gross floor area.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proofErr w:type="gramStart"/>
            <w:r w:rsidRPr="008975BE">
              <w:rPr>
                <w:rFonts w:ascii="Arial" w:eastAsia="Times New Roman" w:hAnsi="Arial" w:cs="Arial"/>
                <w:sz w:val="20"/>
                <w:szCs w:val="20"/>
                <w:lang w:eastAsia="en-AU"/>
              </w:rPr>
              <w:t>)</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35</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Manufacturing as defined in the </w:t>
                  </w:r>
                  <w:r w:rsidRPr="008975BE">
                    <w:rPr>
                      <w:rFonts w:ascii="Arial" w:eastAsia="Times New Roman" w:hAnsi="Arial" w:cs="Arial"/>
                      <w:i/>
                      <w:iCs/>
                      <w:sz w:val="20"/>
                      <w:szCs w:val="20"/>
                      <w:lang w:eastAsia="en-AU"/>
                    </w:rPr>
                    <w:t xml:space="preserve">Food Act 2006 </w:t>
                  </w:r>
                  <w:r w:rsidRPr="008975BE">
                    <w:rPr>
                      <w:rFonts w:ascii="Arial" w:eastAsia="Times New Roman" w:hAnsi="Arial" w:cs="Arial"/>
                      <w:sz w:val="20"/>
                      <w:szCs w:val="20"/>
                      <w:lang w:eastAsia="en-AU"/>
                    </w:rPr>
                    <w:t xml:space="preserve">is permitted.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Office or administrative activities that do not generate non-residents visiting the site, such as book-keeping and computer work, may operate outside the hours of operation.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rHeight w:val="2280"/>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RAD38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a bed and breakfast, the use:</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is fully contained within the existing dwelling on-site;</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occupies a maximum of 2 bedrooms;</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includes the provision of a minimum of 1 meal per day;</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accommodates</w:t>
            </w:r>
            <w:proofErr w:type="gramEnd"/>
            <w:r w:rsidRPr="008975BE">
              <w:rPr>
                <w:rFonts w:ascii="Arial" w:eastAsia="Times New Roman" w:hAnsi="Arial" w:cs="Arial"/>
                <w:sz w:val="20"/>
                <w:szCs w:val="20"/>
                <w:lang w:eastAsia="en-AU"/>
              </w:rPr>
              <w:t xml:space="preserve"> a maximum of 6 people at any one time.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For a Bed and Breakfast SO31 - SO37 above do not apply.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Sales office</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9"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Car parking spaces are provided in accordance with </w:t>
            </w:r>
            <w:hyperlink r:id="rId20" w:anchor="ID-1088764-TABLE-6.2.6.3.5" w:history="1">
              <w:r w:rsidRPr="008975BE">
                <w:rPr>
                  <w:rFonts w:ascii="Arial" w:eastAsia="Times New Roman" w:hAnsi="Arial" w:cs="Arial"/>
                  <w:color w:val="0000FF"/>
                  <w:sz w:val="20"/>
                  <w:szCs w:val="20"/>
                  <w:lang w:eastAsia="en-AU"/>
                </w:rPr>
                <w:t>Table 6.2.6.3.5 ‘Car parking spaces’</w:t>
              </w:r>
            </w:hyperlink>
            <w:r w:rsidRPr="008975BE">
              <w:rPr>
                <w:rFonts w:ascii="Arial" w:eastAsia="Times New Roman" w:hAnsi="Arial" w:cs="Arial"/>
                <w:sz w:val="20"/>
                <w:szCs w:val="20"/>
                <w:lang w:eastAsia="en-AU"/>
              </w:rPr>
              <w:t xml:space="preserv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Car parking and manoeuvring areas are designed and constructed in accordance with the Australian Standards AS2890.1.</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RAD41</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Sales </w:t>
            </w:r>
            <w:proofErr w:type="gramStart"/>
            <w:r w:rsidRPr="008975BE">
              <w:rPr>
                <w:rFonts w:ascii="Arial" w:eastAsia="Times New Roman" w:hAnsi="Arial" w:cs="Arial"/>
                <w:sz w:val="20"/>
                <w:szCs w:val="20"/>
                <w:lang w:eastAsia="en-AU"/>
              </w:rPr>
              <w:t>office</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"target-d60297e448827" \o "Sales office - The temporary use of premises for displaying a land parcel or buildings that can be built for sale or can be won as a prize.  The use may include a caravan or relocatable dwelling or structure."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72</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Fencing adjoining a street (other than a laneway) or public open space does not exceed 1.2 metres in height.</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 of the front façade of the building (excluding the garage and front door) is made up of windows/glazing.</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Sales </w:t>
            </w:r>
            <w:proofErr w:type="gramStart"/>
            <w:r w:rsidRPr="008975BE">
              <w:rPr>
                <w:rFonts w:ascii="Arial" w:eastAsia="Times New Roman" w:hAnsi="Arial" w:cs="Arial"/>
                <w:sz w:val="20"/>
                <w:szCs w:val="20"/>
                <w:lang w:eastAsia="en-AU"/>
              </w:rPr>
              <w:t>office</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"target-d60297e448827" \o "Sales office - The temporary use of premises for displaying a land parcel or buildings that can be built for sale or can be won as a prize.  The use may include a caravan or relocatable dwelling or structure."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72</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a clearly identifiable pedestrian entry that is visible and accessible from the primary frontage.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use of the premises for a Sales </w:t>
            </w:r>
            <w:proofErr w:type="gramStart"/>
            <w:r w:rsidRPr="008975BE">
              <w:rPr>
                <w:rFonts w:ascii="Arial" w:eastAsia="Times New Roman" w:hAnsi="Arial" w:cs="Arial"/>
                <w:sz w:val="20"/>
                <w:szCs w:val="20"/>
                <w:lang w:eastAsia="en-AU"/>
              </w:rPr>
              <w:t>office</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"target-d60297e448827" \o "Sales office - The temporary use of premises for displaying a land parcel or buildings that can be built for sale or can be won as a prize.  The use may include a caravan or relocatable dwelling or structure."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72</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is for a maximum of 2 years after the commencement of the use.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Telecommunications facility</w:t>
            </w:r>
            <w:r w:rsidRPr="008975BE">
              <w:rPr>
                <w:rFonts w:ascii="Arial" w:eastAsia="Times New Roman" w:hAnsi="Arial" w:cs="Arial"/>
                <w:b/>
                <w:bCs/>
                <w:sz w:val="20"/>
                <w:szCs w:val="20"/>
                <w:vertAlign w:val="superscript"/>
                <w:lang w:eastAsia="en-AU"/>
              </w:rPr>
              <w:t>(</w:t>
            </w:r>
            <w:hyperlink r:id="rId21"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In accordance with the Federal legislation Telecommunications facilities</w:t>
                  </w:r>
                  <w:r w:rsidRPr="008975BE">
                    <w:rPr>
                      <w:rFonts w:ascii="Arial" w:eastAsia="Times New Roman" w:hAnsi="Arial" w:cs="Arial"/>
                      <w:sz w:val="20"/>
                      <w:szCs w:val="20"/>
                      <w:vertAlign w:val="superscript"/>
                      <w:lang w:eastAsia="en-AU"/>
                    </w:rPr>
                    <w:t>(</w:t>
                  </w:r>
                  <w:hyperlink r:id="rId22"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w:t>
                  </w:r>
                  <w:proofErr w:type="spellStart"/>
                  <w:r w:rsidRPr="008975BE">
                    <w:rPr>
                      <w:rFonts w:ascii="Arial" w:eastAsia="Times New Roman" w:hAnsi="Arial" w:cs="Arial"/>
                      <w:sz w:val="20"/>
                      <w:szCs w:val="20"/>
                      <w:lang w:eastAsia="en-AU"/>
                    </w:rPr>
                    <w:t>Radiocommunications</w:t>
                  </w:r>
                  <w:proofErr w:type="spellEnd"/>
                  <w:r w:rsidRPr="008975BE">
                    <w:rPr>
                      <w:rFonts w:ascii="Arial" w:eastAsia="Times New Roman" w:hAnsi="Arial" w:cs="Arial"/>
                      <w:sz w:val="20"/>
                      <w:szCs w:val="20"/>
                      <w:lang w:eastAsia="en-AU"/>
                    </w:rPr>
                    <w:t xml:space="preserve"> (Electromagnetic Radiation - Human Exposure) Standard 2003 and Radio Protection Standard for Maximum Exposure Levels to Radiofrequency Fields - 3Khz to 300Ghz.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 minimum of 45m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is available at ground level to allow for additional equipment shelters and associated structures for the purpose of co-locating on the proposed facility.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Equipment shelters and associated structures are located:</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directly beside the existing equipment shelter and associated structures;</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behind the main building line;</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further away from the frontage than the existing equipment shelter and associated structures;</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lastRenderedPageBreak/>
              <w:t>a</w:t>
            </w:r>
            <w:proofErr w:type="gramEnd"/>
            <w:r w:rsidRPr="008975BE">
              <w:rPr>
                <w:rFonts w:ascii="Arial" w:eastAsia="Times New Roman" w:hAnsi="Arial" w:cs="Arial"/>
                <w:sz w:val="20"/>
                <w:szCs w:val="20"/>
                <w:lang w:eastAsia="en-AU"/>
              </w:rPr>
              <w:t xml:space="preserve"> minimum of 10m from side and rear boundaries, except where in the Industry and Extractive industry zones, the minimum side and rear setback is 3m.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RAD49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facility is enclosed by security fencing or by other means to ensure public access is prohibited.</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RAD51</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Landscaping is provided in accordance with Planning scheme policy - Integrated design.</w:t>
                  </w:r>
                </w:p>
              </w:tc>
            </w:tr>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equipment comprising the telecommunications facility</w:t>
            </w:r>
            <w:r w:rsidRPr="008975BE">
              <w:rPr>
                <w:rFonts w:ascii="Arial" w:eastAsia="Times New Roman" w:hAnsi="Arial" w:cs="Arial"/>
                <w:sz w:val="20"/>
                <w:szCs w:val="20"/>
                <w:vertAlign w:val="superscript"/>
                <w:lang w:eastAsia="en-AU"/>
              </w:rPr>
              <w:t>(</w:t>
            </w:r>
            <w:hyperlink r:id="rId23"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Retail, commercial and community uses</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level is to maintain visibility of the internal activity from the street and not obscure surveillance of the street. </w:t>
            </w:r>
          </w:p>
          <w:p w:rsidR="008975BE" w:rsidRPr="008975BE" w:rsidRDefault="008975BE" w:rsidP="00EA5D74">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  </w:t>
            </w:r>
            <w:r w:rsidRPr="008975BE">
              <w:rPr>
                <w:rFonts w:ascii="Arial" w:eastAsia="Times New Roman" w:hAnsi="Arial" w:cs="Arial"/>
                <w:b/>
                <w:bCs/>
                <w:sz w:val="20"/>
                <w:szCs w:val="20"/>
                <w:lang w:eastAsia="en-AU"/>
              </w:rPr>
              <w:t>Figure - Glazing</w:t>
            </w:r>
            <w:r w:rsidRPr="008975BE">
              <w:rPr>
                <w:rFonts w:ascii="Arial" w:eastAsia="Times New Roman" w:hAnsi="Arial" w:cs="Arial"/>
                <w:sz w:val="20"/>
                <w:szCs w:val="20"/>
                <w:lang w:eastAsia="en-AU"/>
              </w:rPr>
              <w:t xml:space="preserve"> </w:t>
            </w:r>
            <w:hyperlink r:id="rId24" w:tgtFrame="_blank" w:tooltip="Link to larger image (popup)" w:history="1">
              <w:r w:rsidRPr="008975BE">
                <w:rPr>
                  <w:rFonts w:ascii="Arial" w:eastAsia="Times New Roman" w:hAnsi="Arial" w:cs="Arial"/>
                  <w:color w:val="0000FF"/>
                  <w:sz w:val="20"/>
                  <w:szCs w:val="20"/>
                  <w:lang w:eastAsia="en-AU"/>
                </w:rPr>
                <w:t> </w:t>
              </w:r>
            </w:hyperlink>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lastRenderedPageBreak/>
              <w:drawing>
                <wp:inline distT="0" distB="0" distL="0" distR="0" wp14:anchorId="2E0E003C" wp14:editId="6A2BD3E3">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RAD54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additional car parking spaces are provided they are not located between the frontage and the main building line.</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it does not result in a reduction in the amount or standard of established landscaping on-site.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8975BE">
              <w:rPr>
                <w:rFonts w:ascii="Arial" w:eastAsia="Times New Roman" w:hAnsi="Arial" w:cs="Arial"/>
                <w:i/>
                <w:iCs/>
                <w:sz w:val="20"/>
                <w:szCs w:val="20"/>
                <w:lang w:eastAsia="en-AU"/>
              </w:rPr>
              <w:t>Australian Standard AS 4282 (1997) Control of Obtrusive Effects of Outdoor Lighting</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w:t>
                  </w:r>
                  <w:proofErr w:type="spellStart"/>
                  <w:r w:rsidRPr="008975BE">
                    <w:rPr>
                      <w:rFonts w:ascii="Arial" w:eastAsia="Times New Roman" w:hAnsi="Arial" w:cs="Arial"/>
                      <w:sz w:val="20"/>
                      <w:szCs w:val="20"/>
                      <w:lang w:eastAsia="en-AU"/>
                    </w:rPr>
                    <w:t>Curfewed</w:t>
                  </w:r>
                  <w:proofErr w:type="spellEnd"/>
                  <w:r w:rsidRPr="008975BE">
                    <w:rPr>
                      <w:rFonts w:ascii="Arial" w:eastAsia="Times New Roman" w:hAnsi="Arial" w:cs="Arial"/>
                      <w:sz w:val="20"/>
                      <w:szCs w:val="20"/>
                      <w:lang w:eastAsia="en-AU"/>
                    </w:rPr>
                    <w:t xml:space="preserve"> hours” are taken to be those hours between 10pm and 7am on the following day.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Hours of operation do not exceed 6:00am to 9:00pm Monday to Sunday.</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64"/>
        <w:gridCol w:w="8080"/>
        <w:gridCol w:w="1126"/>
        <w:gridCol w:w="4603"/>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 xml:space="preserve">Acid </w:t>
            </w:r>
            <w:proofErr w:type="spellStart"/>
            <w:r w:rsidRPr="008975BE">
              <w:rPr>
                <w:rFonts w:ascii="Arial" w:eastAsia="Times New Roman" w:hAnsi="Arial" w:cs="Arial"/>
                <w:b/>
                <w:bCs/>
                <w:sz w:val="20"/>
                <w:szCs w:val="20"/>
                <w:lang w:eastAsia="en-AU"/>
              </w:rPr>
              <w:t>sulfate</w:t>
            </w:r>
            <w:proofErr w:type="spellEnd"/>
            <w:r w:rsidRPr="008975BE">
              <w:rPr>
                <w:rFonts w:ascii="Arial" w:eastAsia="Times New Roman" w:hAnsi="Arial" w:cs="Arial"/>
                <w:b/>
                <w:bCs/>
                <w:sz w:val="20"/>
                <w:szCs w:val="20"/>
                <w:lang w:eastAsia="en-AU"/>
              </w:rPr>
              <w:t xml:space="preserve"> soils - (refer Overlay map - Acid </w:t>
            </w:r>
            <w:proofErr w:type="spellStart"/>
            <w:r w:rsidRPr="008975BE">
              <w:rPr>
                <w:rFonts w:ascii="Arial" w:eastAsia="Times New Roman" w:hAnsi="Arial" w:cs="Arial"/>
                <w:b/>
                <w:bCs/>
                <w:sz w:val="20"/>
                <w:szCs w:val="20"/>
                <w:lang w:eastAsia="en-AU"/>
              </w:rPr>
              <w:t>sulfate</w:t>
            </w:r>
            <w:proofErr w:type="spellEnd"/>
            <w:r w:rsidRPr="008975BE">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Planning scheme policy - Acid </w:t>
                  </w:r>
                  <w:proofErr w:type="spellStart"/>
                  <w:r w:rsidRPr="008975BE">
                    <w:rPr>
                      <w:rFonts w:ascii="Arial" w:eastAsia="Times New Roman" w:hAnsi="Arial" w:cs="Arial"/>
                      <w:sz w:val="20"/>
                      <w:szCs w:val="20"/>
                      <w:lang w:eastAsia="en-AU"/>
                    </w:rPr>
                    <w:t>sulfate</w:t>
                  </w:r>
                  <w:proofErr w:type="spellEnd"/>
                  <w:r w:rsidRPr="008975BE">
                    <w:rPr>
                      <w:rFonts w:ascii="Arial" w:eastAsia="Times New Roman" w:hAnsi="Arial" w:cs="Arial"/>
                      <w:sz w:val="20"/>
                      <w:szCs w:val="20"/>
                      <w:lang w:eastAsia="en-AU"/>
                    </w:rPr>
                    <w:t xml:space="preserve"> soils provides guidance for requirements for accepted development that has the potential to disturb acid </w:t>
                  </w:r>
                  <w:proofErr w:type="spellStart"/>
                  <w:r w:rsidRPr="008975BE">
                    <w:rPr>
                      <w:rFonts w:ascii="Arial" w:eastAsia="Times New Roman" w:hAnsi="Arial" w:cs="Arial"/>
                      <w:sz w:val="20"/>
                      <w:szCs w:val="20"/>
                      <w:lang w:eastAsia="en-AU"/>
                    </w:rPr>
                    <w:t>sulfate</w:t>
                  </w:r>
                  <w:proofErr w:type="spellEnd"/>
                  <w:r w:rsidRPr="008975BE">
                    <w:rPr>
                      <w:rFonts w:ascii="Arial" w:eastAsia="Times New Roman" w:hAnsi="Arial" w:cs="Arial"/>
                      <w:sz w:val="20"/>
                      <w:szCs w:val="20"/>
                      <w:lang w:eastAsia="en-AU"/>
                    </w:rPr>
                    <w:t xml:space="preserve"> soils i.e. development involving filling or excavation works below the thresholds of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and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respectively.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w:t>
            </w:r>
          </w:p>
          <w:p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excavation or otherwise removing of more than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soil or sediment where below 5m Australian Height Datum AHD, or </w:t>
            </w:r>
          </w:p>
          <w:p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filling</w:t>
            </w:r>
            <w:proofErr w:type="gramEnd"/>
            <w:r w:rsidRPr="008975BE">
              <w:rPr>
                <w:rFonts w:ascii="Arial" w:eastAsia="Times New Roman" w:hAnsi="Arial" w:cs="Arial"/>
                <w:sz w:val="20"/>
                <w:szCs w:val="20"/>
                <w:lang w:eastAsia="en-AU"/>
              </w:rPr>
              <w:t xml:space="preserve"> of land of more than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material with an average depth of 0.5m or greater where below the 5m AHD.</w:t>
            </w:r>
          </w:p>
          <w:p w:rsidR="008975BE" w:rsidRPr="008975BE" w:rsidRDefault="008975BE" w:rsidP="008975BE">
            <w:p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37B315A0" wp14:editId="6C515D96">
                  <wp:extent cx="4857750" cy="2047875"/>
                  <wp:effectExtent l="0" t="0" r="0" b="9525"/>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2047875"/>
                          </a:xfrm>
                          <a:prstGeom prst="rect">
                            <a:avLst/>
                          </a:prstGeom>
                          <a:noFill/>
                          <a:ln>
                            <a:noFill/>
                          </a:ln>
                        </pic:spPr>
                      </pic:pic>
                    </a:graphicData>
                  </a:graphic>
                </wp:inline>
              </w:drawing>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following are excluded from the native clearing provisions of this planning scheme:</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Grazing of native pasture by stock;</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c>
            </w:tr>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Note - Definition for native vegetation is located in Schedule 1 Definitions.</w:t>
                  </w:r>
                </w:p>
              </w:tc>
            </w:tr>
          </w:tbl>
          <w:p w:rsidR="00EA5D74" w:rsidRPr="008975BE" w:rsidRDefault="00EA5D74"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When clearing native vegetation within a MSES area, you may still require approval from the State government.</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RAD61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8975BE">
              <w:rPr>
                <w:rFonts w:ascii="Arial" w:eastAsia="Times New Roman" w:hAnsi="Arial" w:cs="Arial"/>
                <w:sz w:val="20"/>
                <w:szCs w:val="20"/>
                <w:vertAlign w:val="superscript"/>
                <w:lang w:eastAsia="en-AU"/>
              </w:rPr>
              <w:t>(</w:t>
            </w:r>
            <w:hyperlink r:id="rId2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extension to an existing dwelling house</w:t>
            </w:r>
            <w:r w:rsidRPr="008975BE">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only on lots less than 750m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See in heading above for other uses excluded from native vegetation clearing requirements.</w:t>
                  </w:r>
                </w:p>
              </w:tc>
            </w:tr>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8975BE" w:rsidRPr="008975BE" w:rsidRDefault="008975BE" w:rsidP="00F127D1">
                  <w:pPr>
                    <w:numPr>
                      <w:ilvl w:val="0"/>
                      <w:numId w:val="18"/>
                    </w:numPr>
                    <w:spacing w:before="100" w:beforeAutospacing="1" w:after="100" w:afterAutospacing="1" w:line="240" w:lineRule="auto"/>
                    <w:ind w:left="740"/>
                    <w:rPr>
                      <w:rFonts w:ascii="Arial" w:eastAsia="Times New Roman" w:hAnsi="Arial" w:cs="Arial"/>
                      <w:sz w:val="20"/>
                      <w:szCs w:val="20"/>
                      <w:lang w:eastAsia="en-AU"/>
                    </w:rPr>
                  </w:pPr>
                  <w:r w:rsidRPr="008975BE">
                    <w:rPr>
                      <w:rFonts w:ascii="Arial" w:eastAsia="Times New Roman" w:hAnsi="Arial" w:cs="Arial"/>
                      <w:sz w:val="20"/>
                      <w:szCs w:val="20"/>
                      <w:lang w:eastAsia="en-AU"/>
                    </w:rPr>
                    <w:t>co-locating all associated activities, infrastructure and access strips;</w:t>
                  </w:r>
                </w:p>
                <w:p w:rsidR="008975BE" w:rsidRPr="008975BE" w:rsidRDefault="008975BE" w:rsidP="00F127D1">
                  <w:pPr>
                    <w:numPr>
                      <w:ilvl w:val="0"/>
                      <w:numId w:val="18"/>
                    </w:numPr>
                    <w:spacing w:before="100" w:beforeAutospacing="1" w:after="100" w:afterAutospacing="1" w:line="240" w:lineRule="auto"/>
                    <w:ind w:left="740"/>
                    <w:rPr>
                      <w:rFonts w:ascii="Arial" w:eastAsia="Times New Roman" w:hAnsi="Arial" w:cs="Arial"/>
                      <w:sz w:val="20"/>
                      <w:szCs w:val="20"/>
                      <w:lang w:eastAsia="en-AU"/>
                    </w:rPr>
                  </w:pPr>
                  <w:r w:rsidRPr="008975BE">
                    <w:rPr>
                      <w:rFonts w:ascii="Arial" w:eastAsia="Times New Roman" w:hAnsi="Arial" w:cs="Arial"/>
                      <w:sz w:val="20"/>
                      <w:szCs w:val="20"/>
                      <w:lang w:eastAsia="en-AU"/>
                    </w:rPr>
                    <w:t>be the least valued area of koala habitat on the site;</w:t>
                  </w:r>
                </w:p>
                <w:p w:rsidR="008975BE" w:rsidRPr="008975BE" w:rsidRDefault="008975BE" w:rsidP="00F127D1">
                  <w:pPr>
                    <w:numPr>
                      <w:ilvl w:val="0"/>
                      <w:numId w:val="18"/>
                    </w:numPr>
                    <w:spacing w:before="100" w:beforeAutospacing="1" w:after="100" w:afterAutospacing="1" w:line="240" w:lineRule="auto"/>
                    <w:ind w:left="740"/>
                    <w:rPr>
                      <w:rFonts w:ascii="Arial" w:eastAsia="Times New Roman" w:hAnsi="Arial" w:cs="Arial"/>
                      <w:sz w:val="20"/>
                      <w:szCs w:val="20"/>
                      <w:lang w:eastAsia="en-AU"/>
                    </w:rPr>
                  </w:pPr>
                  <w:r w:rsidRPr="008975BE">
                    <w:rPr>
                      <w:rFonts w:ascii="Arial" w:eastAsia="Times New Roman" w:hAnsi="Arial" w:cs="Arial"/>
                      <w:sz w:val="20"/>
                      <w:szCs w:val="20"/>
                      <w:lang w:eastAsia="en-AU"/>
                    </w:rPr>
                    <w:t>minimise the footprint of the development envelope area;</w:t>
                  </w:r>
                </w:p>
                <w:p w:rsidR="008975BE" w:rsidRPr="008975BE" w:rsidRDefault="008975BE" w:rsidP="00F127D1">
                  <w:pPr>
                    <w:numPr>
                      <w:ilvl w:val="0"/>
                      <w:numId w:val="18"/>
                    </w:numPr>
                    <w:spacing w:before="100" w:beforeAutospacing="1" w:after="100" w:afterAutospacing="1" w:line="240" w:lineRule="auto"/>
                    <w:ind w:left="740"/>
                    <w:rPr>
                      <w:rFonts w:ascii="Arial" w:eastAsia="Times New Roman" w:hAnsi="Arial" w:cs="Arial"/>
                      <w:sz w:val="20"/>
                      <w:szCs w:val="20"/>
                      <w:lang w:eastAsia="en-AU"/>
                    </w:rPr>
                  </w:pPr>
                  <w:r w:rsidRPr="008975BE">
                    <w:rPr>
                      <w:rFonts w:ascii="Arial" w:eastAsia="Times New Roman" w:hAnsi="Arial" w:cs="Arial"/>
                      <w:sz w:val="20"/>
                      <w:szCs w:val="20"/>
                      <w:lang w:eastAsia="en-AU"/>
                    </w:rPr>
                    <w:t>minimise edge effects to areas external to the development envelope;</w:t>
                  </w:r>
                </w:p>
                <w:p w:rsidR="008975BE" w:rsidRPr="008975BE" w:rsidRDefault="008975BE" w:rsidP="00F127D1">
                  <w:pPr>
                    <w:numPr>
                      <w:ilvl w:val="0"/>
                      <w:numId w:val="18"/>
                    </w:numPr>
                    <w:spacing w:before="100" w:beforeAutospacing="1" w:after="100" w:afterAutospacing="1" w:line="240" w:lineRule="auto"/>
                    <w:ind w:left="74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location and design consideration to ensure koala safety and movement in accordance with the Koala-sensitive Design Guideline and Planning scheme policy – Environmental areas; </w:t>
                  </w:r>
                </w:p>
                <w:p w:rsidR="008975BE" w:rsidRPr="008975BE" w:rsidRDefault="008975BE" w:rsidP="00F127D1">
                  <w:pPr>
                    <w:numPr>
                      <w:ilvl w:val="0"/>
                      <w:numId w:val="18"/>
                    </w:numPr>
                    <w:spacing w:before="100" w:beforeAutospacing="1" w:after="100" w:afterAutospacing="1" w:line="240" w:lineRule="auto"/>
                    <w:ind w:left="74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sufficient</w:t>
                  </w:r>
                  <w:proofErr w:type="gramEnd"/>
                  <w:r w:rsidRPr="008975BE">
                    <w:rPr>
                      <w:rFonts w:ascii="Arial" w:eastAsia="Times New Roman" w:hAnsi="Arial" w:cs="Arial"/>
                      <w:sz w:val="20"/>
                      <w:szCs w:val="20"/>
                      <w:lang w:eastAsia="en-AU"/>
                    </w:rPr>
                    <w:t xml:space="preserve"> area between the development and koala habitat trees to achieve their long-term viability.</w:t>
                  </w:r>
                </w:p>
              </w:tc>
            </w:tr>
          </w:tbl>
          <w:p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RAD62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 clearing of native vegetation is to occur within the Value Offset Area MLES - Waterway buffer or</w:t>
            </w:r>
            <w:proofErr w:type="gramStart"/>
            <w:r w:rsidRPr="008975BE">
              <w:rPr>
                <w:rFonts w:ascii="Arial" w:eastAsia="Times New Roman" w:hAnsi="Arial" w:cs="Arial"/>
                <w:sz w:val="20"/>
                <w:szCs w:val="20"/>
                <w:lang w:eastAsia="en-AU"/>
              </w:rPr>
              <w:t>  Value</w:t>
            </w:r>
            <w:proofErr w:type="gramEnd"/>
            <w:r w:rsidRPr="008975BE">
              <w:rPr>
                <w:rFonts w:ascii="Arial" w:eastAsia="Times New Roman" w:hAnsi="Arial" w:cs="Arial"/>
                <w:sz w:val="20"/>
                <w:szCs w:val="20"/>
                <w:lang w:eastAsia="en-AU"/>
              </w:rPr>
              <w:t xml:space="preserve"> Offset Area MLES - Wetland buffer. </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This does not apply to the following:</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Grazing of native pasture by stock;</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separation area (refer Overlay map - Extractive resources (separation area)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more than one dwelling </w:t>
            </w:r>
            <w:proofErr w:type="gramStart"/>
            <w:r w:rsidRPr="008975BE">
              <w:rPr>
                <w:rFonts w:ascii="Arial" w:eastAsia="Times New Roman" w:hAnsi="Arial" w:cs="Arial"/>
                <w:sz w:val="20"/>
                <w:szCs w:val="20"/>
                <w:lang w:eastAsia="en-AU"/>
              </w:rPr>
              <w:t>house</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"target-d60297e447512" \o "Dwelling house - A residential use of premises for one household that contains a single dwelling.  The use includes residential outbuildings and works normally associated with a dwelling and may include a secondary dwelling."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22</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per lot within separation areas.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RAD64</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within the separation area does not include the following uses:</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3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3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32"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3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3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35"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3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3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3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resort complex</w:t>
            </w:r>
            <w:r w:rsidRPr="008975BE">
              <w:rPr>
                <w:rFonts w:ascii="Arial" w:eastAsia="Times New Roman" w:hAnsi="Arial" w:cs="Arial"/>
                <w:sz w:val="20"/>
                <w:szCs w:val="20"/>
                <w:vertAlign w:val="superscript"/>
                <w:lang w:eastAsia="en-AU"/>
              </w:rPr>
              <w:t>(</w:t>
            </w:r>
            <w:hyperlink r:id="rId3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4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4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4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4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RAD65</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within the separation area are:</w:t>
            </w:r>
          </w:p>
          <w:p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provided</w:t>
            </w:r>
            <w:proofErr w:type="gramEnd"/>
            <w:r w:rsidRPr="008975BE">
              <w:rPr>
                <w:rFonts w:ascii="Arial" w:eastAsia="Times New Roman" w:hAnsi="Arial" w:cs="Arial"/>
                <w:sz w:val="20"/>
                <w:szCs w:val="20"/>
                <w:lang w:eastAsia="en-AU"/>
              </w:rPr>
              <w:t xml:space="preserve"> with mechanical ventilation.</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following uses are not located within the 100m wide transport route buffer:</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44"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except where located in the Extractive industry zone;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4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4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4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48"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4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5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51"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5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5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5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5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5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5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5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5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 vehicle access point is located, designed and constructed in accordance with Planning scheme policy - Integrated design.</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RAD69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is for the preservation, maintenance, repair and restoration of the site, object or building.</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Preservation, maintenance, repair and restoration are defined in Schedule 1 - Definitions</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construction of any building;</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laying of overhead or underground services;</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any sealing, paving, soil compaction;</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any</w:t>
            </w:r>
            <w:proofErr w:type="gramEnd"/>
            <w:r w:rsidRPr="008975BE">
              <w:rPr>
                <w:rFonts w:ascii="Arial" w:eastAsia="Times New Roman" w:hAnsi="Arial" w:cs="Arial"/>
                <w:sz w:val="20"/>
                <w:szCs w:val="20"/>
                <w:lang w:eastAsia="en-AU"/>
              </w:rPr>
              <w:t xml:space="preserve"> alteration of more than 75mm to the ground level prior to work commencing.</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Pruning of a significant tree occurs in accordance with Australian Standard AS 4373-2007 - Pruning of Amenity Trees.</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Infrastructure buffers (refer Overlay map - Infrastructure buffers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RAD74</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within a Wastewater treatment site buffer:</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Caretaker’s accommodation</w:t>
            </w:r>
            <w:r w:rsidRPr="008975BE">
              <w:rPr>
                <w:rFonts w:ascii="Arial" w:eastAsia="Times New Roman" w:hAnsi="Arial" w:cs="Arial"/>
                <w:sz w:val="20"/>
                <w:szCs w:val="20"/>
                <w:vertAlign w:val="superscript"/>
                <w:lang w:eastAsia="en-AU"/>
              </w:rPr>
              <w:t>(</w:t>
            </w:r>
            <w:hyperlink r:id="rId60"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61"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6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6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64"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6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6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67"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6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6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7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7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7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7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7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7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RAD75</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w:t>
            </w:r>
            <w:proofErr w:type="spellStart"/>
            <w:r w:rsidRPr="008975BE">
              <w:rPr>
                <w:rFonts w:ascii="Arial" w:eastAsia="Times New Roman" w:hAnsi="Arial" w:cs="Arial"/>
                <w:sz w:val="20"/>
                <w:szCs w:val="20"/>
                <w:lang w:eastAsia="en-AU"/>
              </w:rPr>
              <w:t>bunded</w:t>
            </w:r>
            <w:proofErr w:type="spellEnd"/>
            <w:r w:rsidRPr="008975BE">
              <w:rPr>
                <w:rFonts w:ascii="Arial" w:eastAsia="Times New Roman" w:hAnsi="Arial" w:cs="Arial"/>
                <w:sz w:val="20"/>
                <w:szCs w:val="20"/>
                <w:lang w:eastAsia="en-AU"/>
              </w:rPr>
              <w:t xml:space="preserve"> areas, for disposal by a licenced contractor.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w:t>
            </w:r>
            <w:proofErr w:type="spellStart"/>
            <w:r w:rsidRPr="008975BE">
              <w:rPr>
                <w:rFonts w:ascii="Arial" w:eastAsia="Times New Roman" w:hAnsi="Arial" w:cs="Arial"/>
                <w:sz w:val="20"/>
                <w:szCs w:val="20"/>
                <w:lang w:eastAsia="en-AU"/>
              </w:rPr>
              <w:t>bunded</w:t>
            </w:r>
            <w:proofErr w:type="spellEnd"/>
            <w:r w:rsidRPr="008975BE">
              <w:rPr>
                <w:rFonts w:ascii="Arial" w:eastAsia="Times New Roman" w:hAnsi="Arial" w:cs="Arial"/>
                <w:sz w:val="20"/>
                <w:szCs w:val="20"/>
                <w:lang w:eastAsia="en-AU"/>
              </w:rPr>
              <w:t xml:space="preserve"> enclosures.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buildings or structures;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gates and fences;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storage of equipment or materials;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landscaping</w:t>
            </w:r>
            <w:proofErr w:type="gramEnd"/>
            <w:r w:rsidRPr="008975BE">
              <w:rPr>
                <w:rFonts w:ascii="Arial" w:eastAsia="Times New Roman" w:hAnsi="Arial" w:cs="Arial"/>
                <w:sz w:val="20"/>
                <w:szCs w:val="20"/>
                <w:lang w:eastAsia="en-AU"/>
              </w:rPr>
              <w:t xml:space="preserve"> or earthworks or stormwater or other infrastructure.</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On-site sewerage facilities in a Water supply buffer for a dwelling house</w:t>
            </w:r>
            <w:r w:rsidRPr="008975BE">
              <w:rPr>
                <w:rFonts w:ascii="Arial" w:eastAsia="Times New Roman" w:hAnsi="Arial" w:cs="Arial"/>
                <w:sz w:val="20"/>
                <w:szCs w:val="20"/>
                <w:vertAlign w:val="superscript"/>
                <w:lang w:eastAsia="en-AU"/>
              </w:rPr>
              <w:t>(</w:t>
            </w:r>
            <w:hyperlink r:id="rId7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include: </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emergency storage capacity of 1,000 litres and adequate buffering for shock loading/down time;</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reserve land application area of 100% of the effluent irrigation design area;</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 application areas that are vegetated;</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the base of the land application field is at least 2 metres above the seasonal high water table/bedrock (whichever is the closest to the base of the application area); </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wastewater</w:t>
            </w:r>
            <w:proofErr w:type="gramEnd"/>
            <w:r w:rsidRPr="008975BE">
              <w:rPr>
                <w:rFonts w:ascii="Arial" w:eastAsia="Times New Roman" w:hAnsi="Arial" w:cs="Arial"/>
                <w:sz w:val="20"/>
                <w:szCs w:val="20"/>
                <w:lang w:eastAsia="en-AU"/>
              </w:rPr>
              <w:t xml:space="preserve"> collection and storage systems must have capacity to accommodate full load at peak times.</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RAD80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On-site sewerage facilities in a Water supply buffer for development other than a dwelling house include emergency storage capable of holding 3-6 hours peak flow of treated effluent in the event of emergencies/overload with provision for de-</w:t>
            </w:r>
            <w:proofErr w:type="spellStart"/>
            <w:r w:rsidRPr="008975BE">
              <w:rPr>
                <w:rFonts w:ascii="Arial" w:eastAsia="Times New Roman" w:hAnsi="Arial" w:cs="Arial"/>
                <w:sz w:val="20"/>
                <w:szCs w:val="20"/>
                <w:lang w:eastAsia="en-AU"/>
              </w:rPr>
              <w:t>sludging</w:t>
            </w:r>
            <w:proofErr w:type="spellEnd"/>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involving Permanent </w:t>
            </w:r>
            <w:proofErr w:type="gramStart"/>
            <w:r w:rsidRPr="008975BE">
              <w:rPr>
                <w:rFonts w:ascii="Arial" w:eastAsia="Times New Roman" w:hAnsi="Arial" w:cs="Arial"/>
                <w:sz w:val="20"/>
                <w:szCs w:val="20"/>
                <w:lang w:eastAsia="en-AU"/>
              </w:rPr>
              <w:t>plantation</w:t>
            </w:r>
            <w:r w:rsidRPr="008975BE">
              <w:rPr>
                <w:rFonts w:ascii="Arial" w:eastAsia="Times New Roman" w:hAnsi="Arial" w:cs="Arial"/>
                <w:sz w:val="20"/>
                <w:szCs w:val="20"/>
                <w:vertAlign w:val="superscript"/>
                <w:lang w:eastAsia="en-AU"/>
              </w:rPr>
              <w:t>(</w:t>
            </w:r>
            <w:proofErr w:type="gramEnd"/>
            <w:r w:rsidRPr="008975BE">
              <w:rPr>
                <w:rFonts w:ascii="Arial" w:eastAsia="Times New Roman" w:hAnsi="Arial" w:cs="Arial"/>
                <w:sz w:val="20"/>
                <w:szCs w:val="20"/>
                <w:vertAlign w:val="superscript"/>
                <w:lang w:eastAsia="en-AU"/>
              </w:rPr>
              <w:fldChar w:fldCharType="begin"/>
            </w:r>
            <w:r w:rsidRPr="008975BE">
              <w:rPr>
                <w:rFonts w:ascii="Arial" w:eastAsia="Times New Roman" w:hAnsi="Arial" w:cs="Arial"/>
                <w:sz w:val="20"/>
                <w:szCs w:val="20"/>
                <w:vertAlign w:val="superscript"/>
                <w:lang w:eastAsia="en-AU"/>
              </w:rPr>
              <w:instrText xml:space="preserve"> HYPERLINK "http://consult.moretonbay.qld.gov.au/portal/mbrcpsv3?pointId=s1332743658181" \l "target-d60297e448422" \o "Permanent plantation - Premises used for growing plants not intended to be harvested." </w:instrText>
            </w:r>
            <w:r w:rsidRPr="008975BE">
              <w:rPr>
                <w:rFonts w:ascii="Arial" w:eastAsia="Times New Roman" w:hAnsi="Arial" w:cs="Arial"/>
                <w:sz w:val="20"/>
                <w:szCs w:val="20"/>
                <w:vertAlign w:val="superscript"/>
                <w:lang w:eastAsia="en-AU"/>
              </w:rPr>
              <w:fldChar w:fldCharType="separate"/>
            </w:r>
            <w:r w:rsidRPr="008975BE">
              <w:rPr>
                <w:rFonts w:ascii="Arial" w:eastAsia="Times New Roman" w:hAnsi="Arial" w:cs="Arial"/>
                <w:color w:val="0000FF"/>
                <w:sz w:val="20"/>
                <w:szCs w:val="20"/>
                <w:vertAlign w:val="superscript"/>
                <w:lang w:eastAsia="en-AU"/>
              </w:rPr>
              <w:t>59</w:t>
            </w:r>
            <w:r w:rsidRPr="008975BE">
              <w:rPr>
                <w:rFonts w:ascii="Arial" w:eastAsia="Times New Roman" w:hAnsi="Arial" w:cs="Arial"/>
                <w:sz w:val="20"/>
                <w:szCs w:val="20"/>
                <w:vertAlign w:val="superscript"/>
                <w:lang w:eastAsia="en-AU"/>
              </w:rPr>
              <w:fldChar w:fldCharType="end"/>
            </w:r>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within a Water supply buffer maintains a minimum of 30% ground cover at all times.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 the construction of any buildings or structures within a Bulk water supply infrastructure buffer.</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rHeight w:val="5685"/>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RAD84</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located within a landfill site buffer:</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77"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78"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79"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8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81"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82"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83"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84"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85"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86"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87"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88"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89"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90"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 term accommodation</w:t>
            </w:r>
            <w:r w:rsidRPr="008975BE">
              <w:rPr>
                <w:rFonts w:ascii="Arial" w:eastAsia="Times New Roman" w:hAnsi="Arial" w:cs="Arial"/>
                <w:sz w:val="20"/>
                <w:szCs w:val="20"/>
                <w:vertAlign w:val="superscript"/>
                <w:lang w:eastAsia="en-AU"/>
              </w:rPr>
              <w:t>(</w:t>
            </w:r>
            <w:hyperlink r:id="rId91"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9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For clarification purposes, it is noted that Lots 102 to 121 in Stage 2 of DA/26954/2012/VCHG/1 are not subject to the land buffer overlay.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rHeight w:val="1365"/>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RAD85</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located within an Electricity supply substation buffer are:</w:t>
            </w:r>
          </w:p>
          <w:p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located a minimum of 10m from an electricity supply substation</w:t>
            </w:r>
            <w:r w:rsidRPr="008975BE">
              <w:rPr>
                <w:rFonts w:ascii="Arial" w:eastAsia="Times New Roman" w:hAnsi="Arial" w:cs="Arial"/>
                <w:sz w:val="20"/>
                <w:szCs w:val="20"/>
                <w:vertAlign w:val="superscript"/>
                <w:lang w:eastAsia="en-AU"/>
              </w:rPr>
              <w:t>(</w:t>
            </w:r>
            <w:hyperlink r:id="rId93"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ircuitsswitching electrical current between circuitsa switchyardcommunication facilities for “operating works” as defined under the Electricity Act 1994 or for workforce operational and safety communications." w:history="1">
              <w:r w:rsidRPr="008975BE">
                <w:rPr>
                  <w:rFonts w:ascii="Arial" w:eastAsia="Times New Roman" w:hAnsi="Arial" w:cs="Arial"/>
                  <w:color w:val="0000FF"/>
                  <w:sz w:val="20"/>
                  <w:szCs w:val="20"/>
                  <w:vertAlign w:val="superscript"/>
                  <w:lang w:eastAsia="en-AU"/>
                </w:rPr>
                <w:t>80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 and </w:t>
            </w:r>
          </w:p>
          <w:p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acoustically</w:t>
            </w:r>
            <w:proofErr w:type="gramEnd"/>
            <w:r w:rsidRPr="008975BE">
              <w:rPr>
                <w:rFonts w:ascii="Arial" w:eastAsia="Times New Roman" w:hAnsi="Arial" w:cs="Arial"/>
                <w:sz w:val="20"/>
                <w:szCs w:val="20"/>
                <w:lang w:eastAsia="en-AU"/>
              </w:rPr>
              <w:t xml:space="preserve"> insulated to achieve the noise levels listed in Schedule 1, Acoustic Quality Objectives, Environmental Protection (Noise) Policy 2008.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Overland flow path (refer Overlay map - Overland flow path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RAD87</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RAD88</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Reporting to be prepared in accordance with Planning scheme policy – Flood hazard, Coastal hazard and Overland flow</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RAD89</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RAD90</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RAD91</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for a material change of use or building work for a Park</w:t>
            </w:r>
            <w:r w:rsidRPr="008975BE">
              <w:rPr>
                <w:rFonts w:ascii="Arial" w:eastAsia="Times New Roman" w:hAnsi="Arial" w:cs="Arial"/>
                <w:sz w:val="20"/>
                <w:szCs w:val="20"/>
                <w:vertAlign w:val="superscript"/>
                <w:lang w:eastAsia="en-AU"/>
              </w:rPr>
              <w:t>(</w:t>
            </w:r>
            <w:hyperlink r:id="rId9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parking and other public conveniences." w:history="1">
              <w:r w:rsidRPr="008975BE">
                <w:rPr>
                  <w:rFonts w:ascii="Arial" w:eastAsia="Times New Roman" w:hAnsi="Arial" w:cs="Arial"/>
                  <w:color w:val="0000FF"/>
                  <w:sz w:val="20"/>
                  <w:szCs w:val="20"/>
                  <w:vertAlign w:val="superscript"/>
                  <w:lang w:eastAsia="en-AU"/>
                </w:rPr>
                <w:t>57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 development is to occur within:</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50m from top of bank for W1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30m from top of bank for W2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20m from top of bank for W3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100m from the edge of a </w:t>
            </w:r>
            <w:proofErr w:type="spellStart"/>
            <w:r w:rsidRPr="008975BE">
              <w:rPr>
                <w:rFonts w:ascii="Arial" w:eastAsia="Times New Roman" w:hAnsi="Arial" w:cs="Arial"/>
                <w:sz w:val="20"/>
                <w:szCs w:val="20"/>
                <w:lang w:eastAsia="en-AU"/>
              </w:rPr>
              <w:t>Ramsar</w:t>
            </w:r>
            <w:proofErr w:type="spellEnd"/>
            <w:r w:rsidRPr="008975BE">
              <w:rPr>
                <w:rFonts w:ascii="Arial" w:eastAsia="Times New Roman" w:hAnsi="Arial" w:cs="Arial"/>
                <w:sz w:val="20"/>
                <w:szCs w:val="20"/>
                <w:lang w:eastAsia="en-AU"/>
              </w:rPr>
              <w:t xml:space="preserve">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Note - W1, W2 and W3 waterways and drainage lines, and wetlands are mapped on Schedule 2, Section 2.5 Overlay Maps – Riparian and wetland setbacks. </w:t>
                  </w:r>
                </w:p>
              </w:tc>
            </w:tr>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minimum setback distance applies to the each side of waterway.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lastRenderedPageBreak/>
              <w:t>Scenic amenity - Regionally significant (Hills) and Locally important (Coast) - (refer Overlay map - Scenic amenity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located  in the Locally important (Coast) scenic amenity overlay;</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landscaping comprises indigenous coastal species;</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fences</w:t>
            </w:r>
            <w:proofErr w:type="gramEnd"/>
            <w:r w:rsidRPr="008975BE">
              <w:rPr>
                <w:rFonts w:ascii="Arial" w:eastAsia="Times New Roman" w:hAnsi="Arial" w:cs="Arial"/>
                <w:sz w:val="20"/>
                <w:szCs w:val="20"/>
                <w:lang w:eastAsia="en-AU"/>
              </w:rPr>
              <w:t xml:space="preserve"> and walls facing the coast are no higher than 1m. Where fences and walls are higher than 1m, they have 50% transparency.  This does not apply to a fence or wall at an angle of 90o to the coast; </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where over 12m in height, the building design includes the following architectural character elements:</w:t>
            </w:r>
          </w:p>
          <w:p w:rsidR="008975BE" w:rsidRPr="008975BE" w:rsidRDefault="008975BE" w:rsidP="003A5347">
            <w:pPr>
              <w:numPr>
                <w:ilvl w:val="0"/>
                <w:numId w:val="31"/>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curving balcony edges and walls, strong vertical blades and wall planes;</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088021C1" wp14:editId="369BB012">
                  <wp:extent cx="5810250" cy="1447800"/>
                  <wp:effectExtent l="0" t="0" r="0" b="0"/>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0" cy="1447800"/>
                          </a:xfrm>
                          <a:prstGeom prst="rect">
                            <a:avLst/>
                          </a:prstGeom>
                          <a:noFill/>
                          <a:ln>
                            <a:noFill/>
                          </a:ln>
                        </pic:spPr>
                      </pic:pic>
                    </a:graphicData>
                  </a:graphic>
                </wp:inline>
              </w:drawing>
            </w:r>
          </w:p>
          <w:p w:rsidR="008975BE" w:rsidRPr="008975BE" w:rsidRDefault="008975BE" w:rsidP="003A5347">
            <w:pPr>
              <w:numPr>
                <w:ilvl w:val="0"/>
                <w:numId w:val="32"/>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balcony roofs, wall articulation expressed with different colours, curves in plan and section, and window awnings;</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lastRenderedPageBreak/>
              <w:drawing>
                <wp:inline distT="0" distB="0" distL="0" distR="0" wp14:anchorId="0DBE7CE8" wp14:editId="5FCA8601">
                  <wp:extent cx="5791200" cy="1409700"/>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91200" cy="1409700"/>
                          </a:xfrm>
                          <a:prstGeom prst="rect">
                            <a:avLst/>
                          </a:prstGeom>
                          <a:noFill/>
                          <a:ln>
                            <a:noFill/>
                          </a:ln>
                        </pic:spPr>
                      </pic:pic>
                    </a:graphicData>
                  </a:graphic>
                </wp:inline>
              </w:drawing>
            </w:r>
          </w:p>
          <w:p w:rsidR="008975BE" w:rsidRPr="008975BE" w:rsidRDefault="008975BE" w:rsidP="003A5347">
            <w:pPr>
              <w:numPr>
                <w:ilvl w:val="0"/>
                <w:numId w:val="33"/>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Roof top outlooks, tensile structure as shading devices; and</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7783B744" wp14:editId="131AA2EB">
                  <wp:extent cx="5857875" cy="1419225"/>
                  <wp:effectExtent l="0" t="0" r="9525" b="9525"/>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7875" cy="1419225"/>
                          </a:xfrm>
                          <a:prstGeom prst="rect">
                            <a:avLst/>
                          </a:prstGeom>
                          <a:noFill/>
                          <a:ln>
                            <a:noFill/>
                          </a:ln>
                        </pic:spPr>
                      </pic:pic>
                    </a:graphicData>
                  </a:graphic>
                </wp:inline>
              </w:drawing>
            </w:r>
          </w:p>
          <w:p w:rsidR="008975BE" w:rsidRPr="008975BE" w:rsidRDefault="008975BE" w:rsidP="003A5347">
            <w:pPr>
              <w:numPr>
                <w:ilvl w:val="0"/>
                <w:numId w:val="34"/>
              </w:numPr>
              <w:tabs>
                <w:tab w:val="clear" w:pos="720"/>
                <w:tab w:val="num" w:pos="791"/>
              </w:tabs>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lightweight</w:t>
            </w:r>
            <w:proofErr w:type="gramEnd"/>
            <w:r w:rsidRPr="008975BE">
              <w:rPr>
                <w:rFonts w:ascii="Arial" w:eastAsia="Times New Roman" w:hAnsi="Arial" w:cs="Arial"/>
                <w:sz w:val="20"/>
                <w:szCs w:val="20"/>
                <w:lang w:eastAsia="en-AU"/>
              </w:rPr>
              <w:t xml:space="preserve"> structures use white frame elements in steel and timber, bold colour contrast.</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7FE8C48B" wp14:editId="1FC90B06">
                  <wp:extent cx="5819775" cy="1409700"/>
                  <wp:effectExtent l="0" t="0" r="9525"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9775" cy="1409700"/>
                          </a:xfrm>
                          <a:prstGeom prst="rect">
                            <a:avLst/>
                          </a:prstGeom>
                          <a:noFill/>
                          <a:ln>
                            <a:noFill/>
                          </a:ln>
                        </pic:spPr>
                      </pic:pic>
                    </a:graphicData>
                  </a:graphic>
                </wp:inline>
              </w:drawing>
            </w:r>
          </w:p>
          <w:p w:rsidR="008975BE" w:rsidRPr="008975BE" w:rsidRDefault="008975BE" w:rsidP="008975BE">
            <w:pPr>
              <w:numPr>
                <w:ilvl w:val="0"/>
                <w:numId w:val="35"/>
              </w:numPr>
              <w:spacing w:before="100" w:beforeAutospacing="1" w:after="100" w:afterAutospacing="1" w:line="240" w:lineRule="auto"/>
              <w:ind w:left="4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existing</w:t>
            </w:r>
            <w:proofErr w:type="gramEnd"/>
            <w:r w:rsidRPr="008975BE">
              <w:rPr>
                <w:rFonts w:ascii="Arial" w:eastAsia="Times New Roman" w:hAnsi="Arial" w:cs="Arial"/>
                <w:sz w:val="20"/>
                <w:szCs w:val="20"/>
                <w:lang w:eastAsia="en-AU"/>
              </w:rPr>
              <w:t xml:space="preserve">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A list of appropriate indigenous coastal species is identified in Planning scheme policy - Integrated design.</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3A5347" w:rsidRPr="008975BE" w:rsidTr="008975BE">
              <w:trPr>
                <w:tblCellSpacing w:w="15" w:type="dxa"/>
              </w:trPr>
              <w:tc>
                <w:tcPr>
                  <w:tcW w:w="15096" w:type="dxa"/>
                  <w:vAlign w:val="center"/>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434977" w:rsidRPr="002A33DE" w:rsidRDefault="00434977" w:rsidP="002A33DE">
      <w:pPr>
        <w:spacing w:before="100" w:beforeAutospacing="1" w:after="100" w:afterAutospacing="1" w:line="240" w:lineRule="auto"/>
        <w:rPr>
          <w:rFonts w:ascii="Arial" w:hAnsi="Arial" w:cs="Arial"/>
          <w:sz w:val="20"/>
          <w:szCs w:val="20"/>
        </w:rPr>
      </w:pPr>
    </w:p>
    <w:p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453"/>
        <w:gridCol w:w="1438"/>
        <w:gridCol w:w="1438"/>
        <w:gridCol w:w="1439"/>
        <w:gridCol w:w="1439"/>
        <w:gridCol w:w="1439"/>
        <w:gridCol w:w="1439"/>
        <w:gridCol w:w="1439"/>
        <w:gridCol w:w="1439"/>
        <w:gridCol w:w="1439"/>
        <w:gridCol w:w="980"/>
      </w:tblGrid>
      <w:tr w:rsidR="002A33DE" w:rsidRPr="002A33DE" w:rsidTr="002A33DE">
        <w:trPr>
          <w:tblCellSpacing w:w="15" w:type="dxa"/>
        </w:trPr>
        <w:tc>
          <w:tcPr>
            <w:tcW w:w="0" w:type="auto"/>
            <w:gridSpan w:val="11"/>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6.2.6.3.3 Setbacks</w:t>
            </w:r>
          </w:p>
        </w:tc>
      </w:tr>
      <w:tr w:rsidR="002A33DE" w:rsidRPr="002A33DE" w:rsidTr="002A33DE">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Residential uses</w:t>
            </w:r>
          </w:p>
        </w:tc>
      </w:tr>
      <w:tr w:rsidR="002A33DE" w:rsidRPr="002A33DE" w:rsidTr="002A33DE">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Height of wall</w:t>
            </w:r>
          </w:p>
        </w:tc>
        <w:tc>
          <w:tcPr>
            <w:tcW w:w="50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primary</w:t>
            </w:r>
          </w:p>
        </w:tc>
        <w:tc>
          <w:tcPr>
            <w:tcW w:w="50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secondary to street</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 secondary to lane</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Side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non-built to boundary wall</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Rear</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Canal</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wall and covered 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r>
      <w:tr w:rsidR="002A33DE" w:rsidRPr="002A33DE" w:rsidTr="002A33D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4.5m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rsidTr="002A33D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4.5m to 8.5m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rsidTr="002A33D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8.5m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6m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 up to 8.5m in height; plus 0.5m for every 3m in height or part thereof over 8.5m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5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bl>
    <w:p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2"/>
        <w:gridCol w:w="5117"/>
        <w:gridCol w:w="5133"/>
      </w:tblGrid>
      <w:tr w:rsidR="002A33DE" w:rsidRPr="002A33DE" w:rsidTr="002A33DE">
        <w:trPr>
          <w:trHeight w:val="380"/>
          <w:tblCellSpacing w:w="15" w:type="dxa"/>
        </w:trPr>
        <w:tc>
          <w:tcPr>
            <w:tcW w:w="0" w:type="auto"/>
            <w:gridSpan w:val="3"/>
            <w:vMerge w:val="restart"/>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lastRenderedPageBreak/>
              <w:t>Table 6.2.6.3.4 Built to boundary walls (Residential uses)</w:t>
            </w:r>
          </w:p>
        </w:tc>
      </w:tr>
      <w:tr w:rsidR="002A33DE" w:rsidRPr="002A33DE" w:rsidTr="002A33DE">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Length and height of built to boundary wall</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Next generation neighbourhood</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7.5m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80% of the length of the boundary</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7.5m to 12.5m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60% of the length of the boundary</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&gt;12.5m to 18m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Optional:</w:t>
            </w:r>
          </w:p>
          <w:p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on 1 boundary only;</w:t>
            </w:r>
          </w:p>
          <w:p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2A33DE">
              <w:rPr>
                <w:rFonts w:ascii="Arial" w:eastAsia="Times New Roman" w:hAnsi="Arial" w:cs="Arial"/>
                <w:sz w:val="20"/>
                <w:szCs w:val="20"/>
                <w:lang w:eastAsia="en-AU"/>
              </w:rPr>
              <w:t>where</w:t>
            </w:r>
            <w:proofErr w:type="gramEnd"/>
            <w:r w:rsidRPr="002A33DE">
              <w:rPr>
                <w:rFonts w:ascii="Arial" w:eastAsia="Times New Roman" w:hAnsi="Arial" w:cs="Arial"/>
                <w:sz w:val="20"/>
                <w:szCs w:val="20"/>
                <w:lang w:eastAsia="en-AU"/>
              </w:rPr>
              <w:t xml:space="preserv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the lesser of 15m or 60% of the length of the boundary</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As per QDC</w:t>
            </w:r>
          </w:p>
        </w:tc>
      </w:tr>
    </w:tbl>
    <w:p w:rsidR="002A33DE" w:rsidRPr="002A33DE" w:rsidRDefault="002A33DE" w:rsidP="002A33DE">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733"/>
        <w:gridCol w:w="3193"/>
        <w:gridCol w:w="4198"/>
        <w:gridCol w:w="4169"/>
      </w:tblGrid>
      <w:tr w:rsidR="002A33DE" w:rsidRPr="002A33DE" w:rsidTr="002A33DE">
        <w:trPr>
          <w:tblCellSpacing w:w="15" w:type="dxa"/>
        </w:trPr>
        <w:tc>
          <w:tcPr>
            <w:tcW w:w="0" w:type="auto"/>
            <w:gridSpan w:val="4"/>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6.2.6.3.5 Car parking spaces</w:t>
            </w:r>
          </w:p>
        </w:tc>
      </w:tr>
      <w:tr w:rsidR="002A33DE" w:rsidRPr="002A33DE" w:rsidTr="002A33D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Minimum number of car spaces to be provided</w:t>
            </w:r>
          </w:p>
        </w:tc>
      </w:tr>
      <w:tr w:rsidR="002A33DE" w:rsidRPr="002A33DE" w:rsidTr="002A33D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Within 800m walkable</w:t>
            </w:r>
            <w:r w:rsidRPr="002A33DE">
              <w:rPr>
                <w:rFonts w:ascii="Arial" w:eastAsia="Times New Roman" w:hAnsi="Arial" w:cs="Arial"/>
                <w:sz w:val="20"/>
                <w:szCs w:val="20"/>
                <w:lang w:eastAsia="en-AU"/>
              </w:rPr>
              <w:t xml:space="preserve"> </w:t>
            </w:r>
            <w:r w:rsidRPr="002A33DE">
              <w:rPr>
                <w:rFonts w:ascii="Arial" w:eastAsia="Times New Roman" w:hAnsi="Arial" w:cs="Arial"/>
                <w:b/>
                <w:bCs/>
                <w:sz w:val="20"/>
                <w:szCs w:val="20"/>
                <w:lang w:eastAsia="en-AU"/>
              </w:rPr>
              <w:t>  Catchment* of</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a</w:t>
            </w:r>
            <w:r w:rsidRPr="002A33DE">
              <w:rPr>
                <w:rFonts w:ascii="Arial" w:eastAsia="Times New Roman" w:hAnsi="Arial" w:cs="Arial"/>
                <w:sz w:val="20"/>
                <w:szCs w:val="20"/>
                <w:lang w:eastAsia="en-AU"/>
              </w:rPr>
              <w:t xml:space="preserve"> </w:t>
            </w:r>
            <w:r w:rsidRPr="002A33DE">
              <w:rPr>
                <w:rFonts w:ascii="Arial" w:eastAsia="Times New Roman" w:hAnsi="Arial" w:cs="Arial"/>
                <w:b/>
                <w:bCs/>
                <w:sz w:val="20"/>
                <w:szCs w:val="20"/>
                <w:lang w:eastAsia="en-AU"/>
              </w:rPr>
              <w:t>higher order centre</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3 per 4 dwellings + staff spaces</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 dwellings + staff spaces</w:t>
            </w:r>
          </w:p>
        </w:tc>
      </w:tr>
      <w:tr w:rsidR="002A33DE" w:rsidRPr="002A33DE" w:rsidTr="002A33D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20m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 + staff spaces</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 dwellings + staff spaces</w:t>
            </w:r>
          </w:p>
        </w:tc>
      </w:tr>
    </w:tbl>
    <w:p w:rsidR="002A33DE" w:rsidRDefault="002A33DE"/>
    <w:p w:rsidR="002A33DE" w:rsidRDefault="002A33DE">
      <w:r>
        <w:br w:type="page"/>
      </w:r>
    </w:p>
    <w:p w:rsidR="002A33DE" w:rsidRDefault="002A33DE"/>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2A33DE" w:rsidRPr="002A33DE" w:rsidTr="002A33DE">
        <w:trPr>
          <w:tblCellSpacing w:w="15" w:type="dxa"/>
        </w:trPr>
        <w:tc>
          <w:tcPr>
            <w:tcW w:w="0" w:type="auto"/>
            <w:vAlign w:val="center"/>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Car parking rates are to be rounded up to the nearest whole number.</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Allocation of car parking spaces to dwellings is at the discretion of the developer.</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Residential - Permanent/long term includes: Multiple dwelling</w:t>
            </w:r>
            <w:r w:rsidRPr="002A33DE">
              <w:rPr>
                <w:rFonts w:ascii="Arial" w:eastAsia="Times New Roman" w:hAnsi="Arial" w:cs="Arial"/>
                <w:sz w:val="20"/>
                <w:szCs w:val="20"/>
                <w:vertAlign w:val="superscript"/>
                <w:lang w:eastAsia="en-AU"/>
              </w:rPr>
              <w:t>(</w:t>
            </w:r>
            <w:hyperlink r:id="rId99" w:anchor="target-d60297e448163" w:tooltip="Multiple dwelling - Premises containing three or more dwellings for separate households." w:history="1">
              <w:r w:rsidRPr="002A33DE">
                <w:rPr>
                  <w:rFonts w:ascii="Arial" w:eastAsia="Times New Roman" w:hAnsi="Arial" w:cs="Arial"/>
                  <w:color w:val="0000FF"/>
                  <w:sz w:val="20"/>
                  <w:szCs w:val="20"/>
                  <w:vertAlign w:val="superscript"/>
                  <w:lang w:eastAsia="en-AU"/>
                </w:rPr>
                <w:t>49</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Relocatable home park</w:t>
            </w:r>
            <w:r w:rsidRPr="002A33DE">
              <w:rPr>
                <w:rFonts w:ascii="Arial" w:eastAsia="Times New Roman" w:hAnsi="Arial" w:cs="Arial"/>
                <w:sz w:val="20"/>
                <w:szCs w:val="20"/>
                <w:vertAlign w:val="superscript"/>
                <w:lang w:eastAsia="en-AU"/>
              </w:rPr>
              <w:t>(</w:t>
            </w:r>
            <w:hyperlink r:id="rId100"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2A33DE">
                <w:rPr>
                  <w:rFonts w:ascii="Arial" w:eastAsia="Times New Roman" w:hAnsi="Arial" w:cs="Arial"/>
                  <w:color w:val="0000FF"/>
                  <w:sz w:val="20"/>
                  <w:szCs w:val="20"/>
                  <w:vertAlign w:val="superscript"/>
                  <w:lang w:eastAsia="en-AU"/>
                </w:rPr>
                <w:t>62</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Residential care facility</w:t>
            </w:r>
            <w:r w:rsidRPr="002A33DE">
              <w:rPr>
                <w:rFonts w:ascii="Arial" w:eastAsia="Times New Roman" w:hAnsi="Arial" w:cs="Arial"/>
                <w:sz w:val="20"/>
                <w:szCs w:val="20"/>
                <w:vertAlign w:val="superscript"/>
                <w:lang w:eastAsia="en-AU"/>
              </w:rPr>
              <w:t>(</w:t>
            </w:r>
            <w:hyperlink r:id="rId101"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A33DE">
                <w:rPr>
                  <w:rFonts w:ascii="Arial" w:eastAsia="Times New Roman" w:hAnsi="Arial" w:cs="Arial"/>
                  <w:color w:val="0000FF"/>
                  <w:sz w:val="20"/>
                  <w:szCs w:val="20"/>
                  <w:vertAlign w:val="superscript"/>
                  <w:lang w:eastAsia="en-AU"/>
                </w:rPr>
                <w:t>65</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Retirement facility</w:t>
            </w:r>
            <w:r w:rsidRPr="002A33DE">
              <w:rPr>
                <w:rFonts w:ascii="Arial" w:eastAsia="Times New Roman" w:hAnsi="Arial" w:cs="Arial"/>
                <w:sz w:val="20"/>
                <w:szCs w:val="20"/>
                <w:vertAlign w:val="superscript"/>
                <w:lang w:eastAsia="en-AU"/>
              </w:rPr>
              <w:t>(</w:t>
            </w:r>
            <w:hyperlink r:id="rId10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2A33DE">
                <w:rPr>
                  <w:rFonts w:ascii="Arial" w:eastAsia="Times New Roman" w:hAnsi="Arial" w:cs="Arial"/>
                  <w:color w:val="0000FF"/>
                  <w:sz w:val="20"/>
                  <w:szCs w:val="20"/>
                  <w:vertAlign w:val="superscript"/>
                  <w:lang w:eastAsia="en-AU"/>
                </w:rPr>
                <w:t>67</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Residential - Services/short term includes: Rooming accommodation</w:t>
            </w:r>
            <w:r w:rsidRPr="002A33DE">
              <w:rPr>
                <w:rFonts w:ascii="Arial" w:eastAsia="Times New Roman" w:hAnsi="Arial" w:cs="Arial"/>
                <w:sz w:val="20"/>
                <w:szCs w:val="20"/>
                <w:vertAlign w:val="superscript"/>
                <w:lang w:eastAsia="en-AU"/>
              </w:rPr>
              <w:t>(</w:t>
            </w:r>
            <w:hyperlink r:id="rId103"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2A33DE">
                <w:rPr>
                  <w:rFonts w:ascii="Arial" w:eastAsia="Times New Roman" w:hAnsi="Arial" w:cs="Arial"/>
                  <w:color w:val="0000FF"/>
                  <w:sz w:val="20"/>
                  <w:szCs w:val="20"/>
                  <w:vertAlign w:val="superscript"/>
                  <w:lang w:eastAsia="en-AU"/>
                </w:rPr>
                <w:t>69</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or Short-term accommodation</w:t>
            </w:r>
            <w:r w:rsidRPr="002A33DE">
              <w:rPr>
                <w:rFonts w:ascii="Arial" w:eastAsia="Times New Roman" w:hAnsi="Arial" w:cs="Arial"/>
                <w:sz w:val="20"/>
                <w:szCs w:val="20"/>
                <w:vertAlign w:val="superscript"/>
                <w:lang w:eastAsia="en-AU"/>
              </w:rPr>
              <w:t>(</w:t>
            </w:r>
            <w:hyperlink r:id="rId10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2A33DE">
                <w:rPr>
                  <w:rFonts w:ascii="Arial" w:eastAsia="Times New Roman" w:hAnsi="Arial" w:cs="Arial"/>
                  <w:color w:val="0000FF"/>
                  <w:sz w:val="20"/>
                  <w:szCs w:val="20"/>
                  <w:vertAlign w:val="superscript"/>
                  <w:lang w:eastAsia="en-AU"/>
                </w:rPr>
                <w:t>77</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w:t>
            </w:r>
          </w:p>
        </w:tc>
      </w:tr>
    </w:tbl>
    <w:p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r w:rsidRPr="002A33DE">
        <w:rPr>
          <w:rFonts w:ascii="Arial" w:eastAsia="Times New Roman" w:hAnsi="Arial" w:cs="Arial"/>
          <w:sz w:val="20"/>
          <w:szCs w:val="20"/>
          <w:lang w:eastAsia="en-AU"/>
        </w:rPr>
        <w:br/>
      </w:r>
    </w:p>
    <w:p w:rsidR="002A33DE" w:rsidRDefault="002A33DE">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A33DE" w:rsidRPr="002A33DE" w:rsidRDefault="002A33DE" w:rsidP="002A33DE">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lastRenderedPageBreak/>
        <w:t>Movement network Figures</w:t>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Figure 6.2.6.3.1 - Dakabin</w:t>
      </w:r>
      <w:r w:rsidRPr="002A33DE">
        <w:rPr>
          <w:rFonts w:ascii="Arial" w:eastAsia="Times New Roman" w:hAnsi="Arial" w:cs="Arial"/>
          <w:sz w:val="20"/>
          <w:szCs w:val="20"/>
          <w:lang w:eastAsia="en-AU"/>
        </w:rPr>
        <w:t xml:space="preserve"> </w:t>
      </w:r>
      <w:hyperlink r:id="rId105"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noProof/>
          <w:sz w:val="20"/>
          <w:szCs w:val="20"/>
          <w:lang w:eastAsia="en-AU"/>
        </w:rPr>
        <w:drawing>
          <wp:inline distT="0" distB="0" distL="0" distR="0">
            <wp:extent cx="8711258" cy="5438775"/>
            <wp:effectExtent l="0" t="0" r="0" b="0"/>
            <wp:docPr id="13" name="Picture 13" descr="Dak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akabi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23678" cy="5446530"/>
                    </a:xfrm>
                    <a:prstGeom prst="rect">
                      <a:avLst/>
                    </a:prstGeom>
                    <a:noFill/>
                    <a:ln>
                      <a:noFill/>
                    </a:ln>
                  </pic:spPr>
                </pic:pic>
              </a:graphicData>
            </a:graphic>
          </wp:inline>
        </w:drawing>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A33DE" w:rsidRPr="002A33DE" w:rsidRDefault="002A33DE" w:rsidP="00F127D1">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2A33DE">
        <w:rPr>
          <w:rFonts w:ascii="Arial" w:eastAsia="Times New Roman" w:hAnsi="Arial" w:cs="Arial"/>
          <w:b/>
          <w:bCs/>
          <w:sz w:val="20"/>
          <w:szCs w:val="20"/>
          <w:lang w:eastAsia="en-AU"/>
        </w:rPr>
        <w:lastRenderedPageBreak/>
        <w:t>Figure 6.2.6.3.2 - Griffin</w:t>
      </w:r>
      <w:r w:rsidRPr="002A33DE">
        <w:rPr>
          <w:rFonts w:ascii="Arial" w:eastAsia="Times New Roman" w:hAnsi="Arial" w:cs="Arial"/>
          <w:sz w:val="20"/>
          <w:szCs w:val="20"/>
          <w:lang w:eastAsia="en-AU"/>
        </w:rPr>
        <w:t xml:space="preserve"> </w:t>
      </w:r>
      <w:hyperlink r:id="rId107"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noProof/>
          <w:sz w:val="20"/>
          <w:szCs w:val="20"/>
          <w:lang w:eastAsia="en-AU"/>
        </w:rPr>
        <w:drawing>
          <wp:inline distT="0" distB="0" distL="0" distR="0">
            <wp:extent cx="8792835" cy="5629275"/>
            <wp:effectExtent l="0" t="0" r="8890" b="0"/>
            <wp:docPr id="12" name="Picture 12" descr="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Griffi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799596" cy="5633604"/>
                    </a:xfrm>
                    <a:prstGeom prst="rect">
                      <a:avLst/>
                    </a:prstGeom>
                    <a:noFill/>
                    <a:ln>
                      <a:noFill/>
                    </a:ln>
                  </pic:spPr>
                </pic:pic>
              </a:graphicData>
            </a:graphic>
          </wp:inline>
        </w:drawing>
      </w:r>
    </w:p>
    <w:p w:rsidR="002A33DE" w:rsidRPr="002A33DE" w:rsidRDefault="002A33DE" w:rsidP="002A33DE">
      <w:pPr>
        <w:shd w:val="clear" w:color="auto" w:fill="FFFFFF"/>
        <w:spacing w:before="100" w:beforeAutospacing="1" w:after="100" w:afterAutospacing="1" w:line="240" w:lineRule="auto"/>
        <w:ind w:left="3450" w:right="150"/>
        <w:jc w:val="center"/>
        <w:rPr>
          <w:rFonts w:ascii="Arial" w:eastAsia="Times New Roman" w:hAnsi="Arial" w:cs="Arial"/>
          <w:sz w:val="20"/>
          <w:szCs w:val="20"/>
          <w:lang w:eastAsia="en-AU"/>
        </w:rPr>
      </w:pPr>
    </w:p>
    <w:p w:rsidR="002A33DE" w:rsidRPr="002A33DE"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2A33DE">
        <w:rPr>
          <w:rFonts w:ascii="Arial" w:eastAsia="Times New Roman" w:hAnsi="Arial" w:cs="Arial"/>
          <w:b/>
          <w:bCs/>
          <w:sz w:val="20"/>
          <w:szCs w:val="20"/>
          <w:lang w:eastAsia="en-AU"/>
        </w:rPr>
        <w:lastRenderedPageBreak/>
        <w:t>Figure 6.2.6.3.3 - Mango Hill East</w:t>
      </w:r>
      <w:r w:rsidRPr="002A33DE">
        <w:rPr>
          <w:rFonts w:ascii="Arial" w:eastAsia="Times New Roman" w:hAnsi="Arial" w:cs="Arial"/>
          <w:sz w:val="20"/>
          <w:szCs w:val="20"/>
          <w:lang w:eastAsia="en-AU"/>
        </w:rPr>
        <w:t xml:space="preserve"> </w:t>
      </w:r>
      <w:hyperlink r:id="rId109"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noProof/>
          <w:sz w:val="20"/>
          <w:szCs w:val="20"/>
          <w:lang w:eastAsia="en-AU"/>
        </w:rPr>
        <w:drawing>
          <wp:inline distT="0" distB="0" distL="0" distR="0">
            <wp:extent cx="7319014" cy="5705475"/>
            <wp:effectExtent l="0" t="0" r="0" b="0"/>
            <wp:docPr id="11" name="Picture 11"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ango Hill East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26313" cy="5711165"/>
                    </a:xfrm>
                    <a:prstGeom prst="rect">
                      <a:avLst/>
                    </a:prstGeom>
                    <a:noFill/>
                    <a:ln>
                      <a:noFill/>
                    </a:ln>
                  </pic:spPr>
                </pic:pic>
              </a:graphicData>
            </a:graphic>
          </wp:inline>
        </w:drawing>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A33DE" w:rsidRPr="002A33DE"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2A33DE">
        <w:rPr>
          <w:rFonts w:ascii="Arial" w:eastAsia="Times New Roman" w:hAnsi="Arial" w:cs="Arial"/>
          <w:b/>
          <w:bCs/>
          <w:sz w:val="20"/>
          <w:szCs w:val="20"/>
          <w:lang w:eastAsia="en-AU"/>
        </w:rPr>
        <w:lastRenderedPageBreak/>
        <w:t>Figure 6.2.6.3.4 - Murrumba Downs</w:t>
      </w:r>
      <w:r w:rsidRPr="002A33DE">
        <w:rPr>
          <w:rFonts w:ascii="Arial" w:eastAsia="Times New Roman" w:hAnsi="Arial" w:cs="Arial"/>
          <w:sz w:val="20"/>
          <w:szCs w:val="20"/>
          <w:lang w:eastAsia="en-AU"/>
        </w:rPr>
        <w:t xml:space="preserve"> </w:t>
      </w:r>
      <w:hyperlink r:id="rId111"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noProof/>
          <w:sz w:val="20"/>
          <w:szCs w:val="20"/>
          <w:lang w:eastAsia="en-AU"/>
        </w:rPr>
        <w:drawing>
          <wp:inline distT="0" distB="0" distL="0" distR="0">
            <wp:extent cx="7087654" cy="5762625"/>
            <wp:effectExtent l="0" t="0" r="0" b="0"/>
            <wp:docPr id="10" name="Picture 10"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urrumba Down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96395" cy="5769731"/>
                    </a:xfrm>
                    <a:prstGeom prst="rect">
                      <a:avLst/>
                    </a:prstGeom>
                    <a:noFill/>
                    <a:ln>
                      <a:noFill/>
                    </a:ln>
                  </pic:spPr>
                </pic:pic>
              </a:graphicData>
            </a:graphic>
          </wp:inline>
        </w:drawing>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lastRenderedPageBreak/>
        <w:t>Figure 6.2.6.3.5 - Narangba East</w:t>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noProof/>
          <w:sz w:val="20"/>
          <w:szCs w:val="20"/>
          <w:lang w:eastAsia="en-AU"/>
        </w:rPr>
        <w:drawing>
          <wp:inline distT="0" distB="0" distL="0" distR="0">
            <wp:extent cx="4768291" cy="6105431"/>
            <wp:effectExtent l="0" t="0" r="0" b="0"/>
            <wp:docPr id="9" name="Picture 9" descr="Narangb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Narangba Eas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75572" cy="6114754"/>
                    </a:xfrm>
                    <a:prstGeom prst="rect">
                      <a:avLst/>
                    </a:prstGeom>
                    <a:noFill/>
                    <a:ln>
                      <a:noFill/>
                    </a:ln>
                  </pic:spPr>
                </pic:pic>
              </a:graphicData>
            </a:graphic>
          </wp:inline>
        </w:drawing>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lastRenderedPageBreak/>
        <w:t>Figure 6.2.6.3.6 - Rothwell</w:t>
      </w:r>
      <w:r w:rsidRPr="002A33DE">
        <w:rPr>
          <w:rFonts w:ascii="Arial" w:eastAsia="Times New Roman" w:hAnsi="Arial" w:cs="Arial"/>
          <w:sz w:val="20"/>
          <w:szCs w:val="20"/>
          <w:lang w:eastAsia="en-AU"/>
        </w:rPr>
        <w:t xml:space="preserve"> </w:t>
      </w:r>
      <w:hyperlink r:id="rId114"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noProof/>
          <w:sz w:val="20"/>
          <w:szCs w:val="20"/>
          <w:lang w:eastAsia="en-AU"/>
        </w:rPr>
        <w:drawing>
          <wp:inline distT="0" distB="0" distL="0" distR="0">
            <wp:extent cx="6876636" cy="5857875"/>
            <wp:effectExtent l="0" t="0" r="635" b="0"/>
            <wp:docPr id="8" name="Picture 8"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othwell"/>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82999" cy="5863296"/>
                    </a:xfrm>
                    <a:prstGeom prst="rect">
                      <a:avLst/>
                    </a:prstGeom>
                    <a:noFill/>
                    <a:ln>
                      <a:noFill/>
                    </a:ln>
                  </pic:spPr>
                </pic:pic>
              </a:graphicData>
            </a:graphic>
          </wp:inline>
        </w:drawing>
      </w:r>
    </w:p>
    <w:p w:rsidR="002A33DE" w:rsidRPr="002A33DE" w:rsidRDefault="002A33DE" w:rsidP="002A33DE">
      <w:pPr>
        <w:spacing w:before="100" w:beforeAutospacing="1" w:after="100" w:afterAutospacing="1" w:line="240" w:lineRule="auto"/>
        <w:jc w:val="center"/>
        <w:rPr>
          <w:rFonts w:ascii="Arial" w:hAnsi="Arial" w:cs="Arial"/>
          <w:sz w:val="20"/>
          <w:szCs w:val="20"/>
        </w:rPr>
      </w:pPr>
    </w:p>
    <w:sectPr w:rsidR="002A33DE" w:rsidRPr="002A33DE" w:rsidSect="008975BE">
      <w:footerReference w:type="default" r:id="rId11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057" w:rsidRDefault="00F93057" w:rsidP="008975BE">
      <w:pPr>
        <w:spacing w:after="0" w:line="240" w:lineRule="auto"/>
      </w:pPr>
      <w:r>
        <w:separator/>
      </w:r>
    </w:p>
  </w:endnote>
  <w:endnote w:type="continuationSeparator" w:id="0">
    <w:p w:rsidR="00F93057" w:rsidRDefault="00F93057" w:rsidP="0089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74" w:rsidRPr="008975BE" w:rsidRDefault="00EA5D74">
    <w:pPr>
      <w:pStyle w:val="Footer0"/>
      <w:rPr>
        <w:rFonts w:ascii="Arial" w:hAnsi="Arial"/>
        <w:i/>
        <w:sz w:val="20"/>
        <w:szCs w:val="20"/>
      </w:rPr>
    </w:pPr>
    <w:r w:rsidRPr="008B5CE4">
      <w:rPr>
        <w:rFonts w:ascii="Arial" w:hAnsi="Arial"/>
        <w:i/>
        <w:sz w:val="20"/>
        <w:szCs w:val="20"/>
      </w:rPr>
      <w:t xml:space="preserve">MBRC Planning Scheme -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Next generation neighbourhood </w:t>
    </w:r>
    <w:r w:rsidRPr="008B5CE4">
      <w:rPr>
        <w:rFonts w:ascii="Arial" w:hAnsi="Arial"/>
        <w:i/>
        <w:sz w:val="20"/>
        <w:szCs w:val="20"/>
      </w:rPr>
      <w:t>precinct</w:t>
    </w:r>
    <w:r>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Requirements for accepted development</w:t>
    </w:r>
    <w:r w:rsidRPr="008B5CE4">
      <w:rPr>
        <w:rFonts w:ascii="Arial" w:hAnsi="Arial"/>
        <w:i/>
        <w:sz w:val="20"/>
        <w:szCs w:val="20"/>
      </w:rPr>
      <w:t xml:space="preserve"> - </w:t>
    </w:r>
    <w:r>
      <w:rPr>
        <w:rFonts w:ascii="Arial" w:hAnsi="Arial"/>
        <w:i/>
        <w:sz w:val="20"/>
        <w:szCs w:val="20"/>
      </w:rPr>
      <w:t>3 July 2017</w:t>
    </w:r>
    <w:r w:rsidRPr="008B5CE4">
      <w:rPr>
        <w:rFonts w:ascii="Arial" w:hAnsi="Arial"/>
        <w:i/>
        <w:sz w:val="20"/>
        <w:szCs w:val="20"/>
      </w:rPr>
      <w:tab/>
    </w:r>
    <w:sdt>
      <w:sdtPr>
        <w:rPr>
          <w:rFonts w:ascii="Arial" w:hAnsi="Arial"/>
          <w:sz w:val="20"/>
          <w:szCs w:val="20"/>
        </w:rPr>
        <w:id w:val="-1667541533"/>
        <w:docPartObj>
          <w:docPartGallery w:val="Page Numbers (Bottom of Page)"/>
          <w:docPartUnique/>
        </w:docPartObj>
      </w:sdtPr>
      <w:sdtEndPr>
        <w:rPr>
          <w:noProof/>
        </w:rPr>
      </w:sdtEndPr>
      <w:sdtContent>
        <w:r>
          <w:rPr>
            <w:rFonts w:ascii="Arial" w:hAnsi="Arial"/>
            <w:sz w:val="20"/>
            <w:szCs w:val="20"/>
          </w:rPr>
          <w:tab/>
        </w:r>
        <w:r>
          <w:rPr>
            <w:rFonts w:ascii="Arial" w:hAnsi="Arial"/>
            <w:sz w:val="20"/>
            <w:szCs w:val="20"/>
          </w:rPr>
          <w:tab/>
        </w:r>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sidR="003901EC">
          <w:rPr>
            <w:rFonts w:ascii="Arial" w:hAnsi="Arial"/>
            <w:noProof/>
            <w:sz w:val="20"/>
            <w:szCs w:val="20"/>
          </w:rPr>
          <w:t>21</w:t>
        </w:r>
        <w:r w:rsidRPr="008B5CE4">
          <w:rPr>
            <w:rFonts w:ascii="Arial" w:hAnsi="Arial"/>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057" w:rsidRDefault="00F93057" w:rsidP="008975BE">
      <w:pPr>
        <w:spacing w:after="0" w:line="240" w:lineRule="auto"/>
      </w:pPr>
      <w:r>
        <w:separator/>
      </w:r>
    </w:p>
  </w:footnote>
  <w:footnote w:type="continuationSeparator" w:id="0">
    <w:p w:rsidR="00F93057" w:rsidRDefault="00F93057" w:rsidP="00897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36091"/>
    <w:multiLevelType w:val="multilevel"/>
    <w:tmpl w:val="EE62E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D0F2972"/>
    <w:multiLevelType w:val="multilevel"/>
    <w:tmpl w:val="8EDAD5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D7F0118"/>
    <w:multiLevelType w:val="multilevel"/>
    <w:tmpl w:val="4F5CE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EE05D35"/>
    <w:multiLevelType w:val="multilevel"/>
    <w:tmpl w:val="EAEE550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nsid w:val="18F2430B"/>
    <w:multiLevelType w:val="multilevel"/>
    <w:tmpl w:val="88640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E641E0B"/>
    <w:multiLevelType w:val="multilevel"/>
    <w:tmpl w:val="814CE5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nsid w:val="2221747D"/>
    <w:multiLevelType w:val="multilevel"/>
    <w:tmpl w:val="5A0E39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nsid w:val="286154EF"/>
    <w:multiLevelType w:val="multilevel"/>
    <w:tmpl w:val="54CA4C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9347871"/>
    <w:multiLevelType w:val="multilevel"/>
    <w:tmpl w:val="97F4083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309924D8"/>
    <w:multiLevelType w:val="multilevel"/>
    <w:tmpl w:val="5FA84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3F1B244C"/>
    <w:multiLevelType w:val="multilevel"/>
    <w:tmpl w:val="6862E2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40402915"/>
    <w:multiLevelType w:val="multilevel"/>
    <w:tmpl w:val="82AC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4377794B"/>
    <w:multiLevelType w:val="multilevel"/>
    <w:tmpl w:val="E8F802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44F944A1"/>
    <w:multiLevelType w:val="multilevel"/>
    <w:tmpl w:val="0A744D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46CD68FA"/>
    <w:multiLevelType w:val="multilevel"/>
    <w:tmpl w:val="02F8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E450E2"/>
    <w:multiLevelType w:val="multilevel"/>
    <w:tmpl w:val="6DC243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4E6A774A"/>
    <w:multiLevelType w:val="multilevel"/>
    <w:tmpl w:val="4AAC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4EFE2982"/>
    <w:multiLevelType w:val="multilevel"/>
    <w:tmpl w:val="1904331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517A7937"/>
    <w:multiLevelType w:val="multilevel"/>
    <w:tmpl w:val="15BE62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51EF055F"/>
    <w:multiLevelType w:val="multilevel"/>
    <w:tmpl w:val="8C40EA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527B7C06"/>
    <w:multiLevelType w:val="multilevel"/>
    <w:tmpl w:val="91501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553D59B4"/>
    <w:multiLevelType w:val="multilevel"/>
    <w:tmpl w:val="402C3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57C13D5A"/>
    <w:multiLevelType w:val="multilevel"/>
    <w:tmpl w:val="BA3C3F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5D777576"/>
    <w:multiLevelType w:val="multilevel"/>
    <w:tmpl w:val="09EE3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5F615D1A"/>
    <w:multiLevelType w:val="multilevel"/>
    <w:tmpl w:val="137E3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607F3A74"/>
    <w:multiLevelType w:val="multilevel"/>
    <w:tmpl w:val="81D67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63A75280"/>
    <w:multiLevelType w:val="multilevel"/>
    <w:tmpl w:val="6D2A8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65ED729C"/>
    <w:multiLevelType w:val="multilevel"/>
    <w:tmpl w:val="22E04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67E20D10"/>
    <w:multiLevelType w:val="multilevel"/>
    <w:tmpl w:val="AC1C57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6A4A5572"/>
    <w:multiLevelType w:val="multilevel"/>
    <w:tmpl w:val="573618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6CB12116"/>
    <w:multiLevelType w:val="multilevel"/>
    <w:tmpl w:val="1B98DD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6DC26E2F"/>
    <w:multiLevelType w:val="multilevel"/>
    <w:tmpl w:val="B3E88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6F0023B5"/>
    <w:multiLevelType w:val="multilevel"/>
    <w:tmpl w:val="0F50D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749F36D7"/>
    <w:multiLevelType w:val="multilevel"/>
    <w:tmpl w:val="142E7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74D14FA3"/>
    <w:multiLevelType w:val="multilevel"/>
    <w:tmpl w:val="A97CAE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752F5AF4"/>
    <w:multiLevelType w:val="multilevel"/>
    <w:tmpl w:val="3DE25D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7BCB6E51"/>
    <w:multiLevelType w:val="multilevel"/>
    <w:tmpl w:val="F29CE79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
  </w:num>
  <w:num w:numId="2">
    <w:abstractNumId w:val="11"/>
  </w:num>
  <w:num w:numId="3">
    <w:abstractNumId w:val="28"/>
  </w:num>
  <w:num w:numId="4">
    <w:abstractNumId w:val="14"/>
  </w:num>
  <w:num w:numId="5">
    <w:abstractNumId w:val="2"/>
  </w:num>
  <w:num w:numId="6">
    <w:abstractNumId w:val="0"/>
  </w:num>
  <w:num w:numId="7">
    <w:abstractNumId w:val="29"/>
  </w:num>
  <w:num w:numId="8">
    <w:abstractNumId w:val="16"/>
  </w:num>
  <w:num w:numId="9">
    <w:abstractNumId w:val="9"/>
  </w:num>
  <w:num w:numId="10">
    <w:abstractNumId w:val="36"/>
  </w:num>
  <w:num w:numId="11">
    <w:abstractNumId w:val="22"/>
  </w:num>
  <w:num w:numId="12">
    <w:abstractNumId w:val="17"/>
  </w:num>
  <w:num w:numId="13">
    <w:abstractNumId w:val="5"/>
  </w:num>
  <w:num w:numId="14">
    <w:abstractNumId w:val="10"/>
  </w:num>
  <w:num w:numId="15">
    <w:abstractNumId w:val="26"/>
  </w:num>
  <w:num w:numId="16">
    <w:abstractNumId w:val="32"/>
  </w:num>
  <w:num w:numId="17">
    <w:abstractNumId w:val="34"/>
  </w:num>
  <w:num w:numId="18">
    <w:abstractNumId w:val="7"/>
  </w:num>
  <w:num w:numId="19">
    <w:abstractNumId w:val="31"/>
  </w:num>
  <w:num w:numId="20">
    <w:abstractNumId w:val="8"/>
  </w:num>
  <w:num w:numId="21">
    <w:abstractNumId w:val="30"/>
  </w:num>
  <w:num w:numId="22">
    <w:abstractNumId w:val="12"/>
  </w:num>
  <w:num w:numId="23">
    <w:abstractNumId w:val="25"/>
  </w:num>
  <w:num w:numId="24">
    <w:abstractNumId w:val="21"/>
  </w:num>
  <w:num w:numId="25">
    <w:abstractNumId w:val="13"/>
  </w:num>
  <w:num w:numId="26">
    <w:abstractNumId w:val="23"/>
  </w:num>
  <w:num w:numId="27">
    <w:abstractNumId w:val="24"/>
  </w:num>
  <w:num w:numId="28">
    <w:abstractNumId w:val="27"/>
  </w:num>
  <w:num w:numId="29">
    <w:abstractNumId w:val="33"/>
  </w:num>
  <w:num w:numId="30">
    <w:abstractNumId w:val="35"/>
  </w:num>
  <w:num w:numId="31">
    <w:abstractNumId w:val="20"/>
  </w:num>
  <w:num w:numId="32">
    <w:abstractNumId w:val="18"/>
  </w:num>
  <w:num w:numId="33">
    <w:abstractNumId w:val="3"/>
  </w:num>
  <w:num w:numId="34">
    <w:abstractNumId w:val="37"/>
  </w:num>
  <w:num w:numId="35">
    <w:abstractNumId w:val="19"/>
  </w:num>
  <w:num w:numId="36">
    <w:abstractNumId w:val="4"/>
  </w:num>
  <w:num w:numId="37">
    <w:abstractNumId w:val="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5BE"/>
    <w:rsid w:val="002A33DE"/>
    <w:rsid w:val="00340A1A"/>
    <w:rsid w:val="003901EC"/>
    <w:rsid w:val="003A5347"/>
    <w:rsid w:val="00434977"/>
    <w:rsid w:val="008975BE"/>
    <w:rsid w:val="00EA5D74"/>
    <w:rsid w:val="00F127D1"/>
    <w:rsid w:val="00F93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166B3B-4BF3-4A0C-B8F4-0618B9C2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75BE"/>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975BE"/>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975BE"/>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975BE"/>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975BE"/>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975BE"/>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5BE"/>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975BE"/>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975BE"/>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975BE"/>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975BE"/>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975BE"/>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8975BE"/>
    <w:rPr>
      <w:b/>
      <w:bCs/>
      <w:strike w:val="0"/>
      <w:dstrike w:val="0"/>
      <w:color w:val="0000FF"/>
      <w:u w:val="none"/>
      <w:effect w:val="none"/>
    </w:rPr>
  </w:style>
  <w:style w:type="character" w:styleId="Emphasis">
    <w:name w:val="Emphasis"/>
    <w:basedOn w:val="DefaultParagraphFont"/>
    <w:uiPriority w:val="20"/>
    <w:qFormat/>
    <w:rsid w:val="008975BE"/>
    <w:rPr>
      <w:i/>
      <w:iCs/>
    </w:rPr>
  </w:style>
  <w:style w:type="paragraph" w:customStyle="1" w:styleId="error">
    <w:name w:val="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
    <w:name w:val="sub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975BE"/>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975BE"/>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975BE"/>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975BE"/>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975BE"/>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975BE"/>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975BE"/>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975BE"/>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975BE"/>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975BE"/>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975BE"/>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975BE"/>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975BE"/>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975BE"/>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975BE"/>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975BE"/>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975BE"/>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975BE"/>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975BE"/>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975BE"/>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975BE"/>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975BE"/>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975BE"/>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975BE"/>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975BE"/>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975BE"/>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975BE"/>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975BE"/>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975BE"/>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975BE"/>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975BE"/>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975BE"/>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975BE"/>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975BE"/>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975BE"/>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975BE"/>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eader">
    <w:name w:val="header"/>
    <w:basedOn w:val="Normal"/>
    <w:rsid w:val="008975BE"/>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975BE"/>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
    <w:name w:val="footer"/>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975BE"/>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975BE"/>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975BE"/>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975BE"/>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975BE"/>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975BE"/>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975BE"/>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975BE"/>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975BE"/>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975BE"/>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975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975B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975BE"/>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975BE"/>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975BE"/>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975BE"/>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975BE"/>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975BE"/>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975BE"/>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975BE"/>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975BE"/>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975BE"/>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975BE"/>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975BE"/>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975BE"/>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975BE"/>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975BE"/>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975BE"/>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975BE"/>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975BE"/>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975BE"/>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975BE"/>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975BE"/>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975BE"/>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975BE"/>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975BE"/>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975BE"/>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
    <w:name w:val="lis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
    <w:name w:val="da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
    <w:name w:val="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975BE"/>
    <w:rPr>
      <w:bdr w:val="single" w:sz="6" w:space="0" w:color="FFFFFF" w:frame="1"/>
    </w:rPr>
  </w:style>
  <w:style w:type="character" w:customStyle="1" w:styleId="pagingicon1">
    <w:name w:val="pagingicon1"/>
    <w:basedOn w:val="DefaultParagraphFont"/>
    <w:rsid w:val="008975BE"/>
  </w:style>
  <w:style w:type="character" w:customStyle="1" w:styleId="mapclearicon">
    <w:name w:val="mapclearicon"/>
    <w:basedOn w:val="DefaultParagraphFont"/>
    <w:rsid w:val="008975BE"/>
    <w:rPr>
      <w:sz w:val="24"/>
      <w:szCs w:val="24"/>
    </w:rPr>
  </w:style>
  <w:style w:type="character" w:customStyle="1" w:styleId="mapokicon">
    <w:name w:val="mapokicon"/>
    <w:basedOn w:val="DefaultParagraphFont"/>
    <w:rsid w:val="008975BE"/>
    <w:rPr>
      <w:sz w:val="24"/>
      <w:szCs w:val="24"/>
    </w:rPr>
  </w:style>
  <w:style w:type="character" w:customStyle="1" w:styleId="mapstepbackicon">
    <w:name w:val="mapstepbackicon"/>
    <w:basedOn w:val="DefaultParagraphFont"/>
    <w:rsid w:val="008975BE"/>
    <w:rPr>
      <w:sz w:val="24"/>
      <w:szCs w:val="24"/>
    </w:rPr>
  </w:style>
  <w:style w:type="character" w:customStyle="1" w:styleId="mapok">
    <w:name w:val="mapok"/>
    <w:basedOn w:val="DefaultParagraphFont"/>
    <w:rsid w:val="008975BE"/>
    <w:rPr>
      <w:sz w:val="24"/>
      <w:szCs w:val="24"/>
    </w:rPr>
  </w:style>
  <w:style w:type="character" w:customStyle="1" w:styleId="addnew">
    <w:name w:val="addnew"/>
    <w:basedOn w:val="DefaultParagraphFont"/>
    <w:rsid w:val="008975BE"/>
    <w:rPr>
      <w:sz w:val="24"/>
      <w:szCs w:val="24"/>
    </w:rPr>
  </w:style>
  <w:style w:type="character" w:customStyle="1" w:styleId="cancelbtn">
    <w:name w:val="cancelbtn"/>
    <w:basedOn w:val="DefaultParagraphFont"/>
    <w:rsid w:val="008975BE"/>
    <w:rPr>
      <w:sz w:val="24"/>
      <w:szCs w:val="24"/>
    </w:rPr>
  </w:style>
  <w:style w:type="character" w:customStyle="1" w:styleId="nexticon1">
    <w:name w:val="nexticon1"/>
    <w:basedOn w:val="DefaultParagraphFont"/>
    <w:rsid w:val="008975BE"/>
  </w:style>
  <w:style w:type="character" w:customStyle="1" w:styleId="previcon">
    <w:name w:val="previcon"/>
    <w:basedOn w:val="DefaultParagraphFont"/>
    <w:rsid w:val="008975BE"/>
  </w:style>
  <w:style w:type="character" w:customStyle="1" w:styleId="answer">
    <w:name w:val="answer"/>
    <w:basedOn w:val="DefaultParagraphFont"/>
    <w:rsid w:val="008975BE"/>
  </w:style>
  <w:style w:type="character" w:customStyle="1" w:styleId="featurename">
    <w:name w:val="featurename"/>
    <w:basedOn w:val="DefaultParagraphFont"/>
    <w:rsid w:val="008975BE"/>
  </w:style>
  <w:style w:type="character" w:customStyle="1" w:styleId="question1">
    <w:name w:val="question1"/>
    <w:basedOn w:val="DefaultParagraphFont"/>
    <w:rsid w:val="008975BE"/>
  </w:style>
  <w:style w:type="character" w:customStyle="1" w:styleId="delete">
    <w:name w:val="delete"/>
    <w:basedOn w:val="DefaultParagraphFont"/>
    <w:rsid w:val="008975BE"/>
  </w:style>
  <w:style w:type="paragraph" w:customStyle="1" w:styleId="firstnode1">
    <w:name w:val="firstnod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975BE"/>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975BE"/>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975BE"/>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975BE"/>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975BE"/>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975BE"/>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
    <w:name w:val="subtitle1"/>
    <w:basedOn w:val="Normal"/>
    <w:rsid w:val="008975BE"/>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975BE"/>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975BE"/>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975BE"/>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975BE"/>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975BE"/>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975BE"/>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975BE"/>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975BE"/>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975BE"/>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975BE"/>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975BE"/>
  </w:style>
  <w:style w:type="character" w:customStyle="1" w:styleId="previcon1">
    <w:name w:val="previcon1"/>
    <w:basedOn w:val="DefaultParagraphFont"/>
    <w:rsid w:val="008975BE"/>
  </w:style>
  <w:style w:type="paragraph" w:customStyle="1" w:styleId="eventnavtitle1">
    <w:name w:val="eventnavtitle1"/>
    <w:basedOn w:val="Normal"/>
    <w:rsid w:val="008975BE"/>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975BE"/>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975BE"/>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975BE"/>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975BE"/>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975BE"/>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975BE"/>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975BE"/>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975BE"/>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975BE"/>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975BE"/>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975BE"/>
    <w:rPr>
      <w:b/>
      <w:bCs/>
      <w:vanish w:val="0"/>
      <w:webHidden w:val="0"/>
      <w:specVanish w:val="0"/>
    </w:rPr>
  </w:style>
  <w:style w:type="paragraph" w:customStyle="1" w:styleId="questionbody1">
    <w:name w:val="questionbody1"/>
    <w:basedOn w:val="Normal"/>
    <w:rsid w:val="008975BE"/>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975BE"/>
    <w:rPr>
      <w:vanish w:val="0"/>
      <w:webHidden w:val="0"/>
      <w:specVanish w:val="0"/>
    </w:rPr>
  </w:style>
  <w:style w:type="paragraph" w:customStyle="1" w:styleId="title1">
    <w:name w:val="title1"/>
    <w:basedOn w:val="Normal"/>
    <w:rsid w:val="008975BE"/>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975BE"/>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975BE"/>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975BE"/>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975BE"/>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975BE"/>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975BE"/>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975BE"/>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975BE"/>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975BE"/>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975BE"/>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975BE"/>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975BE"/>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975BE"/>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975BE"/>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975BE"/>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975BE"/>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975BE"/>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975BE"/>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975BE"/>
    <w:rPr>
      <w:vanish w:val="0"/>
      <w:webHidden w:val="0"/>
      <w:specVanish w:val="0"/>
    </w:rPr>
  </w:style>
  <w:style w:type="paragraph" w:customStyle="1" w:styleId="select1">
    <w:name w:val="select1"/>
    <w:basedOn w:val="Normal"/>
    <w:rsid w:val="008975BE"/>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975BE"/>
    <w:rPr>
      <w:vanish w:val="0"/>
      <w:webHidden w:val="0"/>
      <w:specVanish w:val="0"/>
    </w:rPr>
  </w:style>
  <w:style w:type="paragraph" w:customStyle="1" w:styleId="back2">
    <w:name w:val="back2"/>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975BE"/>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975BE"/>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975BE"/>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975BE"/>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975BE"/>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975B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975BE"/>
    <w:rPr>
      <w:b/>
      <w:bCs/>
    </w:rPr>
  </w:style>
  <w:style w:type="character" w:customStyle="1" w:styleId="number">
    <w:name w:val="number"/>
    <w:basedOn w:val="DefaultParagraphFont"/>
    <w:rsid w:val="008975BE"/>
  </w:style>
  <w:style w:type="character" w:customStyle="1" w:styleId="newwindow">
    <w:name w:val="newwindow"/>
    <w:basedOn w:val="DefaultParagraphFont"/>
    <w:rsid w:val="008975BE"/>
  </w:style>
  <w:style w:type="paragraph" w:styleId="ListParagraph">
    <w:name w:val="List Paragraph"/>
    <w:basedOn w:val="Normal"/>
    <w:uiPriority w:val="34"/>
    <w:qFormat/>
    <w:rsid w:val="008975BE"/>
    <w:pPr>
      <w:spacing w:after="200" w:line="276" w:lineRule="auto"/>
      <w:ind w:left="720"/>
      <w:contextualSpacing/>
    </w:pPr>
    <w:rPr>
      <w:rFonts w:ascii="Arial" w:hAnsi="Arial"/>
    </w:rPr>
  </w:style>
  <w:style w:type="paragraph" w:styleId="Header0">
    <w:name w:val="header"/>
    <w:basedOn w:val="Normal"/>
    <w:link w:val="HeaderChar"/>
    <w:uiPriority w:val="99"/>
    <w:unhideWhenUsed/>
    <w:rsid w:val="008975BE"/>
    <w:pPr>
      <w:tabs>
        <w:tab w:val="center" w:pos="4513"/>
        <w:tab w:val="right" w:pos="9026"/>
      </w:tabs>
      <w:spacing w:after="0" w:line="240" w:lineRule="auto"/>
    </w:pPr>
  </w:style>
  <w:style w:type="character" w:customStyle="1" w:styleId="HeaderChar">
    <w:name w:val="Header Char"/>
    <w:basedOn w:val="DefaultParagraphFont"/>
    <w:link w:val="Header0"/>
    <w:uiPriority w:val="99"/>
    <w:rsid w:val="008975BE"/>
  </w:style>
  <w:style w:type="paragraph" w:styleId="Footer0">
    <w:name w:val="footer"/>
    <w:basedOn w:val="Normal"/>
    <w:link w:val="FooterChar"/>
    <w:uiPriority w:val="99"/>
    <w:unhideWhenUsed/>
    <w:rsid w:val="008975BE"/>
    <w:pPr>
      <w:tabs>
        <w:tab w:val="center" w:pos="4513"/>
        <w:tab w:val="right" w:pos="9026"/>
      </w:tabs>
      <w:spacing w:after="0" w:line="240" w:lineRule="auto"/>
    </w:pPr>
  </w:style>
  <w:style w:type="character" w:customStyle="1" w:styleId="FooterChar">
    <w:name w:val="Footer Char"/>
    <w:basedOn w:val="DefaultParagraphFont"/>
    <w:link w:val="Footer0"/>
    <w:uiPriority w:val="99"/>
    <w:rsid w:val="00897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853173">
      <w:bodyDiv w:val="1"/>
      <w:marLeft w:val="0"/>
      <w:marRight w:val="0"/>
      <w:marTop w:val="0"/>
      <w:marBottom w:val="0"/>
      <w:divBdr>
        <w:top w:val="none" w:sz="0" w:space="0" w:color="auto"/>
        <w:left w:val="none" w:sz="0" w:space="0" w:color="auto"/>
        <w:bottom w:val="none" w:sz="0" w:space="0" w:color="auto"/>
        <w:right w:val="none" w:sz="0" w:space="0" w:color="auto"/>
      </w:divBdr>
      <w:divsChild>
        <w:div w:id="98375770">
          <w:marLeft w:val="0"/>
          <w:marRight w:val="0"/>
          <w:marTop w:val="0"/>
          <w:marBottom w:val="0"/>
          <w:divBdr>
            <w:top w:val="none" w:sz="0" w:space="0" w:color="auto"/>
            <w:left w:val="none" w:sz="0" w:space="0" w:color="auto"/>
            <w:bottom w:val="none" w:sz="0" w:space="0" w:color="auto"/>
            <w:right w:val="none" w:sz="0" w:space="0" w:color="auto"/>
          </w:divBdr>
          <w:divsChild>
            <w:div w:id="1303463894">
              <w:marLeft w:val="0"/>
              <w:marRight w:val="0"/>
              <w:marTop w:val="150"/>
              <w:marBottom w:val="0"/>
              <w:divBdr>
                <w:top w:val="none" w:sz="0" w:space="0" w:color="auto"/>
                <w:left w:val="none" w:sz="0" w:space="0" w:color="auto"/>
                <w:bottom w:val="none" w:sz="0" w:space="0" w:color="auto"/>
                <w:right w:val="none" w:sz="0" w:space="0" w:color="auto"/>
              </w:divBdr>
              <w:divsChild>
                <w:div w:id="419763423">
                  <w:marLeft w:val="3300"/>
                  <w:marRight w:val="0"/>
                  <w:marTop w:val="0"/>
                  <w:marBottom w:val="0"/>
                  <w:divBdr>
                    <w:top w:val="none" w:sz="0" w:space="0" w:color="auto"/>
                    <w:left w:val="none" w:sz="0" w:space="0" w:color="auto"/>
                    <w:bottom w:val="none" w:sz="0" w:space="0" w:color="auto"/>
                    <w:right w:val="none" w:sz="0" w:space="0" w:color="auto"/>
                  </w:divBdr>
                  <w:divsChild>
                    <w:div w:id="1406075534">
                      <w:marLeft w:val="0"/>
                      <w:marRight w:val="0"/>
                      <w:marTop w:val="0"/>
                      <w:marBottom w:val="0"/>
                      <w:divBdr>
                        <w:top w:val="single" w:sz="6" w:space="7" w:color="A8A8A8"/>
                        <w:left w:val="single" w:sz="2" w:space="14" w:color="A8A8A8"/>
                        <w:bottom w:val="single" w:sz="6" w:space="7" w:color="A8A8A8"/>
                        <w:right w:val="single" w:sz="2" w:space="14" w:color="A8A8A8"/>
                      </w:divBdr>
                      <w:divsChild>
                        <w:div w:id="372727787">
                          <w:marLeft w:val="0"/>
                          <w:marRight w:val="0"/>
                          <w:marTop w:val="0"/>
                          <w:marBottom w:val="0"/>
                          <w:divBdr>
                            <w:top w:val="none" w:sz="0" w:space="0" w:color="auto"/>
                            <w:left w:val="none" w:sz="0" w:space="0" w:color="auto"/>
                            <w:bottom w:val="none" w:sz="0" w:space="0" w:color="auto"/>
                            <w:right w:val="none" w:sz="0" w:space="0" w:color="auto"/>
                          </w:divBdr>
                          <w:divsChild>
                            <w:div w:id="1595279521">
                              <w:marLeft w:val="0"/>
                              <w:marRight w:val="0"/>
                              <w:marTop w:val="0"/>
                              <w:marBottom w:val="0"/>
                              <w:divBdr>
                                <w:top w:val="none" w:sz="0" w:space="0" w:color="auto"/>
                                <w:left w:val="none" w:sz="0" w:space="0" w:color="auto"/>
                                <w:bottom w:val="none" w:sz="0" w:space="0" w:color="auto"/>
                                <w:right w:val="none" w:sz="0" w:space="0" w:color="auto"/>
                              </w:divBdr>
                              <w:divsChild>
                                <w:div w:id="501819083">
                                  <w:marLeft w:val="0"/>
                                  <w:marRight w:val="0"/>
                                  <w:marTop w:val="0"/>
                                  <w:marBottom w:val="0"/>
                                  <w:divBdr>
                                    <w:top w:val="none" w:sz="0" w:space="0" w:color="auto"/>
                                    <w:left w:val="none" w:sz="0" w:space="0" w:color="auto"/>
                                    <w:bottom w:val="none" w:sz="0" w:space="0" w:color="auto"/>
                                    <w:right w:val="none" w:sz="0" w:space="0" w:color="auto"/>
                                  </w:divBdr>
                                  <w:divsChild>
                                    <w:div w:id="27798789">
                                      <w:marLeft w:val="0"/>
                                      <w:marRight w:val="0"/>
                                      <w:marTop w:val="0"/>
                                      <w:marBottom w:val="0"/>
                                      <w:divBdr>
                                        <w:top w:val="none" w:sz="0" w:space="0" w:color="auto"/>
                                        <w:left w:val="none" w:sz="0" w:space="0" w:color="auto"/>
                                        <w:bottom w:val="none" w:sz="0" w:space="0" w:color="auto"/>
                                        <w:right w:val="none" w:sz="0" w:space="0" w:color="auto"/>
                                      </w:divBdr>
                                      <w:divsChild>
                                        <w:div w:id="692658819">
                                          <w:marLeft w:val="0"/>
                                          <w:marRight w:val="0"/>
                                          <w:marTop w:val="0"/>
                                          <w:marBottom w:val="0"/>
                                          <w:divBdr>
                                            <w:top w:val="none" w:sz="0" w:space="0" w:color="auto"/>
                                            <w:left w:val="none" w:sz="0" w:space="0" w:color="auto"/>
                                            <w:bottom w:val="none" w:sz="0" w:space="0" w:color="auto"/>
                                            <w:right w:val="none" w:sz="0" w:space="0" w:color="auto"/>
                                          </w:divBdr>
                                          <w:divsChild>
                                            <w:div w:id="1351908322">
                                              <w:marLeft w:val="0"/>
                                              <w:marRight w:val="0"/>
                                              <w:marTop w:val="0"/>
                                              <w:marBottom w:val="0"/>
                                              <w:divBdr>
                                                <w:top w:val="none" w:sz="0" w:space="0" w:color="auto"/>
                                                <w:left w:val="none" w:sz="0" w:space="0" w:color="auto"/>
                                                <w:bottom w:val="none" w:sz="0" w:space="0" w:color="auto"/>
                                                <w:right w:val="none" w:sz="0" w:space="0" w:color="auto"/>
                                              </w:divBdr>
                                              <w:divsChild>
                                                <w:div w:id="1631395764">
                                                  <w:marLeft w:val="0"/>
                                                  <w:marRight w:val="0"/>
                                                  <w:marTop w:val="0"/>
                                                  <w:marBottom w:val="0"/>
                                                  <w:divBdr>
                                                    <w:top w:val="none" w:sz="0" w:space="0" w:color="auto"/>
                                                    <w:left w:val="none" w:sz="0" w:space="0" w:color="auto"/>
                                                    <w:bottom w:val="none" w:sz="0" w:space="0" w:color="auto"/>
                                                    <w:right w:val="none" w:sz="0" w:space="0" w:color="auto"/>
                                                  </w:divBdr>
                                                  <w:divsChild>
                                                    <w:div w:id="1052004260">
                                                      <w:marLeft w:val="0"/>
                                                      <w:marRight w:val="0"/>
                                                      <w:marTop w:val="0"/>
                                                      <w:marBottom w:val="0"/>
                                                      <w:divBdr>
                                                        <w:top w:val="none" w:sz="0" w:space="0" w:color="auto"/>
                                                        <w:left w:val="none" w:sz="0" w:space="0" w:color="auto"/>
                                                        <w:bottom w:val="none" w:sz="0" w:space="0" w:color="auto"/>
                                                        <w:right w:val="none" w:sz="0" w:space="0" w:color="auto"/>
                                                      </w:divBdr>
                                                    </w:div>
                                                  </w:divsChild>
                                                </w:div>
                                                <w:div w:id="1096099684">
                                                  <w:marLeft w:val="0"/>
                                                  <w:marRight w:val="0"/>
                                                  <w:marTop w:val="0"/>
                                                  <w:marBottom w:val="0"/>
                                                  <w:divBdr>
                                                    <w:top w:val="none" w:sz="0" w:space="0" w:color="auto"/>
                                                    <w:left w:val="none" w:sz="0" w:space="0" w:color="auto"/>
                                                    <w:bottom w:val="none" w:sz="0" w:space="0" w:color="auto"/>
                                                    <w:right w:val="none" w:sz="0" w:space="0" w:color="auto"/>
                                                  </w:divBdr>
                                                  <w:divsChild>
                                                    <w:div w:id="2146313847">
                                                      <w:marLeft w:val="0"/>
                                                      <w:marRight w:val="0"/>
                                                      <w:marTop w:val="0"/>
                                                      <w:marBottom w:val="0"/>
                                                      <w:divBdr>
                                                        <w:top w:val="none" w:sz="0" w:space="0" w:color="auto"/>
                                                        <w:left w:val="none" w:sz="0" w:space="0" w:color="auto"/>
                                                        <w:bottom w:val="none" w:sz="0" w:space="0" w:color="auto"/>
                                                        <w:right w:val="none" w:sz="0" w:space="0" w:color="auto"/>
                                                      </w:divBdr>
                                                    </w:div>
                                                  </w:divsChild>
                                                </w:div>
                                                <w:div w:id="609705270">
                                                  <w:marLeft w:val="0"/>
                                                  <w:marRight w:val="0"/>
                                                  <w:marTop w:val="0"/>
                                                  <w:marBottom w:val="0"/>
                                                  <w:divBdr>
                                                    <w:top w:val="none" w:sz="0" w:space="0" w:color="auto"/>
                                                    <w:left w:val="none" w:sz="0" w:space="0" w:color="auto"/>
                                                    <w:bottom w:val="none" w:sz="0" w:space="0" w:color="auto"/>
                                                    <w:right w:val="none" w:sz="0" w:space="0" w:color="auto"/>
                                                  </w:divBdr>
                                                  <w:divsChild>
                                                    <w:div w:id="1097138394">
                                                      <w:marLeft w:val="0"/>
                                                      <w:marRight w:val="0"/>
                                                      <w:marTop w:val="0"/>
                                                      <w:marBottom w:val="0"/>
                                                      <w:divBdr>
                                                        <w:top w:val="none" w:sz="0" w:space="0" w:color="auto"/>
                                                        <w:left w:val="none" w:sz="0" w:space="0" w:color="auto"/>
                                                        <w:bottom w:val="none" w:sz="0" w:space="0" w:color="auto"/>
                                                        <w:right w:val="none" w:sz="0" w:space="0" w:color="auto"/>
                                                      </w:divBdr>
                                                    </w:div>
                                                  </w:divsChild>
                                                </w:div>
                                                <w:div w:id="1862469849">
                                                  <w:marLeft w:val="0"/>
                                                  <w:marRight w:val="0"/>
                                                  <w:marTop w:val="0"/>
                                                  <w:marBottom w:val="0"/>
                                                  <w:divBdr>
                                                    <w:top w:val="none" w:sz="0" w:space="0" w:color="auto"/>
                                                    <w:left w:val="none" w:sz="0" w:space="0" w:color="auto"/>
                                                    <w:bottom w:val="none" w:sz="0" w:space="0" w:color="auto"/>
                                                    <w:right w:val="none" w:sz="0" w:space="0" w:color="auto"/>
                                                  </w:divBdr>
                                                  <w:divsChild>
                                                    <w:div w:id="617564054">
                                                      <w:marLeft w:val="0"/>
                                                      <w:marRight w:val="0"/>
                                                      <w:marTop w:val="0"/>
                                                      <w:marBottom w:val="0"/>
                                                      <w:divBdr>
                                                        <w:top w:val="none" w:sz="0" w:space="0" w:color="auto"/>
                                                        <w:left w:val="none" w:sz="0" w:space="0" w:color="auto"/>
                                                        <w:bottom w:val="none" w:sz="0" w:space="0" w:color="auto"/>
                                                        <w:right w:val="none" w:sz="0" w:space="0" w:color="auto"/>
                                                      </w:divBdr>
                                                    </w:div>
                                                  </w:divsChild>
                                                </w:div>
                                                <w:div w:id="104231389">
                                                  <w:marLeft w:val="0"/>
                                                  <w:marRight w:val="0"/>
                                                  <w:marTop w:val="0"/>
                                                  <w:marBottom w:val="0"/>
                                                  <w:divBdr>
                                                    <w:top w:val="none" w:sz="0" w:space="0" w:color="auto"/>
                                                    <w:left w:val="none" w:sz="0" w:space="0" w:color="auto"/>
                                                    <w:bottom w:val="none" w:sz="0" w:space="0" w:color="auto"/>
                                                    <w:right w:val="none" w:sz="0" w:space="0" w:color="auto"/>
                                                  </w:divBdr>
                                                  <w:divsChild>
                                                    <w:div w:id="2066099370">
                                                      <w:marLeft w:val="0"/>
                                                      <w:marRight w:val="0"/>
                                                      <w:marTop w:val="0"/>
                                                      <w:marBottom w:val="0"/>
                                                      <w:divBdr>
                                                        <w:top w:val="none" w:sz="0" w:space="0" w:color="auto"/>
                                                        <w:left w:val="none" w:sz="0" w:space="0" w:color="auto"/>
                                                        <w:bottom w:val="none" w:sz="0" w:space="0" w:color="auto"/>
                                                        <w:right w:val="none" w:sz="0" w:space="0" w:color="auto"/>
                                                      </w:divBdr>
                                                    </w:div>
                                                  </w:divsChild>
                                                </w:div>
                                                <w:div w:id="1156149359">
                                                  <w:marLeft w:val="0"/>
                                                  <w:marRight w:val="0"/>
                                                  <w:marTop w:val="0"/>
                                                  <w:marBottom w:val="0"/>
                                                  <w:divBdr>
                                                    <w:top w:val="none" w:sz="0" w:space="0" w:color="auto"/>
                                                    <w:left w:val="none" w:sz="0" w:space="0" w:color="auto"/>
                                                    <w:bottom w:val="none" w:sz="0" w:space="0" w:color="auto"/>
                                                    <w:right w:val="none" w:sz="0" w:space="0" w:color="auto"/>
                                                  </w:divBdr>
                                                  <w:divsChild>
                                                    <w:div w:id="2083672091">
                                                      <w:marLeft w:val="0"/>
                                                      <w:marRight w:val="0"/>
                                                      <w:marTop w:val="0"/>
                                                      <w:marBottom w:val="0"/>
                                                      <w:divBdr>
                                                        <w:top w:val="none" w:sz="0" w:space="0" w:color="auto"/>
                                                        <w:left w:val="none" w:sz="0" w:space="0" w:color="auto"/>
                                                        <w:bottom w:val="none" w:sz="0" w:space="0" w:color="auto"/>
                                                        <w:right w:val="none" w:sz="0" w:space="0" w:color="auto"/>
                                                      </w:divBdr>
                                                    </w:div>
                                                  </w:divsChild>
                                                </w:div>
                                                <w:div w:id="1038815760">
                                                  <w:marLeft w:val="0"/>
                                                  <w:marRight w:val="0"/>
                                                  <w:marTop w:val="0"/>
                                                  <w:marBottom w:val="0"/>
                                                  <w:divBdr>
                                                    <w:top w:val="none" w:sz="0" w:space="0" w:color="auto"/>
                                                    <w:left w:val="none" w:sz="0" w:space="0" w:color="auto"/>
                                                    <w:bottom w:val="none" w:sz="0" w:space="0" w:color="auto"/>
                                                    <w:right w:val="none" w:sz="0" w:space="0" w:color="auto"/>
                                                  </w:divBdr>
                                                  <w:divsChild>
                                                    <w:div w:id="816611088">
                                                      <w:marLeft w:val="0"/>
                                                      <w:marRight w:val="0"/>
                                                      <w:marTop w:val="0"/>
                                                      <w:marBottom w:val="0"/>
                                                      <w:divBdr>
                                                        <w:top w:val="none" w:sz="0" w:space="0" w:color="auto"/>
                                                        <w:left w:val="none" w:sz="0" w:space="0" w:color="auto"/>
                                                        <w:bottom w:val="none" w:sz="0" w:space="0" w:color="auto"/>
                                                        <w:right w:val="none" w:sz="0" w:space="0" w:color="auto"/>
                                                      </w:divBdr>
                                                    </w:div>
                                                  </w:divsChild>
                                                </w:div>
                                                <w:div w:id="454175705">
                                                  <w:marLeft w:val="0"/>
                                                  <w:marRight w:val="0"/>
                                                  <w:marTop w:val="0"/>
                                                  <w:marBottom w:val="0"/>
                                                  <w:divBdr>
                                                    <w:top w:val="none" w:sz="0" w:space="0" w:color="auto"/>
                                                    <w:left w:val="none" w:sz="0" w:space="0" w:color="auto"/>
                                                    <w:bottom w:val="none" w:sz="0" w:space="0" w:color="auto"/>
                                                    <w:right w:val="none" w:sz="0" w:space="0" w:color="auto"/>
                                                  </w:divBdr>
                                                  <w:divsChild>
                                                    <w:div w:id="1415399016">
                                                      <w:marLeft w:val="0"/>
                                                      <w:marRight w:val="0"/>
                                                      <w:marTop w:val="0"/>
                                                      <w:marBottom w:val="0"/>
                                                      <w:divBdr>
                                                        <w:top w:val="none" w:sz="0" w:space="0" w:color="auto"/>
                                                        <w:left w:val="none" w:sz="0" w:space="0" w:color="auto"/>
                                                        <w:bottom w:val="none" w:sz="0" w:space="0" w:color="auto"/>
                                                        <w:right w:val="none" w:sz="0" w:space="0" w:color="auto"/>
                                                      </w:divBdr>
                                                    </w:div>
                                                  </w:divsChild>
                                                </w:div>
                                                <w:div w:id="1964074301">
                                                  <w:marLeft w:val="0"/>
                                                  <w:marRight w:val="0"/>
                                                  <w:marTop w:val="0"/>
                                                  <w:marBottom w:val="0"/>
                                                  <w:divBdr>
                                                    <w:top w:val="none" w:sz="0" w:space="0" w:color="auto"/>
                                                    <w:left w:val="none" w:sz="0" w:space="0" w:color="auto"/>
                                                    <w:bottom w:val="none" w:sz="0" w:space="0" w:color="auto"/>
                                                    <w:right w:val="none" w:sz="0" w:space="0" w:color="auto"/>
                                                  </w:divBdr>
                                                  <w:divsChild>
                                                    <w:div w:id="932662550">
                                                      <w:marLeft w:val="0"/>
                                                      <w:marRight w:val="0"/>
                                                      <w:marTop w:val="45"/>
                                                      <w:marBottom w:val="45"/>
                                                      <w:divBdr>
                                                        <w:top w:val="none" w:sz="0" w:space="0" w:color="auto"/>
                                                        <w:left w:val="none" w:sz="0" w:space="0" w:color="auto"/>
                                                        <w:bottom w:val="none" w:sz="0" w:space="0" w:color="auto"/>
                                                        <w:right w:val="none" w:sz="0" w:space="0" w:color="auto"/>
                                                      </w:divBdr>
                                                    </w:div>
                                                  </w:divsChild>
                                                </w:div>
                                                <w:div w:id="1860270805">
                                                  <w:marLeft w:val="0"/>
                                                  <w:marRight w:val="0"/>
                                                  <w:marTop w:val="0"/>
                                                  <w:marBottom w:val="0"/>
                                                  <w:divBdr>
                                                    <w:top w:val="none" w:sz="0" w:space="0" w:color="auto"/>
                                                    <w:left w:val="none" w:sz="0" w:space="0" w:color="auto"/>
                                                    <w:bottom w:val="none" w:sz="0" w:space="0" w:color="auto"/>
                                                    <w:right w:val="none" w:sz="0" w:space="0" w:color="auto"/>
                                                  </w:divBdr>
                                                  <w:divsChild>
                                                    <w:div w:id="2041587941">
                                                      <w:marLeft w:val="0"/>
                                                      <w:marRight w:val="0"/>
                                                      <w:marTop w:val="0"/>
                                                      <w:marBottom w:val="0"/>
                                                      <w:divBdr>
                                                        <w:top w:val="none" w:sz="0" w:space="0" w:color="auto"/>
                                                        <w:left w:val="none" w:sz="0" w:space="0" w:color="auto"/>
                                                        <w:bottom w:val="none" w:sz="0" w:space="0" w:color="auto"/>
                                                        <w:right w:val="none" w:sz="0" w:space="0" w:color="auto"/>
                                                      </w:divBdr>
                                                    </w:div>
                                                  </w:divsChild>
                                                </w:div>
                                                <w:div w:id="1506626243">
                                                  <w:marLeft w:val="0"/>
                                                  <w:marRight w:val="0"/>
                                                  <w:marTop w:val="0"/>
                                                  <w:marBottom w:val="0"/>
                                                  <w:divBdr>
                                                    <w:top w:val="none" w:sz="0" w:space="0" w:color="auto"/>
                                                    <w:left w:val="none" w:sz="0" w:space="0" w:color="auto"/>
                                                    <w:bottom w:val="none" w:sz="0" w:space="0" w:color="auto"/>
                                                    <w:right w:val="none" w:sz="0" w:space="0" w:color="auto"/>
                                                  </w:divBdr>
                                                  <w:divsChild>
                                                    <w:div w:id="1409113610">
                                                      <w:marLeft w:val="0"/>
                                                      <w:marRight w:val="0"/>
                                                      <w:marTop w:val="0"/>
                                                      <w:marBottom w:val="0"/>
                                                      <w:divBdr>
                                                        <w:top w:val="none" w:sz="0" w:space="0" w:color="auto"/>
                                                        <w:left w:val="none" w:sz="0" w:space="0" w:color="auto"/>
                                                        <w:bottom w:val="none" w:sz="0" w:space="0" w:color="auto"/>
                                                        <w:right w:val="none" w:sz="0" w:space="0" w:color="auto"/>
                                                      </w:divBdr>
                                                    </w:div>
                                                  </w:divsChild>
                                                </w:div>
                                                <w:div w:id="1937786527">
                                                  <w:marLeft w:val="0"/>
                                                  <w:marRight w:val="0"/>
                                                  <w:marTop w:val="0"/>
                                                  <w:marBottom w:val="0"/>
                                                  <w:divBdr>
                                                    <w:top w:val="none" w:sz="0" w:space="0" w:color="auto"/>
                                                    <w:left w:val="none" w:sz="0" w:space="0" w:color="auto"/>
                                                    <w:bottom w:val="none" w:sz="0" w:space="0" w:color="auto"/>
                                                    <w:right w:val="none" w:sz="0" w:space="0" w:color="auto"/>
                                                  </w:divBdr>
                                                  <w:divsChild>
                                                    <w:div w:id="2041927776">
                                                      <w:marLeft w:val="0"/>
                                                      <w:marRight w:val="0"/>
                                                      <w:marTop w:val="0"/>
                                                      <w:marBottom w:val="0"/>
                                                      <w:divBdr>
                                                        <w:top w:val="none" w:sz="0" w:space="0" w:color="auto"/>
                                                        <w:left w:val="none" w:sz="0" w:space="0" w:color="auto"/>
                                                        <w:bottom w:val="none" w:sz="0" w:space="0" w:color="auto"/>
                                                        <w:right w:val="none" w:sz="0" w:space="0" w:color="auto"/>
                                                      </w:divBdr>
                                                    </w:div>
                                                  </w:divsChild>
                                                </w:div>
                                                <w:div w:id="66878892">
                                                  <w:marLeft w:val="0"/>
                                                  <w:marRight w:val="0"/>
                                                  <w:marTop w:val="0"/>
                                                  <w:marBottom w:val="0"/>
                                                  <w:divBdr>
                                                    <w:top w:val="none" w:sz="0" w:space="0" w:color="auto"/>
                                                    <w:left w:val="none" w:sz="0" w:space="0" w:color="auto"/>
                                                    <w:bottom w:val="none" w:sz="0" w:space="0" w:color="auto"/>
                                                    <w:right w:val="none" w:sz="0" w:space="0" w:color="auto"/>
                                                  </w:divBdr>
                                                  <w:divsChild>
                                                    <w:div w:id="882012865">
                                                      <w:marLeft w:val="0"/>
                                                      <w:marRight w:val="0"/>
                                                      <w:marTop w:val="0"/>
                                                      <w:marBottom w:val="0"/>
                                                      <w:divBdr>
                                                        <w:top w:val="none" w:sz="0" w:space="0" w:color="auto"/>
                                                        <w:left w:val="none" w:sz="0" w:space="0" w:color="auto"/>
                                                        <w:bottom w:val="none" w:sz="0" w:space="0" w:color="auto"/>
                                                        <w:right w:val="none" w:sz="0" w:space="0" w:color="auto"/>
                                                      </w:divBdr>
                                                    </w:div>
                                                  </w:divsChild>
                                                </w:div>
                                                <w:div w:id="1833062800">
                                                  <w:marLeft w:val="0"/>
                                                  <w:marRight w:val="0"/>
                                                  <w:marTop w:val="0"/>
                                                  <w:marBottom w:val="0"/>
                                                  <w:divBdr>
                                                    <w:top w:val="none" w:sz="0" w:space="0" w:color="auto"/>
                                                    <w:left w:val="none" w:sz="0" w:space="0" w:color="auto"/>
                                                    <w:bottom w:val="none" w:sz="0" w:space="0" w:color="auto"/>
                                                    <w:right w:val="none" w:sz="0" w:space="0" w:color="auto"/>
                                                  </w:divBdr>
                                                  <w:divsChild>
                                                    <w:div w:id="1137138884">
                                                      <w:marLeft w:val="0"/>
                                                      <w:marRight w:val="0"/>
                                                      <w:marTop w:val="0"/>
                                                      <w:marBottom w:val="0"/>
                                                      <w:divBdr>
                                                        <w:top w:val="none" w:sz="0" w:space="0" w:color="auto"/>
                                                        <w:left w:val="none" w:sz="0" w:space="0" w:color="auto"/>
                                                        <w:bottom w:val="none" w:sz="0" w:space="0" w:color="auto"/>
                                                        <w:right w:val="none" w:sz="0" w:space="0" w:color="auto"/>
                                                      </w:divBdr>
                                                    </w:div>
                                                  </w:divsChild>
                                                </w:div>
                                                <w:div w:id="1692796176">
                                                  <w:marLeft w:val="0"/>
                                                  <w:marRight w:val="0"/>
                                                  <w:marTop w:val="0"/>
                                                  <w:marBottom w:val="0"/>
                                                  <w:divBdr>
                                                    <w:top w:val="none" w:sz="0" w:space="0" w:color="auto"/>
                                                    <w:left w:val="none" w:sz="0" w:space="0" w:color="auto"/>
                                                    <w:bottom w:val="none" w:sz="0" w:space="0" w:color="auto"/>
                                                    <w:right w:val="none" w:sz="0" w:space="0" w:color="auto"/>
                                                  </w:divBdr>
                                                  <w:divsChild>
                                                    <w:div w:id="936526882">
                                                      <w:marLeft w:val="0"/>
                                                      <w:marRight w:val="0"/>
                                                      <w:marTop w:val="0"/>
                                                      <w:marBottom w:val="0"/>
                                                      <w:divBdr>
                                                        <w:top w:val="none" w:sz="0" w:space="0" w:color="auto"/>
                                                        <w:left w:val="none" w:sz="0" w:space="0" w:color="auto"/>
                                                        <w:bottom w:val="none" w:sz="0" w:space="0" w:color="auto"/>
                                                        <w:right w:val="none" w:sz="0" w:space="0" w:color="auto"/>
                                                      </w:divBdr>
                                                    </w:div>
                                                  </w:divsChild>
                                                </w:div>
                                                <w:div w:id="661666938">
                                                  <w:marLeft w:val="0"/>
                                                  <w:marRight w:val="0"/>
                                                  <w:marTop w:val="0"/>
                                                  <w:marBottom w:val="0"/>
                                                  <w:divBdr>
                                                    <w:top w:val="none" w:sz="0" w:space="0" w:color="auto"/>
                                                    <w:left w:val="none" w:sz="0" w:space="0" w:color="auto"/>
                                                    <w:bottom w:val="none" w:sz="0" w:space="0" w:color="auto"/>
                                                    <w:right w:val="none" w:sz="0" w:space="0" w:color="auto"/>
                                                  </w:divBdr>
                                                  <w:divsChild>
                                                    <w:div w:id="477572343">
                                                      <w:marLeft w:val="0"/>
                                                      <w:marRight w:val="0"/>
                                                      <w:marTop w:val="0"/>
                                                      <w:marBottom w:val="0"/>
                                                      <w:divBdr>
                                                        <w:top w:val="none" w:sz="0" w:space="0" w:color="auto"/>
                                                        <w:left w:val="none" w:sz="0" w:space="0" w:color="auto"/>
                                                        <w:bottom w:val="none" w:sz="0" w:space="0" w:color="auto"/>
                                                        <w:right w:val="none" w:sz="0" w:space="0" w:color="auto"/>
                                                      </w:divBdr>
                                                    </w:div>
                                                  </w:divsChild>
                                                </w:div>
                                                <w:div w:id="1492017810">
                                                  <w:marLeft w:val="0"/>
                                                  <w:marRight w:val="0"/>
                                                  <w:marTop w:val="0"/>
                                                  <w:marBottom w:val="0"/>
                                                  <w:divBdr>
                                                    <w:top w:val="none" w:sz="0" w:space="0" w:color="auto"/>
                                                    <w:left w:val="none" w:sz="0" w:space="0" w:color="auto"/>
                                                    <w:bottom w:val="none" w:sz="0" w:space="0" w:color="auto"/>
                                                    <w:right w:val="none" w:sz="0" w:space="0" w:color="auto"/>
                                                  </w:divBdr>
                                                  <w:divsChild>
                                                    <w:div w:id="1715496416">
                                                      <w:marLeft w:val="0"/>
                                                      <w:marRight w:val="0"/>
                                                      <w:marTop w:val="0"/>
                                                      <w:marBottom w:val="0"/>
                                                      <w:divBdr>
                                                        <w:top w:val="none" w:sz="0" w:space="0" w:color="auto"/>
                                                        <w:left w:val="none" w:sz="0" w:space="0" w:color="auto"/>
                                                        <w:bottom w:val="none" w:sz="0" w:space="0" w:color="auto"/>
                                                        <w:right w:val="none" w:sz="0" w:space="0" w:color="auto"/>
                                                      </w:divBdr>
                                                    </w:div>
                                                  </w:divsChild>
                                                </w:div>
                                                <w:div w:id="803042546">
                                                  <w:marLeft w:val="0"/>
                                                  <w:marRight w:val="0"/>
                                                  <w:marTop w:val="0"/>
                                                  <w:marBottom w:val="0"/>
                                                  <w:divBdr>
                                                    <w:top w:val="none" w:sz="0" w:space="0" w:color="auto"/>
                                                    <w:left w:val="none" w:sz="0" w:space="0" w:color="auto"/>
                                                    <w:bottom w:val="none" w:sz="0" w:space="0" w:color="auto"/>
                                                    <w:right w:val="none" w:sz="0" w:space="0" w:color="auto"/>
                                                  </w:divBdr>
                                                  <w:divsChild>
                                                    <w:div w:id="1329594583">
                                                      <w:marLeft w:val="0"/>
                                                      <w:marRight w:val="0"/>
                                                      <w:marTop w:val="0"/>
                                                      <w:marBottom w:val="0"/>
                                                      <w:divBdr>
                                                        <w:top w:val="none" w:sz="0" w:space="0" w:color="auto"/>
                                                        <w:left w:val="none" w:sz="0" w:space="0" w:color="auto"/>
                                                        <w:bottom w:val="none" w:sz="0" w:space="0" w:color="auto"/>
                                                        <w:right w:val="none" w:sz="0" w:space="0" w:color="auto"/>
                                                      </w:divBdr>
                                                    </w:div>
                                                  </w:divsChild>
                                                </w:div>
                                                <w:div w:id="1222866594">
                                                  <w:marLeft w:val="0"/>
                                                  <w:marRight w:val="0"/>
                                                  <w:marTop w:val="0"/>
                                                  <w:marBottom w:val="0"/>
                                                  <w:divBdr>
                                                    <w:top w:val="none" w:sz="0" w:space="0" w:color="auto"/>
                                                    <w:left w:val="none" w:sz="0" w:space="0" w:color="auto"/>
                                                    <w:bottom w:val="none" w:sz="0" w:space="0" w:color="auto"/>
                                                    <w:right w:val="none" w:sz="0" w:space="0" w:color="auto"/>
                                                  </w:divBdr>
                                                  <w:divsChild>
                                                    <w:div w:id="587693981">
                                                      <w:marLeft w:val="0"/>
                                                      <w:marRight w:val="0"/>
                                                      <w:marTop w:val="0"/>
                                                      <w:marBottom w:val="0"/>
                                                      <w:divBdr>
                                                        <w:top w:val="none" w:sz="0" w:space="0" w:color="auto"/>
                                                        <w:left w:val="none" w:sz="0" w:space="0" w:color="auto"/>
                                                        <w:bottom w:val="none" w:sz="0" w:space="0" w:color="auto"/>
                                                        <w:right w:val="none" w:sz="0" w:space="0" w:color="auto"/>
                                                      </w:divBdr>
                                                    </w:div>
                                                  </w:divsChild>
                                                </w:div>
                                                <w:div w:id="1910578930">
                                                  <w:marLeft w:val="0"/>
                                                  <w:marRight w:val="0"/>
                                                  <w:marTop w:val="0"/>
                                                  <w:marBottom w:val="0"/>
                                                  <w:divBdr>
                                                    <w:top w:val="none" w:sz="0" w:space="0" w:color="auto"/>
                                                    <w:left w:val="none" w:sz="0" w:space="0" w:color="auto"/>
                                                    <w:bottom w:val="none" w:sz="0" w:space="0" w:color="auto"/>
                                                    <w:right w:val="none" w:sz="0" w:space="0" w:color="auto"/>
                                                  </w:divBdr>
                                                  <w:divsChild>
                                                    <w:div w:id="1418790335">
                                                      <w:marLeft w:val="0"/>
                                                      <w:marRight w:val="0"/>
                                                      <w:marTop w:val="0"/>
                                                      <w:marBottom w:val="0"/>
                                                      <w:divBdr>
                                                        <w:top w:val="none" w:sz="0" w:space="0" w:color="auto"/>
                                                        <w:left w:val="none" w:sz="0" w:space="0" w:color="auto"/>
                                                        <w:bottom w:val="none" w:sz="0" w:space="0" w:color="auto"/>
                                                        <w:right w:val="none" w:sz="0" w:space="0" w:color="auto"/>
                                                      </w:divBdr>
                                                    </w:div>
                                                  </w:divsChild>
                                                </w:div>
                                                <w:div w:id="59864865">
                                                  <w:marLeft w:val="0"/>
                                                  <w:marRight w:val="0"/>
                                                  <w:marTop w:val="0"/>
                                                  <w:marBottom w:val="0"/>
                                                  <w:divBdr>
                                                    <w:top w:val="none" w:sz="0" w:space="0" w:color="auto"/>
                                                    <w:left w:val="none" w:sz="0" w:space="0" w:color="auto"/>
                                                    <w:bottom w:val="none" w:sz="0" w:space="0" w:color="auto"/>
                                                    <w:right w:val="none" w:sz="0" w:space="0" w:color="auto"/>
                                                  </w:divBdr>
                                                  <w:divsChild>
                                                    <w:div w:id="747926042">
                                                      <w:marLeft w:val="0"/>
                                                      <w:marRight w:val="0"/>
                                                      <w:marTop w:val="45"/>
                                                      <w:marBottom w:val="45"/>
                                                      <w:divBdr>
                                                        <w:top w:val="none" w:sz="0" w:space="0" w:color="auto"/>
                                                        <w:left w:val="none" w:sz="0" w:space="0" w:color="auto"/>
                                                        <w:bottom w:val="none" w:sz="0" w:space="0" w:color="auto"/>
                                                        <w:right w:val="none" w:sz="0" w:space="0" w:color="auto"/>
                                                      </w:divBdr>
                                                    </w:div>
                                                  </w:divsChild>
                                                </w:div>
                                                <w:div w:id="447240134">
                                                  <w:marLeft w:val="0"/>
                                                  <w:marRight w:val="0"/>
                                                  <w:marTop w:val="0"/>
                                                  <w:marBottom w:val="0"/>
                                                  <w:divBdr>
                                                    <w:top w:val="none" w:sz="0" w:space="0" w:color="auto"/>
                                                    <w:left w:val="none" w:sz="0" w:space="0" w:color="auto"/>
                                                    <w:bottom w:val="none" w:sz="0" w:space="0" w:color="auto"/>
                                                    <w:right w:val="none" w:sz="0" w:space="0" w:color="auto"/>
                                                  </w:divBdr>
                                                  <w:divsChild>
                                                    <w:div w:id="357894339">
                                                      <w:marLeft w:val="0"/>
                                                      <w:marRight w:val="0"/>
                                                      <w:marTop w:val="0"/>
                                                      <w:marBottom w:val="0"/>
                                                      <w:divBdr>
                                                        <w:top w:val="none" w:sz="0" w:space="0" w:color="auto"/>
                                                        <w:left w:val="none" w:sz="0" w:space="0" w:color="auto"/>
                                                        <w:bottom w:val="none" w:sz="0" w:space="0" w:color="auto"/>
                                                        <w:right w:val="none" w:sz="0" w:space="0" w:color="auto"/>
                                                      </w:divBdr>
                                                    </w:div>
                                                  </w:divsChild>
                                                </w:div>
                                                <w:div w:id="923689848">
                                                  <w:marLeft w:val="0"/>
                                                  <w:marRight w:val="0"/>
                                                  <w:marTop w:val="0"/>
                                                  <w:marBottom w:val="0"/>
                                                  <w:divBdr>
                                                    <w:top w:val="none" w:sz="0" w:space="0" w:color="auto"/>
                                                    <w:left w:val="none" w:sz="0" w:space="0" w:color="auto"/>
                                                    <w:bottom w:val="none" w:sz="0" w:space="0" w:color="auto"/>
                                                    <w:right w:val="none" w:sz="0" w:space="0" w:color="auto"/>
                                                  </w:divBdr>
                                                  <w:divsChild>
                                                    <w:div w:id="1483353793">
                                                      <w:marLeft w:val="0"/>
                                                      <w:marRight w:val="0"/>
                                                      <w:marTop w:val="0"/>
                                                      <w:marBottom w:val="0"/>
                                                      <w:divBdr>
                                                        <w:top w:val="none" w:sz="0" w:space="0" w:color="auto"/>
                                                        <w:left w:val="none" w:sz="0" w:space="0" w:color="auto"/>
                                                        <w:bottom w:val="none" w:sz="0" w:space="0" w:color="auto"/>
                                                        <w:right w:val="none" w:sz="0" w:space="0" w:color="auto"/>
                                                      </w:divBdr>
                                                    </w:div>
                                                  </w:divsChild>
                                                </w:div>
                                                <w:div w:id="1715034431">
                                                  <w:marLeft w:val="0"/>
                                                  <w:marRight w:val="0"/>
                                                  <w:marTop w:val="0"/>
                                                  <w:marBottom w:val="0"/>
                                                  <w:divBdr>
                                                    <w:top w:val="none" w:sz="0" w:space="0" w:color="auto"/>
                                                    <w:left w:val="none" w:sz="0" w:space="0" w:color="auto"/>
                                                    <w:bottom w:val="none" w:sz="0" w:space="0" w:color="auto"/>
                                                    <w:right w:val="none" w:sz="0" w:space="0" w:color="auto"/>
                                                  </w:divBdr>
                                                  <w:divsChild>
                                                    <w:div w:id="1188718462">
                                                      <w:marLeft w:val="0"/>
                                                      <w:marRight w:val="0"/>
                                                      <w:marTop w:val="0"/>
                                                      <w:marBottom w:val="0"/>
                                                      <w:divBdr>
                                                        <w:top w:val="none" w:sz="0" w:space="0" w:color="auto"/>
                                                        <w:left w:val="none" w:sz="0" w:space="0" w:color="auto"/>
                                                        <w:bottom w:val="none" w:sz="0" w:space="0" w:color="auto"/>
                                                        <w:right w:val="none" w:sz="0" w:space="0" w:color="auto"/>
                                                      </w:divBdr>
                                                    </w:div>
                                                  </w:divsChild>
                                                </w:div>
                                                <w:div w:id="39981520">
                                                  <w:marLeft w:val="0"/>
                                                  <w:marRight w:val="0"/>
                                                  <w:marTop w:val="0"/>
                                                  <w:marBottom w:val="0"/>
                                                  <w:divBdr>
                                                    <w:top w:val="none" w:sz="0" w:space="0" w:color="auto"/>
                                                    <w:left w:val="none" w:sz="0" w:space="0" w:color="auto"/>
                                                    <w:bottom w:val="none" w:sz="0" w:space="0" w:color="auto"/>
                                                    <w:right w:val="none" w:sz="0" w:space="0" w:color="auto"/>
                                                  </w:divBdr>
                                                </w:div>
                                                <w:div w:id="941955381">
                                                  <w:marLeft w:val="0"/>
                                                  <w:marRight w:val="0"/>
                                                  <w:marTop w:val="0"/>
                                                  <w:marBottom w:val="0"/>
                                                  <w:divBdr>
                                                    <w:top w:val="none" w:sz="0" w:space="0" w:color="auto"/>
                                                    <w:left w:val="none" w:sz="0" w:space="0" w:color="auto"/>
                                                    <w:bottom w:val="none" w:sz="0" w:space="0" w:color="auto"/>
                                                    <w:right w:val="none" w:sz="0" w:space="0" w:color="auto"/>
                                                  </w:divBdr>
                                                  <w:divsChild>
                                                    <w:div w:id="1059355264">
                                                      <w:marLeft w:val="0"/>
                                                      <w:marRight w:val="0"/>
                                                      <w:marTop w:val="0"/>
                                                      <w:marBottom w:val="0"/>
                                                      <w:divBdr>
                                                        <w:top w:val="none" w:sz="0" w:space="0" w:color="auto"/>
                                                        <w:left w:val="none" w:sz="0" w:space="0" w:color="auto"/>
                                                        <w:bottom w:val="none" w:sz="0" w:space="0" w:color="auto"/>
                                                        <w:right w:val="none" w:sz="0" w:space="0" w:color="auto"/>
                                                      </w:divBdr>
                                                    </w:div>
                                                  </w:divsChild>
                                                </w:div>
                                                <w:div w:id="1060515191">
                                                  <w:marLeft w:val="0"/>
                                                  <w:marRight w:val="0"/>
                                                  <w:marTop w:val="0"/>
                                                  <w:marBottom w:val="0"/>
                                                  <w:divBdr>
                                                    <w:top w:val="none" w:sz="0" w:space="0" w:color="auto"/>
                                                    <w:left w:val="none" w:sz="0" w:space="0" w:color="auto"/>
                                                    <w:bottom w:val="none" w:sz="0" w:space="0" w:color="auto"/>
                                                    <w:right w:val="none" w:sz="0" w:space="0" w:color="auto"/>
                                                  </w:divBdr>
                                                  <w:divsChild>
                                                    <w:div w:id="1963340405">
                                                      <w:marLeft w:val="0"/>
                                                      <w:marRight w:val="0"/>
                                                      <w:marTop w:val="0"/>
                                                      <w:marBottom w:val="0"/>
                                                      <w:divBdr>
                                                        <w:top w:val="none" w:sz="0" w:space="0" w:color="auto"/>
                                                        <w:left w:val="none" w:sz="0" w:space="0" w:color="auto"/>
                                                        <w:bottom w:val="none" w:sz="0" w:space="0" w:color="auto"/>
                                                        <w:right w:val="none" w:sz="0" w:space="0" w:color="auto"/>
                                                      </w:divBdr>
                                                    </w:div>
                                                  </w:divsChild>
                                                </w:div>
                                                <w:div w:id="583955325">
                                                  <w:marLeft w:val="0"/>
                                                  <w:marRight w:val="0"/>
                                                  <w:marTop w:val="0"/>
                                                  <w:marBottom w:val="0"/>
                                                  <w:divBdr>
                                                    <w:top w:val="none" w:sz="0" w:space="0" w:color="auto"/>
                                                    <w:left w:val="none" w:sz="0" w:space="0" w:color="auto"/>
                                                    <w:bottom w:val="none" w:sz="0" w:space="0" w:color="auto"/>
                                                    <w:right w:val="none" w:sz="0" w:space="0" w:color="auto"/>
                                                  </w:divBdr>
                                                  <w:divsChild>
                                                    <w:div w:id="821583629">
                                                      <w:marLeft w:val="0"/>
                                                      <w:marRight w:val="0"/>
                                                      <w:marTop w:val="0"/>
                                                      <w:marBottom w:val="0"/>
                                                      <w:divBdr>
                                                        <w:top w:val="none" w:sz="0" w:space="0" w:color="auto"/>
                                                        <w:left w:val="none" w:sz="0" w:space="0" w:color="auto"/>
                                                        <w:bottom w:val="none" w:sz="0" w:space="0" w:color="auto"/>
                                                        <w:right w:val="none" w:sz="0" w:space="0" w:color="auto"/>
                                                      </w:divBdr>
                                                    </w:div>
                                                  </w:divsChild>
                                                </w:div>
                                                <w:div w:id="1289706959">
                                                  <w:marLeft w:val="0"/>
                                                  <w:marRight w:val="0"/>
                                                  <w:marTop w:val="0"/>
                                                  <w:marBottom w:val="0"/>
                                                  <w:divBdr>
                                                    <w:top w:val="none" w:sz="0" w:space="0" w:color="auto"/>
                                                    <w:left w:val="none" w:sz="0" w:space="0" w:color="auto"/>
                                                    <w:bottom w:val="none" w:sz="0" w:space="0" w:color="auto"/>
                                                    <w:right w:val="none" w:sz="0" w:space="0" w:color="auto"/>
                                                  </w:divBdr>
                                                  <w:divsChild>
                                                    <w:div w:id="382603604">
                                                      <w:marLeft w:val="0"/>
                                                      <w:marRight w:val="0"/>
                                                      <w:marTop w:val="0"/>
                                                      <w:marBottom w:val="0"/>
                                                      <w:divBdr>
                                                        <w:top w:val="none" w:sz="0" w:space="0" w:color="auto"/>
                                                        <w:left w:val="none" w:sz="0" w:space="0" w:color="auto"/>
                                                        <w:bottom w:val="none" w:sz="0" w:space="0" w:color="auto"/>
                                                        <w:right w:val="none" w:sz="0" w:space="0" w:color="auto"/>
                                                      </w:divBdr>
                                                    </w:div>
                                                  </w:divsChild>
                                                </w:div>
                                                <w:div w:id="266623326">
                                                  <w:marLeft w:val="0"/>
                                                  <w:marRight w:val="0"/>
                                                  <w:marTop w:val="0"/>
                                                  <w:marBottom w:val="0"/>
                                                  <w:divBdr>
                                                    <w:top w:val="none" w:sz="0" w:space="0" w:color="auto"/>
                                                    <w:left w:val="none" w:sz="0" w:space="0" w:color="auto"/>
                                                    <w:bottom w:val="none" w:sz="0" w:space="0" w:color="auto"/>
                                                    <w:right w:val="none" w:sz="0" w:space="0" w:color="auto"/>
                                                  </w:divBdr>
                                                  <w:divsChild>
                                                    <w:div w:id="277302401">
                                                      <w:marLeft w:val="0"/>
                                                      <w:marRight w:val="0"/>
                                                      <w:marTop w:val="0"/>
                                                      <w:marBottom w:val="0"/>
                                                      <w:divBdr>
                                                        <w:top w:val="none" w:sz="0" w:space="0" w:color="auto"/>
                                                        <w:left w:val="none" w:sz="0" w:space="0" w:color="auto"/>
                                                        <w:bottom w:val="none" w:sz="0" w:space="0" w:color="auto"/>
                                                        <w:right w:val="none" w:sz="0" w:space="0" w:color="auto"/>
                                                      </w:divBdr>
                                                    </w:div>
                                                  </w:divsChild>
                                                </w:div>
                                                <w:div w:id="859314590">
                                                  <w:marLeft w:val="0"/>
                                                  <w:marRight w:val="0"/>
                                                  <w:marTop w:val="0"/>
                                                  <w:marBottom w:val="0"/>
                                                  <w:divBdr>
                                                    <w:top w:val="none" w:sz="0" w:space="0" w:color="auto"/>
                                                    <w:left w:val="none" w:sz="0" w:space="0" w:color="auto"/>
                                                    <w:bottom w:val="none" w:sz="0" w:space="0" w:color="auto"/>
                                                    <w:right w:val="none" w:sz="0" w:space="0" w:color="auto"/>
                                                  </w:divBdr>
                                                  <w:divsChild>
                                                    <w:div w:id="1169254188">
                                                      <w:marLeft w:val="0"/>
                                                      <w:marRight w:val="0"/>
                                                      <w:marTop w:val="0"/>
                                                      <w:marBottom w:val="0"/>
                                                      <w:divBdr>
                                                        <w:top w:val="none" w:sz="0" w:space="0" w:color="auto"/>
                                                        <w:left w:val="none" w:sz="0" w:space="0" w:color="auto"/>
                                                        <w:bottom w:val="none" w:sz="0" w:space="0" w:color="auto"/>
                                                        <w:right w:val="none" w:sz="0" w:space="0" w:color="auto"/>
                                                      </w:divBdr>
                                                    </w:div>
                                                  </w:divsChild>
                                                </w:div>
                                                <w:div w:id="24402636">
                                                  <w:marLeft w:val="0"/>
                                                  <w:marRight w:val="0"/>
                                                  <w:marTop w:val="0"/>
                                                  <w:marBottom w:val="0"/>
                                                  <w:divBdr>
                                                    <w:top w:val="none" w:sz="0" w:space="0" w:color="auto"/>
                                                    <w:left w:val="none" w:sz="0" w:space="0" w:color="auto"/>
                                                    <w:bottom w:val="none" w:sz="0" w:space="0" w:color="auto"/>
                                                    <w:right w:val="none" w:sz="0" w:space="0" w:color="auto"/>
                                                  </w:divBdr>
                                                  <w:divsChild>
                                                    <w:div w:id="248467959">
                                                      <w:marLeft w:val="0"/>
                                                      <w:marRight w:val="0"/>
                                                      <w:marTop w:val="0"/>
                                                      <w:marBottom w:val="0"/>
                                                      <w:divBdr>
                                                        <w:top w:val="none" w:sz="0" w:space="0" w:color="auto"/>
                                                        <w:left w:val="none" w:sz="0" w:space="0" w:color="auto"/>
                                                        <w:bottom w:val="none" w:sz="0" w:space="0" w:color="auto"/>
                                                        <w:right w:val="none" w:sz="0" w:space="0" w:color="auto"/>
                                                      </w:divBdr>
                                                    </w:div>
                                                  </w:divsChild>
                                                </w:div>
                                                <w:div w:id="1898398773">
                                                  <w:marLeft w:val="0"/>
                                                  <w:marRight w:val="0"/>
                                                  <w:marTop w:val="0"/>
                                                  <w:marBottom w:val="0"/>
                                                  <w:divBdr>
                                                    <w:top w:val="none" w:sz="0" w:space="0" w:color="auto"/>
                                                    <w:left w:val="none" w:sz="0" w:space="0" w:color="auto"/>
                                                    <w:bottom w:val="none" w:sz="0" w:space="0" w:color="auto"/>
                                                    <w:right w:val="none" w:sz="0" w:space="0" w:color="auto"/>
                                                  </w:divBdr>
                                                  <w:divsChild>
                                                    <w:div w:id="449595009">
                                                      <w:marLeft w:val="0"/>
                                                      <w:marRight w:val="0"/>
                                                      <w:marTop w:val="0"/>
                                                      <w:marBottom w:val="0"/>
                                                      <w:divBdr>
                                                        <w:top w:val="none" w:sz="0" w:space="0" w:color="auto"/>
                                                        <w:left w:val="none" w:sz="0" w:space="0" w:color="auto"/>
                                                        <w:bottom w:val="none" w:sz="0" w:space="0" w:color="auto"/>
                                                        <w:right w:val="none" w:sz="0" w:space="0" w:color="auto"/>
                                                      </w:divBdr>
                                                    </w:div>
                                                  </w:divsChild>
                                                </w:div>
                                                <w:div w:id="326248227">
                                                  <w:marLeft w:val="0"/>
                                                  <w:marRight w:val="0"/>
                                                  <w:marTop w:val="0"/>
                                                  <w:marBottom w:val="0"/>
                                                  <w:divBdr>
                                                    <w:top w:val="none" w:sz="0" w:space="0" w:color="auto"/>
                                                    <w:left w:val="none" w:sz="0" w:space="0" w:color="auto"/>
                                                    <w:bottom w:val="none" w:sz="0" w:space="0" w:color="auto"/>
                                                    <w:right w:val="none" w:sz="0" w:space="0" w:color="auto"/>
                                                  </w:divBdr>
                                                  <w:divsChild>
                                                    <w:div w:id="2011397773">
                                                      <w:marLeft w:val="0"/>
                                                      <w:marRight w:val="0"/>
                                                      <w:marTop w:val="0"/>
                                                      <w:marBottom w:val="0"/>
                                                      <w:divBdr>
                                                        <w:top w:val="none" w:sz="0" w:space="0" w:color="auto"/>
                                                        <w:left w:val="none" w:sz="0" w:space="0" w:color="auto"/>
                                                        <w:bottom w:val="none" w:sz="0" w:space="0" w:color="auto"/>
                                                        <w:right w:val="none" w:sz="0" w:space="0" w:color="auto"/>
                                                      </w:divBdr>
                                                    </w:div>
                                                  </w:divsChild>
                                                </w:div>
                                                <w:div w:id="797645335">
                                                  <w:marLeft w:val="0"/>
                                                  <w:marRight w:val="0"/>
                                                  <w:marTop w:val="0"/>
                                                  <w:marBottom w:val="0"/>
                                                  <w:divBdr>
                                                    <w:top w:val="none" w:sz="0" w:space="0" w:color="auto"/>
                                                    <w:left w:val="none" w:sz="0" w:space="0" w:color="auto"/>
                                                    <w:bottom w:val="none" w:sz="0" w:space="0" w:color="auto"/>
                                                    <w:right w:val="none" w:sz="0" w:space="0" w:color="auto"/>
                                                  </w:divBdr>
                                                  <w:divsChild>
                                                    <w:div w:id="2097095136">
                                                      <w:marLeft w:val="0"/>
                                                      <w:marRight w:val="0"/>
                                                      <w:marTop w:val="0"/>
                                                      <w:marBottom w:val="0"/>
                                                      <w:divBdr>
                                                        <w:top w:val="none" w:sz="0" w:space="0" w:color="auto"/>
                                                        <w:left w:val="none" w:sz="0" w:space="0" w:color="auto"/>
                                                        <w:bottom w:val="none" w:sz="0" w:space="0" w:color="auto"/>
                                                        <w:right w:val="none" w:sz="0" w:space="0" w:color="auto"/>
                                                      </w:divBdr>
                                                    </w:div>
                                                  </w:divsChild>
                                                </w:div>
                                                <w:div w:id="874656788">
                                                  <w:marLeft w:val="0"/>
                                                  <w:marRight w:val="0"/>
                                                  <w:marTop w:val="0"/>
                                                  <w:marBottom w:val="0"/>
                                                  <w:divBdr>
                                                    <w:top w:val="none" w:sz="0" w:space="0" w:color="auto"/>
                                                    <w:left w:val="none" w:sz="0" w:space="0" w:color="auto"/>
                                                    <w:bottom w:val="none" w:sz="0" w:space="0" w:color="auto"/>
                                                    <w:right w:val="none" w:sz="0" w:space="0" w:color="auto"/>
                                                  </w:divBdr>
                                                  <w:divsChild>
                                                    <w:div w:id="1897471910">
                                                      <w:marLeft w:val="0"/>
                                                      <w:marRight w:val="0"/>
                                                      <w:marTop w:val="0"/>
                                                      <w:marBottom w:val="0"/>
                                                      <w:divBdr>
                                                        <w:top w:val="none" w:sz="0" w:space="0" w:color="auto"/>
                                                        <w:left w:val="none" w:sz="0" w:space="0" w:color="auto"/>
                                                        <w:bottom w:val="none" w:sz="0" w:space="0" w:color="auto"/>
                                                        <w:right w:val="none" w:sz="0" w:space="0" w:color="auto"/>
                                                      </w:divBdr>
                                                    </w:div>
                                                  </w:divsChild>
                                                </w:div>
                                                <w:div w:id="1092359742">
                                                  <w:marLeft w:val="0"/>
                                                  <w:marRight w:val="0"/>
                                                  <w:marTop w:val="0"/>
                                                  <w:marBottom w:val="0"/>
                                                  <w:divBdr>
                                                    <w:top w:val="none" w:sz="0" w:space="0" w:color="auto"/>
                                                    <w:left w:val="none" w:sz="0" w:space="0" w:color="auto"/>
                                                    <w:bottom w:val="none" w:sz="0" w:space="0" w:color="auto"/>
                                                    <w:right w:val="none" w:sz="0" w:space="0" w:color="auto"/>
                                                  </w:divBdr>
                                                </w:div>
                                                <w:div w:id="1109667667">
                                                  <w:marLeft w:val="0"/>
                                                  <w:marRight w:val="0"/>
                                                  <w:marTop w:val="0"/>
                                                  <w:marBottom w:val="0"/>
                                                  <w:divBdr>
                                                    <w:top w:val="none" w:sz="0" w:space="0" w:color="auto"/>
                                                    <w:left w:val="none" w:sz="0" w:space="0" w:color="auto"/>
                                                    <w:bottom w:val="none" w:sz="0" w:space="0" w:color="auto"/>
                                                    <w:right w:val="none" w:sz="0" w:space="0" w:color="auto"/>
                                                  </w:divBdr>
                                                </w:div>
                                                <w:div w:id="166100954">
                                                  <w:marLeft w:val="0"/>
                                                  <w:marRight w:val="0"/>
                                                  <w:marTop w:val="0"/>
                                                  <w:marBottom w:val="0"/>
                                                  <w:divBdr>
                                                    <w:top w:val="none" w:sz="0" w:space="0" w:color="auto"/>
                                                    <w:left w:val="none" w:sz="0" w:space="0" w:color="auto"/>
                                                    <w:bottom w:val="none" w:sz="0" w:space="0" w:color="auto"/>
                                                    <w:right w:val="none" w:sz="0" w:space="0" w:color="auto"/>
                                                  </w:divBdr>
                                                </w:div>
                                                <w:div w:id="1956978689">
                                                  <w:marLeft w:val="0"/>
                                                  <w:marRight w:val="0"/>
                                                  <w:marTop w:val="0"/>
                                                  <w:marBottom w:val="0"/>
                                                  <w:divBdr>
                                                    <w:top w:val="none" w:sz="0" w:space="0" w:color="auto"/>
                                                    <w:left w:val="none" w:sz="0" w:space="0" w:color="auto"/>
                                                    <w:bottom w:val="none" w:sz="0" w:space="0" w:color="auto"/>
                                                    <w:right w:val="none" w:sz="0" w:space="0" w:color="auto"/>
                                                  </w:divBdr>
                                                </w:div>
                                                <w:div w:id="479427211">
                                                  <w:marLeft w:val="0"/>
                                                  <w:marRight w:val="0"/>
                                                  <w:marTop w:val="0"/>
                                                  <w:marBottom w:val="0"/>
                                                  <w:divBdr>
                                                    <w:top w:val="none" w:sz="0" w:space="0" w:color="auto"/>
                                                    <w:left w:val="none" w:sz="0" w:space="0" w:color="auto"/>
                                                    <w:bottom w:val="none" w:sz="0" w:space="0" w:color="auto"/>
                                                    <w:right w:val="none" w:sz="0" w:space="0" w:color="auto"/>
                                                  </w:divBdr>
                                                  <w:divsChild>
                                                    <w:div w:id="273293585">
                                                      <w:marLeft w:val="0"/>
                                                      <w:marRight w:val="0"/>
                                                      <w:marTop w:val="0"/>
                                                      <w:marBottom w:val="0"/>
                                                      <w:divBdr>
                                                        <w:top w:val="none" w:sz="0" w:space="0" w:color="auto"/>
                                                        <w:left w:val="none" w:sz="0" w:space="0" w:color="auto"/>
                                                        <w:bottom w:val="none" w:sz="0" w:space="0" w:color="auto"/>
                                                        <w:right w:val="none" w:sz="0" w:space="0" w:color="auto"/>
                                                      </w:divBdr>
                                                    </w:div>
                                                  </w:divsChild>
                                                </w:div>
                                                <w:div w:id="758595971">
                                                  <w:marLeft w:val="0"/>
                                                  <w:marRight w:val="0"/>
                                                  <w:marTop w:val="0"/>
                                                  <w:marBottom w:val="0"/>
                                                  <w:divBdr>
                                                    <w:top w:val="none" w:sz="0" w:space="0" w:color="auto"/>
                                                    <w:left w:val="none" w:sz="0" w:space="0" w:color="auto"/>
                                                    <w:bottom w:val="none" w:sz="0" w:space="0" w:color="auto"/>
                                                    <w:right w:val="none" w:sz="0" w:space="0" w:color="auto"/>
                                                  </w:divBdr>
                                                  <w:divsChild>
                                                    <w:div w:id="9570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149471">
      <w:bodyDiv w:val="1"/>
      <w:marLeft w:val="0"/>
      <w:marRight w:val="0"/>
      <w:marTop w:val="0"/>
      <w:marBottom w:val="0"/>
      <w:divBdr>
        <w:top w:val="none" w:sz="0" w:space="0" w:color="auto"/>
        <w:left w:val="none" w:sz="0" w:space="0" w:color="auto"/>
        <w:bottom w:val="none" w:sz="0" w:space="0" w:color="auto"/>
        <w:right w:val="none" w:sz="0" w:space="0" w:color="auto"/>
      </w:divBdr>
      <w:divsChild>
        <w:div w:id="1084840662">
          <w:marLeft w:val="0"/>
          <w:marRight w:val="0"/>
          <w:marTop w:val="0"/>
          <w:marBottom w:val="0"/>
          <w:divBdr>
            <w:top w:val="none" w:sz="0" w:space="0" w:color="auto"/>
            <w:left w:val="none" w:sz="0" w:space="0" w:color="auto"/>
            <w:bottom w:val="none" w:sz="0" w:space="0" w:color="auto"/>
            <w:right w:val="none" w:sz="0" w:space="0" w:color="auto"/>
          </w:divBdr>
          <w:divsChild>
            <w:div w:id="1193768930">
              <w:marLeft w:val="0"/>
              <w:marRight w:val="0"/>
              <w:marTop w:val="150"/>
              <w:marBottom w:val="0"/>
              <w:divBdr>
                <w:top w:val="none" w:sz="0" w:space="0" w:color="auto"/>
                <w:left w:val="none" w:sz="0" w:space="0" w:color="auto"/>
                <w:bottom w:val="none" w:sz="0" w:space="0" w:color="auto"/>
                <w:right w:val="none" w:sz="0" w:space="0" w:color="auto"/>
              </w:divBdr>
              <w:divsChild>
                <w:div w:id="1304046223">
                  <w:marLeft w:val="3300"/>
                  <w:marRight w:val="0"/>
                  <w:marTop w:val="0"/>
                  <w:marBottom w:val="0"/>
                  <w:divBdr>
                    <w:top w:val="none" w:sz="0" w:space="0" w:color="auto"/>
                    <w:left w:val="none" w:sz="0" w:space="0" w:color="auto"/>
                    <w:bottom w:val="none" w:sz="0" w:space="0" w:color="auto"/>
                    <w:right w:val="none" w:sz="0" w:space="0" w:color="auto"/>
                  </w:divBdr>
                  <w:divsChild>
                    <w:div w:id="344789565">
                      <w:marLeft w:val="0"/>
                      <w:marRight w:val="0"/>
                      <w:marTop w:val="0"/>
                      <w:marBottom w:val="0"/>
                      <w:divBdr>
                        <w:top w:val="single" w:sz="6" w:space="7" w:color="A8A8A8"/>
                        <w:left w:val="single" w:sz="2" w:space="14" w:color="A8A8A8"/>
                        <w:bottom w:val="single" w:sz="6" w:space="7" w:color="A8A8A8"/>
                        <w:right w:val="single" w:sz="2" w:space="14" w:color="A8A8A8"/>
                      </w:divBdr>
                      <w:divsChild>
                        <w:div w:id="1189610390">
                          <w:marLeft w:val="0"/>
                          <w:marRight w:val="0"/>
                          <w:marTop w:val="0"/>
                          <w:marBottom w:val="0"/>
                          <w:divBdr>
                            <w:top w:val="none" w:sz="0" w:space="0" w:color="auto"/>
                            <w:left w:val="none" w:sz="0" w:space="0" w:color="auto"/>
                            <w:bottom w:val="none" w:sz="0" w:space="0" w:color="auto"/>
                            <w:right w:val="none" w:sz="0" w:space="0" w:color="auto"/>
                          </w:divBdr>
                          <w:divsChild>
                            <w:div w:id="1980112920">
                              <w:marLeft w:val="0"/>
                              <w:marRight w:val="0"/>
                              <w:marTop w:val="0"/>
                              <w:marBottom w:val="0"/>
                              <w:divBdr>
                                <w:top w:val="none" w:sz="0" w:space="0" w:color="auto"/>
                                <w:left w:val="none" w:sz="0" w:space="0" w:color="auto"/>
                                <w:bottom w:val="none" w:sz="0" w:space="0" w:color="auto"/>
                                <w:right w:val="none" w:sz="0" w:space="0" w:color="auto"/>
                              </w:divBdr>
                              <w:divsChild>
                                <w:div w:id="978269357">
                                  <w:marLeft w:val="0"/>
                                  <w:marRight w:val="0"/>
                                  <w:marTop w:val="0"/>
                                  <w:marBottom w:val="0"/>
                                  <w:divBdr>
                                    <w:top w:val="none" w:sz="0" w:space="0" w:color="auto"/>
                                    <w:left w:val="none" w:sz="0" w:space="0" w:color="auto"/>
                                    <w:bottom w:val="none" w:sz="0" w:space="0" w:color="auto"/>
                                    <w:right w:val="none" w:sz="0" w:space="0" w:color="auto"/>
                                  </w:divBdr>
                                  <w:divsChild>
                                    <w:div w:id="215705295">
                                      <w:marLeft w:val="0"/>
                                      <w:marRight w:val="0"/>
                                      <w:marTop w:val="0"/>
                                      <w:marBottom w:val="0"/>
                                      <w:divBdr>
                                        <w:top w:val="none" w:sz="0" w:space="0" w:color="auto"/>
                                        <w:left w:val="none" w:sz="0" w:space="0" w:color="auto"/>
                                        <w:bottom w:val="none" w:sz="0" w:space="0" w:color="auto"/>
                                        <w:right w:val="none" w:sz="0" w:space="0" w:color="auto"/>
                                      </w:divBdr>
                                      <w:divsChild>
                                        <w:div w:id="94328128">
                                          <w:marLeft w:val="0"/>
                                          <w:marRight w:val="0"/>
                                          <w:marTop w:val="0"/>
                                          <w:marBottom w:val="0"/>
                                          <w:divBdr>
                                            <w:top w:val="none" w:sz="0" w:space="0" w:color="auto"/>
                                            <w:left w:val="none" w:sz="0" w:space="0" w:color="auto"/>
                                            <w:bottom w:val="none" w:sz="0" w:space="0" w:color="auto"/>
                                            <w:right w:val="none" w:sz="0" w:space="0" w:color="auto"/>
                                          </w:divBdr>
                                          <w:divsChild>
                                            <w:div w:id="1063336684">
                                              <w:marLeft w:val="0"/>
                                              <w:marRight w:val="0"/>
                                              <w:marTop w:val="0"/>
                                              <w:marBottom w:val="0"/>
                                              <w:divBdr>
                                                <w:top w:val="none" w:sz="0" w:space="0" w:color="auto"/>
                                                <w:left w:val="none" w:sz="0" w:space="0" w:color="auto"/>
                                                <w:bottom w:val="none" w:sz="0" w:space="0" w:color="auto"/>
                                                <w:right w:val="none" w:sz="0" w:space="0" w:color="auto"/>
                                              </w:divBdr>
                                            </w:div>
                                          </w:divsChild>
                                        </w:div>
                                        <w:div w:id="872811820">
                                          <w:marLeft w:val="0"/>
                                          <w:marRight w:val="0"/>
                                          <w:marTop w:val="0"/>
                                          <w:marBottom w:val="0"/>
                                          <w:divBdr>
                                            <w:top w:val="none" w:sz="0" w:space="0" w:color="auto"/>
                                            <w:left w:val="none" w:sz="0" w:space="0" w:color="auto"/>
                                            <w:bottom w:val="none" w:sz="0" w:space="0" w:color="auto"/>
                                            <w:right w:val="none" w:sz="0" w:space="0" w:color="auto"/>
                                          </w:divBdr>
                                          <w:divsChild>
                                            <w:div w:id="1320618590">
                                              <w:marLeft w:val="0"/>
                                              <w:marRight w:val="0"/>
                                              <w:marTop w:val="0"/>
                                              <w:marBottom w:val="0"/>
                                              <w:divBdr>
                                                <w:top w:val="none" w:sz="0" w:space="0" w:color="auto"/>
                                                <w:left w:val="none" w:sz="0" w:space="0" w:color="auto"/>
                                                <w:bottom w:val="none" w:sz="0" w:space="0" w:color="auto"/>
                                                <w:right w:val="none" w:sz="0" w:space="0" w:color="auto"/>
                                              </w:divBdr>
                                            </w:div>
                                          </w:divsChild>
                                        </w:div>
                                        <w:div w:id="1067604010">
                                          <w:marLeft w:val="0"/>
                                          <w:marRight w:val="0"/>
                                          <w:marTop w:val="0"/>
                                          <w:marBottom w:val="0"/>
                                          <w:divBdr>
                                            <w:top w:val="none" w:sz="0" w:space="0" w:color="auto"/>
                                            <w:left w:val="none" w:sz="0" w:space="0" w:color="auto"/>
                                            <w:bottom w:val="none" w:sz="0" w:space="0" w:color="auto"/>
                                            <w:right w:val="none" w:sz="0" w:space="0" w:color="auto"/>
                                          </w:divBdr>
                                          <w:divsChild>
                                            <w:div w:id="1233537848">
                                              <w:marLeft w:val="0"/>
                                              <w:marRight w:val="0"/>
                                              <w:marTop w:val="0"/>
                                              <w:marBottom w:val="0"/>
                                              <w:divBdr>
                                                <w:top w:val="none" w:sz="0" w:space="0" w:color="auto"/>
                                                <w:left w:val="none" w:sz="0" w:space="0" w:color="auto"/>
                                                <w:bottom w:val="none" w:sz="0" w:space="0" w:color="auto"/>
                                                <w:right w:val="none" w:sz="0" w:space="0" w:color="auto"/>
                                              </w:divBdr>
                                            </w:div>
                                          </w:divsChild>
                                        </w:div>
                                        <w:div w:id="805393239">
                                          <w:marLeft w:val="0"/>
                                          <w:marRight w:val="0"/>
                                          <w:marTop w:val="0"/>
                                          <w:marBottom w:val="0"/>
                                          <w:divBdr>
                                            <w:top w:val="none" w:sz="0" w:space="0" w:color="auto"/>
                                            <w:left w:val="none" w:sz="0" w:space="0" w:color="auto"/>
                                            <w:bottom w:val="none" w:sz="0" w:space="0" w:color="auto"/>
                                            <w:right w:val="none" w:sz="0" w:space="0" w:color="auto"/>
                                          </w:divBdr>
                                          <w:divsChild>
                                            <w:div w:id="304745317">
                                              <w:marLeft w:val="0"/>
                                              <w:marRight w:val="0"/>
                                              <w:marTop w:val="45"/>
                                              <w:marBottom w:val="45"/>
                                              <w:divBdr>
                                                <w:top w:val="none" w:sz="0" w:space="0" w:color="auto"/>
                                                <w:left w:val="none" w:sz="0" w:space="0" w:color="auto"/>
                                                <w:bottom w:val="none" w:sz="0" w:space="0" w:color="auto"/>
                                                <w:right w:val="none" w:sz="0" w:space="0" w:color="auto"/>
                                              </w:divBdr>
                                            </w:div>
                                          </w:divsChild>
                                        </w:div>
                                        <w:div w:id="402408255">
                                          <w:marLeft w:val="0"/>
                                          <w:marRight w:val="0"/>
                                          <w:marTop w:val="0"/>
                                          <w:marBottom w:val="0"/>
                                          <w:divBdr>
                                            <w:top w:val="none" w:sz="0" w:space="0" w:color="auto"/>
                                            <w:left w:val="none" w:sz="0" w:space="0" w:color="auto"/>
                                            <w:bottom w:val="none" w:sz="0" w:space="0" w:color="auto"/>
                                            <w:right w:val="none" w:sz="0" w:space="0" w:color="auto"/>
                                          </w:divBdr>
                                          <w:divsChild>
                                            <w:div w:id="1225678331">
                                              <w:marLeft w:val="0"/>
                                              <w:marRight w:val="0"/>
                                              <w:marTop w:val="45"/>
                                              <w:marBottom w:val="45"/>
                                              <w:divBdr>
                                                <w:top w:val="none" w:sz="0" w:space="0" w:color="auto"/>
                                                <w:left w:val="none" w:sz="0" w:space="0" w:color="auto"/>
                                                <w:bottom w:val="none" w:sz="0" w:space="0" w:color="auto"/>
                                                <w:right w:val="none" w:sz="0" w:space="0" w:color="auto"/>
                                              </w:divBdr>
                                            </w:div>
                                          </w:divsChild>
                                        </w:div>
                                        <w:div w:id="527793933">
                                          <w:marLeft w:val="0"/>
                                          <w:marRight w:val="0"/>
                                          <w:marTop w:val="0"/>
                                          <w:marBottom w:val="0"/>
                                          <w:divBdr>
                                            <w:top w:val="none" w:sz="0" w:space="0" w:color="auto"/>
                                            <w:left w:val="none" w:sz="0" w:space="0" w:color="auto"/>
                                            <w:bottom w:val="none" w:sz="0" w:space="0" w:color="auto"/>
                                            <w:right w:val="none" w:sz="0" w:space="0" w:color="auto"/>
                                          </w:divBdr>
                                          <w:divsChild>
                                            <w:div w:id="1567842091">
                                              <w:marLeft w:val="0"/>
                                              <w:marRight w:val="0"/>
                                              <w:marTop w:val="45"/>
                                              <w:marBottom w:val="45"/>
                                              <w:divBdr>
                                                <w:top w:val="none" w:sz="0" w:space="0" w:color="auto"/>
                                                <w:left w:val="none" w:sz="0" w:space="0" w:color="auto"/>
                                                <w:bottom w:val="none" w:sz="0" w:space="0" w:color="auto"/>
                                                <w:right w:val="none" w:sz="0" w:space="0" w:color="auto"/>
                                              </w:divBdr>
                                            </w:div>
                                          </w:divsChild>
                                        </w:div>
                                        <w:div w:id="1853300076">
                                          <w:marLeft w:val="0"/>
                                          <w:marRight w:val="0"/>
                                          <w:marTop w:val="0"/>
                                          <w:marBottom w:val="0"/>
                                          <w:divBdr>
                                            <w:top w:val="none" w:sz="0" w:space="0" w:color="auto"/>
                                            <w:left w:val="none" w:sz="0" w:space="0" w:color="auto"/>
                                            <w:bottom w:val="none" w:sz="0" w:space="0" w:color="auto"/>
                                            <w:right w:val="none" w:sz="0" w:space="0" w:color="auto"/>
                                          </w:divBdr>
                                          <w:divsChild>
                                            <w:div w:id="907499465">
                                              <w:marLeft w:val="0"/>
                                              <w:marRight w:val="0"/>
                                              <w:marTop w:val="45"/>
                                              <w:marBottom w:val="45"/>
                                              <w:divBdr>
                                                <w:top w:val="none" w:sz="0" w:space="0" w:color="auto"/>
                                                <w:left w:val="none" w:sz="0" w:space="0" w:color="auto"/>
                                                <w:bottom w:val="none" w:sz="0" w:space="0" w:color="auto"/>
                                                <w:right w:val="none" w:sz="0" w:space="0" w:color="auto"/>
                                              </w:divBdr>
                                            </w:div>
                                          </w:divsChild>
                                        </w:div>
                                        <w:div w:id="424109198">
                                          <w:marLeft w:val="0"/>
                                          <w:marRight w:val="0"/>
                                          <w:marTop w:val="0"/>
                                          <w:marBottom w:val="0"/>
                                          <w:divBdr>
                                            <w:top w:val="none" w:sz="0" w:space="0" w:color="auto"/>
                                            <w:left w:val="none" w:sz="0" w:space="0" w:color="auto"/>
                                            <w:bottom w:val="none" w:sz="0" w:space="0" w:color="auto"/>
                                            <w:right w:val="none" w:sz="0" w:space="0" w:color="auto"/>
                                          </w:divBdr>
                                          <w:divsChild>
                                            <w:div w:id="1436826138">
                                              <w:marLeft w:val="0"/>
                                              <w:marRight w:val="0"/>
                                              <w:marTop w:val="45"/>
                                              <w:marBottom w:val="45"/>
                                              <w:divBdr>
                                                <w:top w:val="none" w:sz="0" w:space="0" w:color="auto"/>
                                                <w:left w:val="none" w:sz="0" w:space="0" w:color="auto"/>
                                                <w:bottom w:val="none" w:sz="0" w:space="0" w:color="auto"/>
                                                <w:right w:val="none" w:sz="0" w:space="0" w:color="auto"/>
                                              </w:divBdr>
                                            </w:div>
                                          </w:divsChild>
                                        </w:div>
                                        <w:div w:id="1611621617">
                                          <w:marLeft w:val="0"/>
                                          <w:marRight w:val="0"/>
                                          <w:marTop w:val="0"/>
                                          <w:marBottom w:val="0"/>
                                          <w:divBdr>
                                            <w:top w:val="none" w:sz="0" w:space="0" w:color="auto"/>
                                            <w:left w:val="none" w:sz="0" w:space="0" w:color="auto"/>
                                            <w:bottom w:val="none" w:sz="0" w:space="0" w:color="auto"/>
                                            <w:right w:val="none" w:sz="0" w:space="0" w:color="auto"/>
                                          </w:divBdr>
                                          <w:divsChild>
                                            <w:div w:id="125968220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7636">
                  <w:marLeft w:val="3300"/>
                  <w:marRight w:val="0"/>
                  <w:marTop w:val="0"/>
                  <w:marBottom w:val="0"/>
                  <w:divBdr>
                    <w:top w:val="single" w:sz="2" w:space="0" w:color="A8A8A8"/>
                    <w:left w:val="single" w:sz="6" w:space="0" w:color="A8A8A8"/>
                    <w:bottom w:val="single" w:sz="2" w:space="0" w:color="A8A8A8"/>
                    <w:right w:val="single" w:sz="6" w:space="0" w:color="A8A8A8"/>
                  </w:divBdr>
                  <w:divsChild>
                    <w:div w:id="1750807112">
                      <w:marLeft w:val="-15"/>
                      <w:marRight w:val="-15"/>
                      <w:marTop w:val="0"/>
                      <w:marBottom w:val="0"/>
                      <w:divBdr>
                        <w:top w:val="none" w:sz="0" w:space="0" w:color="auto"/>
                        <w:left w:val="none" w:sz="0" w:space="0" w:color="auto"/>
                        <w:bottom w:val="none" w:sz="0" w:space="0" w:color="auto"/>
                        <w:right w:val="none" w:sz="0" w:space="0" w:color="auto"/>
                      </w:divBdr>
                      <w:divsChild>
                        <w:div w:id="17403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fontTable" Target="fontTable.xm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image" Target="media/image11.jpeg"/><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events/3497/popimage_d60297e184893.html" TargetMode="External"/><Relationship Id="rId11" Type="http://schemas.openxmlformats.org/officeDocument/2006/relationships/image" Target="media/image1.jpeg"/><Relationship Id="rId24" Type="http://schemas.openxmlformats.org/officeDocument/2006/relationships/hyperlink" Target="http://consult.moretonbay.qld.gov.au/events/3497/popimage_d60297e179411.html"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10" Type="http://schemas.openxmlformats.org/officeDocument/2006/relationships/image" Target="media/image10.jpeg"/><Relationship Id="rId115" Type="http://schemas.openxmlformats.org/officeDocument/2006/relationships/image" Target="media/image13.jpeg"/><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portal/mbrcpsv3?pointId=s1332743658181" TargetMode="External"/><Relationship Id="rId95" Type="http://schemas.openxmlformats.org/officeDocument/2006/relationships/image" Target="media/image4.jpeg"/><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events/3497/popimage_d60297e184889.html" TargetMode="External"/><Relationship Id="rId113" Type="http://schemas.openxmlformats.org/officeDocument/2006/relationships/image" Target="media/image12.jpeg"/><Relationship Id="rId118" Type="http://schemas.openxmlformats.org/officeDocument/2006/relationships/theme" Target="theme/theme1.xml"/><Relationship Id="rId8" Type="http://schemas.openxmlformats.org/officeDocument/2006/relationships/hyperlink" Target="http://consult.moretonbay.qld.gov.au/portal/mbrcpsv3?pointId=s1361751727729"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image" Target="media/image2.jpeg"/><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image" Target="media/image9.jpeg"/><Relationship Id="rId116" Type="http://schemas.openxmlformats.org/officeDocument/2006/relationships/footer" Target="footer1.xml"/><Relationship Id="rId20" Type="http://schemas.openxmlformats.org/officeDocument/2006/relationships/hyperlink" Target="http://consult.moretonbay.qld.gov.au/portal/mbrcpsv3?pointId=s1361751727729"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image" Target="media/image5.png"/><Relationship Id="rId111" Type="http://schemas.openxmlformats.org/officeDocument/2006/relationships/hyperlink" Target="http://consult.moretonbay.qld.gov.au/events/3497/popimage_d60297e184899.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image" Target="media/image8.jpeg"/><Relationship Id="rId114" Type="http://schemas.openxmlformats.org/officeDocument/2006/relationships/hyperlink" Target="http://consult.moretonbay.qld.gov.au/events/3497/popimage_d60297e184905.html" TargetMode="External"/><Relationship Id="rId10" Type="http://schemas.openxmlformats.org/officeDocument/2006/relationships/hyperlink" Target="http://consult.moretonbay.qld.gov.au/events/3497/popimage_d60297e178895.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events/3497/popimage_d60297e184896.html"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image" Target="media/image6.jpeg"/><Relationship Id="rId104" Type="http://schemas.openxmlformats.org/officeDocument/2006/relationships/hyperlink" Target="http://consult.moretonbay.qld.gov.au/portal/mbrcpsv3?pointId=s1332743658181" TargetMode="External"/><Relationship Id="rId7" Type="http://schemas.openxmlformats.org/officeDocument/2006/relationships/hyperlink" Target="http://consult.moretonbay.qld.gov.au/portal/mbrcpsv3?pointId=s1361751727729"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30</Pages>
  <Words>12281</Words>
  <Characters>70004</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82121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Diane Williams</cp:lastModifiedBy>
  <cp:revision>6</cp:revision>
  <dcterms:created xsi:type="dcterms:W3CDTF">2017-07-07T05:37:00Z</dcterms:created>
  <dcterms:modified xsi:type="dcterms:W3CDTF">2017-07-07T05:55:00Z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A15555663</vt:lpwstr>
  </property>
  <property fmtid="{D5CDD505-2E9C-101B-9397-08002B2CF9AE}" pid="4" name="Objective-Title">
    <vt:lpwstr>General residential zone - Next generation neighbourhood precinct - Requirements for accepted development</vt:lpwstr>
  </property>
  <property fmtid="{D5CDD505-2E9C-101B-9397-08002B2CF9AE}" pid="5" name="Objective-Comment">
    <vt:lpwstr/>
  </property>
  <property fmtid="{D5CDD505-2E9C-101B-9397-08002B2CF9AE}" pid="6" name="Objective-CreationStamp">
    <vt:filetime>2017-07-07T05:55:47Z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2017-07-13T05:45:16Z</vt:filetime>
  </property>
  <property fmtid="{D5CDD505-2E9C-101B-9397-08002B2CF9AE}" pid="11" name="Objective-Owner">
    <vt:lpwstr>Diane Williams</vt:lpwstr>
  </property>
  <property fmtid="{D5CDD505-2E9C-101B-9397-08002B2CF9AE}" pid="12" name="Objective-Path">
    <vt:lpwstr>Objective Global Folder:MBRC File Plan:STRATEGIC PLANNING - PLANNING SCHEME &amp; POLICIES:MBRC PLANNING SCHEME:AMENDMENT - ALIGNMENT - No.1:08 Amended Code Templates:</vt:lpwstr>
  </property>
  <property fmtid="{D5CDD505-2E9C-101B-9397-08002B2CF9AE}" pid="13" name="Objective-Parent">
    <vt:lpwstr>08 Amended Code Templates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