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2" w:type="pct"/>
        <w:tblCellSpacing w:w="15" w:type="dxa"/>
        <w:tblInd w:w="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73"/>
      </w:tblGrid>
      <w:tr w:rsidR="005211DE" w:rsidRPr="005211DE" w:rsidTr="000D6D92">
        <w:trPr>
          <w:trHeight w:val="285"/>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5211DE" w:rsidRPr="005211DE" w:rsidRDefault="005211DE" w:rsidP="005211DE">
            <w:pPr>
              <w:spacing w:before="100" w:beforeAutospacing="1" w:after="100" w:afterAutospacing="1" w:line="240" w:lineRule="auto"/>
              <w:jc w:val="center"/>
              <w:rPr>
                <w:rFonts w:ascii="Arial" w:eastAsia="Times New Roman" w:hAnsi="Arial" w:cs="Arial"/>
                <w:sz w:val="20"/>
                <w:szCs w:val="20"/>
                <w:lang w:eastAsia="en-AU"/>
              </w:rPr>
            </w:pPr>
            <w:r w:rsidRPr="005211DE">
              <w:rPr>
                <w:rFonts w:ascii="Arial" w:eastAsia="Times New Roman" w:hAnsi="Arial" w:cs="Arial"/>
                <w:b/>
                <w:bCs/>
                <w:sz w:val="20"/>
                <w:szCs w:val="20"/>
                <w:lang w:eastAsia="en-AU"/>
              </w:rPr>
              <w:t>Table 7.2.3.2.2.1 Assessable development - Mixed business sub-precinct</w:t>
            </w:r>
          </w:p>
        </w:tc>
      </w:tr>
    </w:tbl>
    <w:p w:rsidR="000D6D92" w:rsidRDefault="000D6D92"/>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5038"/>
        <w:gridCol w:w="5541"/>
        <w:gridCol w:w="1781"/>
        <w:gridCol w:w="3013"/>
      </w:tblGrid>
      <w:tr w:rsidR="000D6D92" w:rsidRPr="005211DE" w:rsidTr="00ED7DBC">
        <w:trPr>
          <w:trHeight w:val="285"/>
          <w:tblCellSpacing w:w="15" w:type="dxa"/>
        </w:trPr>
        <w:tc>
          <w:tcPr>
            <w:tcW w:w="1633"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Performance outcomes</w:t>
            </w:r>
          </w:p>
        </w:tc>
        <w:tc>
          <w:tcPr>
            <w:tcW w:w="1793"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Examples that achieve aspects of the Performance Outcome</w:t>
            </w:r>
          </w:p>
        </w:tc>
        <w:tc>
          <w:tcPr>
            <w:tcW w:w="573" w:type="pct"/>
            <w:tcBorders>
              <w:top w:val="outset" w:sz="6" w:space="0" w:color="auto"/>
              <w:left w:val="outset" w:sz="6" w:space="0" w:color="auto"/>
              <w:bottom w:val="outset" w:sz="6" w:space="0" w:color="auto"/>
              <w:right w:val="outset" w:sz="6" w:space="0" w:color="auto"/>
            </w:tcBorders>
            <w:shd w:val="clear" w:color="auto" w:fill="CCCCCC"/>
          </w:tcPr>
          <w:p w:rsidR="000D6D92" w:rsidRPr="002A3213" w:rsidRDefault="000D6D92" w:rsidP="000D6D92">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0D6D92" w:rsidRPr="003E359A" w:rsidRDefault="000D6D92" w:rsidP="00513D5F">
            <w:pPr>
              <w:pStyle w:val="ListParagraph"/>
              <w:numPr>
                <w:ilvl w:val="0"/>
                <w:numId w:val="69"/>
              </w:numPr>
              <w:spacing w:after="0" w:line="240" w:lineRule="auto"/>
              <w:ind w:left="373" w:hanging="284"/>
              <w:rPr>
                <w:rFonts w:eastAsia="Times New Roman" w:cs="Arial"/>
                <w:b/>
                <w:bCs/>
                <w:sz w:val="18"/>
                <w:szCs w:val="18"/>
                <w:lang w:eastAsia="en-AU"/>
              </w:rPr>
            </w:pPr>
            <w:r w:rsidRPr="003E359A">
              <w:rPr>
                <w:rFonts w:eastAsia="Times New Roman" w:cs="Arial"/>
                <w:b/>
                <w:bCs/>
                <w:sz w:val="18"/>
                <w:szCs w:val="18"/>
                <w:lang w:eastAsia="en-AU"/>
              </w:rPr>
              <w:t>Yes</w:t>
            </w:r>
          </w:p>
          <w:p w:rsidR="000D6D92" w:rsidRPr="000D6D92" w:rsidRDefault="000D6D92" w:rsidP="00513D5F">
            <w:pPr>
              <w:pStyle w:val="ListParagraph"/>
              <w:numPr>
                <w:ilvl w:val="0"/>
                <w:numId w:val="69"/>
              </w:numPr>
              <w:spacing w:after="0" w:line="240" w:lineRule="auto"/>
              <w:ind w:left="373" w:hanging="284"/>
              <w:rPr>
                <w:rFonts w:eastAsia="Times New Roman" w:cs="Arial"/>
                <w:b/>
                <w:bCs/>
                <w:sz w:val="20"/>
                <w:szCs w:val="20"/>
                <w:lang w:eastAsia="en-AU"/>
              </w:rPr>
            </w:pPr>
            <w:r>
              <w:rPr>
                <w:rFonts w:eastAsia="Times New Roman" w:cs="Arial"/>
                <w:b/>
                <w:bCs/>
                <w:sz w:val="18"/>
                <w:szCs w:val="18"/>
                <w:lang w:eastAsia="en-AU"/>
              </w:rPr>
              <w:t>No See PO or</w:t>
            </w:r>
          </w:p>
          <w:p w:rsidR="000D6D92" w:rsidRPr="005211DE" w:rsidRDefault="000D6D92" w:rsidP="00513D5F">
            <w:pPr>
              <w:pStyle w:val="ListParagraph"/>
              <w:numPr>
                <w:ilvl w:val="0"/>
                <w:numId w:val="69"/>
              </w:numPr>
              <w:spacing w:after="0" w:line="240" w:lineRule="auto"/>
              <w:ind w:left="373" w:hanging="284"/>
              <w:rPr>
                <w:rFonts w:eastAsia="Times New Roman" w:cs="Arial"/>
                <w:b/>
                <w:bCs/>
                <w:sz w:val="20"/>
                <w:szCs w:val="20"/>
                <w:lang w:eastAsia="en-AU"/>
              </w:rPr>
            </w:pPr>
            <w:r w:rsidRPr="00093F2E">
              <w:rPr>
                <w:rFonts w:eastAsia="Times New Roman" w:cs="Arial"/>
                <w:b/>
                <w:bCs/>
                <w:sz w:val="18"/>
                <w:szCs w:val="18"/>
                <w:lang w:eastAsia="en-AU"/>
              </w:rPr>
              <w:t>NA</w:t>
            </w:r>
          </w:p>
        </w:tc>
        <w:tc>
          <w:tcPr>
            <w:tcW w:w="952" w:type="pct"/>
            <w:tcBorders>
              <w:top w:val="outset" w:sz="6" w:space="0" w:color="auto"/>
              <w:left w:val="outset" w:sz="6" w:space="0" w:color="auto"/>
              <w:bottom w:val="outset" w:sz="6" w:space="0" w:color="auto"/>
              <w:right w:val="outset" w:sz="6" w:space="0" w:color="auto"/>
            </w:tcBorders>
            <w:shd w:val="clear" w:color="auto" w:fill="CCCCCC"/>
          </w:tcPr>
          <w:p w:rsidR="000D6D92" w:rsidRPr="005211DE" w:rsidRDefault="000D6D92" w:rsidP="000D6D92">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2A3213">
              <w:rPr>
                <w:rFonts w:ascii="Arial" w:eastAsia="Times New Roman" w:hAnsi="Arial" w:cs="Arial"/>
                <w:b/>
                <w:bCs/>
                <w:sz w:val="20"/>
                <w:szCs w:val="20"/>
                <w:lang w:eastAsia="en-AU"/>
              </w:rPr>
              <w:t>Justification for compliance</w:t>
            </w:r>
          </w:p>
        </w:tc>
      </w:tr>
      <w:tr w:rsidR="00ED7DBC" w:rsidRPr="005211DE" w:rsidTr="00ED7DB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ED7DBC" w:rsidRPr="005211DE" w:rsidRDefault="00ED7DBC" w:rsidP="005211DE">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5211DE">
              <w:rPr>
                <w:rFonts w:ascii="Arial" w:eastAsia="Times New Roman" w:hAnsi="Arial" w:cs="Arial"/>
                <w:b/>
                <w:bCs/>
                <w:sz w:val="20"/>
                <w:szCs w:val="20"/>
                <w:lang w:eastAsia="en-AU"/>
              </w:rPr>
              <w:t>General criteria</w:t>
            </w:r>
          </w:p>
        </w:tc>
      </w:tr>
      <w:tr w:rsidR="000D6D92" w:rsidRPr="005211DE" w:rsidTr="00ED7DBC">
        <w:trPr>
          <w:tblCellSpacing w:w="15" w:type="dxa"/>
        </w:trPr>
        <w:tc>
          <w:tcPr>
            <w:tcW w:w="3436"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Centre network and function</w:t>
            </w:r>
          </w:p>
        </w:tc>
        <w:tc>
          <w:tcPr>
            <w:tcW w:w="573" w:type="pct"/>
            <w:tcBorders>
              <w:top w:val="outset" w:sz="6" w:space="0" w:color="auto"/>
              <w:left w:val="outset" w:sz="6" w:space="0" w:color="auto"/>
              <w:bottom w:val="outset" w:sz="6" w:space="0" w:color="auto"/>
              <w:right w:val="outset" w:sz="6" w:space="0" w:color="auto"/>
            </w:tcBorders>
            <w:shd w:val="clear" w:color="auto" w:fill="CCCCCC"/>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2" w:type="pct"/>
            <w:tcBorders>
              <w:top w:val="outset" w:sz="6" w:space="0" w:color="auto"/>
              <w:left w:val="outset" w:sz="6" w:space="0" w:color="auto"/>
              <w:bottom w:val="outset" w:sz="6" w:space="0" w:color="auto"/>
              <w:right w:val="outset" w:sz="6" w:space="0" w:color="auto"/>
            </w:tcBorders>
            <w:shd w:val="clear" w:color="auto" w:fill="CCCCCC"/>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6D92" w:rsidRPr="005211DE" w:rsidTr="00ED7DBC">
        <w:trPr>
          <w:tblCellSpacing w:w="15" w:type="dxa"/>
        </w:trPr>
        <w:tc>
          <w:tcPr>
            <w:tcW w:w="163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PO1</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Development in the Mixed business sub-precinct is of a size, scale, range of services and location commensurate with the role and function of this sub-precinct in the centres network.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3"/>
            </w:tblGrid>
            <w:tr w:rsidR="000D6D92" w:rsidRPr="005211DE" w:rsidTr="000D6D92">
              <w:trPr>
                <w:trHeight w:val="255"/>
                <w:tblCellSpacing w:w="15" w:type="dxa"/>
              </w:trPr>
              <w:tc>
                <w:tcPr>
                  <w:tcW w:w="9170" w:type="dxa"/>
                  <w:vAlign w:val="center"/>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Note - Refer to Table 7.2.3.3 Caboolture West - centres network.</w:t>
                  </w:r>
                </w:p>
              </w:tc>
            </w:tr>
          </w:tbl>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p>
        </w:tc>
        <w:tc>
          <w:tcPr>
            <w:tcW w:w="179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No example provided.</w:t>
            </w:r>
          </w:p>
        </w:tc>
        <w:tc>
          <w:tcPr>
            <w:tcW w:w="573"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p>
        </w:tc>
        <w:tc>
          <w:tcPr>
            <w:tcW w:w="952"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p>
        </w:tc>
      </w:tr>
      <w:tr w:rsidR="000D6D92" w:rsidRPr="005211DE" w:rsidTr="00ED7DBC">
        <w:trPr>
          <w:tblCellSpacing w:w="15" w:type="dxa"/>
        </w:trPr>
        <w:tc>
          <w:tcPr>
            <w:tcW w:w="343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Active frontage</w:t>
            </w:r>
          </w:p>
        </w:tc>
        <w:tc>
          <w:tcPr>
            <w:tcW w:w="573" w:type="pct"/>
            <w:tcBorders>
              <w:top w:val="outset" w:sz="6" w:space="0" w:color="auto"/>
              <w:left w:val="outset" w:sz="6" w:space="0" w:color="auto"/>
              <w:bottom w:val="outset" w:sz="6" w:space="0" w:color="auto"/>
              <w:right w:val="outset" w:sz="6" w:space="0" w:color="auto"/>
            </w:tcBorders>
            <w:shd w:val="clear" w:color="auto" w:fill="CCCCCC"/>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2" w:type="pct"/>
            <w:tcBorders>
              <w:top w:val="outset" w:sz="6" w:space="0" w:color="auto"/>
              <w:left w:val="outset" w:sz="6" w:space="0" w:color="auto"/>
              <w:bottom w:val="outset" w:sz="6" w:space="0" w:color="auto"/>
              <w:right w:val="outset" w:sz="6" w:space="0" w:color="auto"/>
            </w:tcBorders>
            <w:shd w:val="clear" w:color="auto" w:fill="CCCCCC"/>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6D92" w:rsidRPr="005211DE" w:rsidTr="00ED7DBC">
        <w:trPr>
          <w:tblCellSpacing w:w="15" w:type="dxa"/>
        </w:trPr>
        <w:tc>
          <w:tcPr>
            <w:tcW w:w="1633" w:type="pct"/>
            <w:vMerge w:val="restar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PO2</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Development addresses and activates streets and public spaces by:</w:t>
            </w:r>
          </w:p>
          <w:p w:rsidR="000D6D92" w:rsidRPr="005211DE" w:rsidRDefault="000D6D92" w:rsidP="005211DE">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establishing and maintaining interaction, pedestrian activity and casual surveillance through appropriate land uses and building design (e.g. the use of windows or glazing and avoiding blank walls with the use of sleeving); </w:t>
            </w:r>
          </w:p>
          <w:p w:rsidR="000D6D92" w:rsidRPr="005211DE" w:rsidRDefault="000D6D92" w:rsidP="005211DE">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5211DE">
              <w:rPr>
                <w:rFonts w:ascii="Arial" w:eastAsia="Times New Roman" w:hAnsi="Arial" w:cs="Arial"/>
                <w:sz w:val="20"/>
                <w:szCs w:val="20"/>
                <w:lang w:eastAsia="en-AU"/>
              </w:rPr>
              <w:t>ensuring buildings and individual tenancies address street frontages and other areas of pedestrian movement;</w:t>
            </w:r>
          </w:p>
          <w:p w:rsidR="000D6D92" w:rsidRPr="005211DE" w:rsidRDefault="000D6D92" w:rsidP="005211DE">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5211DE">
              <w:rPr>
                <w:rFonts w:ascii="Arial" w:eastAsia="Times New Roman" w:hAnsi="Arial" w:cs="Arial"/>
                <w:sz w:val="20"/>
                <w:szCs w:val="20"/>
                <w:lang w:eastAsia="en-AU"/>
              </w:rPr>
              <w:t>new buildings adjoin or are within 3m of a primary street frontage, civic space or public open space;</w:t>
            </w:r>
          </w:p>
          <w:p w:rsidR="000D6D92" w:rsidRPr="005211DE" w:rsidRDefault="000D6D92" w:rsidP="005211DE">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5211DE">
              <w:rPr>
                <w:rFonts w:ascii="Arial" w:eastAsia="Times New Roman" w:hAnsi="Arial" w:cs="Arial"/>
                <w:sz w:val="20"/>
                <w:szCs w:val="20"/>
                <w:lang w:eastAsia="en-AU"/>
              </w:rPr>
              <w:lastRenderedPageBreak/>
              <w:t>locating car parking areas behind or under buildings to not dominate the street environment;</w:t>
            </w:r>
          </w:p>
          <w:p w:rsidR="000D6D92" w:rsidRPr="005211DE" w:rsidRDefault="000D6D92" w:rsidP="005211DE">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providing visual interest to the façade (e.g. windows or glazing, variation in colours, materials, finishes, articulation, recesses or projections); </w:t>
            </w:r>
          </w:p>
          <w:p w:rsidR="000D6D92" w:rsidRPr="005211DE" w:rsidRDefault="000D6D92" w:rsidP="005211DE">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5211DE">
              <w:rPr>
                <w:rFonts w:ascii="Arial" w:eastAsia="Times New Roman" w:hAnsi="Arial" w:cs="Arial"/>
                <w:sz w:val="20"/>
                <w:szCs w:val="20"/>
                <w:lang w:eastAsia="en-AU"/>
              </w:rPr>
              <w:t>establishing</w:t>
            </w:r>
            <w:proofErr w:type="gramEnd"/>
            <w:r w:rsidRPr="005211DE">
              <w:rPr>
                <w:rFonts w:ascii="Arial" w:eastAsia="Times New Roman" w:hAnsi="Arial" w:cs="Arial"/>
                <w:sz w:val="20"/>
                <w:szCs w:val="20"/>
                <w:lang w:eastAsia="en-AU"/>
              </w:rPr>
              <w:t xml:space="preserve"> or maintaining human scale.</w:t>
            </w:r>
          </w:p>
        </w:tc>
        <w:tc>
          <w:tcPr>
            <w:tcW w:w="1793"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lastRenderedPageBreak/>
              <w:t>E2.1</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New buildings and extensions adjacent to street frontages are built to the street alignment.</w:t>
            </w:r>
          </w:p>
        </w:tc>
        <w:tc>
          <w:tcPr>
            <w:tcW w:w="573"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2"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6D92" w:rsidRPr="005211DE" w:rsidTr="00ED7DBC">
        <w:trPr>
          <w:tblCellSpacing w:w="15" w:type="dxa"/>
        </w:trPr>
        <w:tc>
          <w:tcPr>
            <w:tcW w:w="1633" w:type="pct"/>
            <w:vMerge/>
            <w:tcBorders>
              <w:top w:val="outset" w:sz="6" w:space="0" w:color="auto"/>
              <w:left w:val="outset" w:sz="6" w:space="0" w:color="auto"/>
              <w:bottom w:val="outset" w:sz="6" w:space="0" w:color="auto"/>
              <w:right w:val="outset" w:sz="6" w:space="0" w:color="auto"/>
            </w:tcBorders>
            <w:vAlign w:val="center"/>
            <w:hideMark/>
          </w:tcPr>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p>
        </w:tc>
        <w:tc>
          <w:tcPr>
            <w:tcW w:w="1793"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E2.2</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At-grade car parking:</w:t>
            </w:r>
          </w:p>
          <w:p w:rsidR="000D6D92" w:rsidRPr="005211DE" w:rsidRDefault="000D6D92" w:rsidP="005211DE">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5211DE">
              <w:rPr>
                <w:rFonts w:ascii="Arial" w:eastAsia="Times New Roman" w:hAnsi="Arial" w:cs="Arial"/>
                <w:sz w:val="20"/>
                <w:szCs w:val="20"/>
                <w:lang w:eastAsia="en-AU"/>
              </w:rPr>
              <w:t>does not adjoin a main street or a corner;</w:t>
            </w:r>
          </w:p>
          <w:p w:rsidR="000D6D92" w:rsidRPr="005211DE" w:rsidRDefault="000D6D92" w:rsidP="005211DE">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5211DE">
              <w:rPr>
                <w:rFonts w:ascii="Arial" w:eastAsia="Times New Roman" w:hAnsi="Arial" w:cs="Arial"/>
                <w:sz w:val="20"/>
                <w:szCs w:val="20"/>
                <w:lang w:eastAsia="en-AU"/>
              </w:rPr>
              <w:t>where</w:t>
            </w:r>
            <w:proofErr w:type="gramEnd"/>
            <w:r w:rsidRPr="005211DE">
              <w:rPr>
                <w:rFonts w:ascii="Arial" w:eastAsia="Times New Roman" w:hAnsi="Arial" w:cs="Arial"/>
                <w:sz w:val="20"/>
                <w:szCs w:val="20"/>
                <w:lang w:eastAsia="en-AU"/>
              </w:rPr>
              <w:t xml:space="preserve"> at grade car parking adjoins a street (other than a main street) or civic space it does not take up more than 40% of the length of the street frontage. </w:t>
            </w:r>
          </w:p>
          <w:tbl>
            <w:tblPr>
              <w:tblW w:w="538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81"/>
            </w:tblGrid>
            <w:tr w:rsidR="000D6D92" w:rsidRPr="005211DE" w:rsidTr="00CC6C70">
              <w:trPr>
                <w:tblCellSpacing w:w="15" w:type="dxa"/>
              </w:trPr>
              <w:tc>
                <w:tcPr>
                  <w:tcW w:w="5321" w:type="dxa"/>
                  <w:vAlign w:val="center"/>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Note - Refer to Planning scheme policy - Centre and neighbourhood hub design for details and examples.</w:t>
                  </w:r>
                </w:p>
              </w:tc>
            </w:tr>
          </w:tbl>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p>
        </w:tc>
        <w:tc>
          <w:tcPr>
            <w:tcW w:w="573"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2"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6D92" w:rsidRPr="005211DE" w:rsidTr="00ED7DBC">
        <w:trPr>
          <w:tblCellSpacing w:w="15" w:type="dxa"/>
        </w:trPr>
        <w:tc>
          <w:tcPr>
            <w:tcW w:w="1633" w:type="pct"/>
            <w:vMerge/>
            <w:tcBorders>
              <w:top w:val="outset" w:sz="6" w:space="0" w:color="auto"/>
              <w:left w:val="outset" w:sz="6" w:space="0" w:color="auto"/>
              <w:bottom w:val="outset" w:sz="6" w:space="0" w:color="auto"/>
              <w:right w:val="outset" w:sz="6" w:space="0" w:color="auto"/>
            </w:tcBorders>
            <w:vAlign w:val="center"/>
            <w:hideMark/>
          </w:tcPr>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p>
        </w:tc>
        <w:tc>
          <w:tcPr>
            <w:tcW w:w="1793"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E2.3</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lastRenderedPageBreak/>
              <w:t>Development on corner lots:</w:t>
            </w:r>
          </w:p>
          <w:p w:rsidR="000D6D92" w:rsidRPr="005211DE" w:rsidRDefault="000D6D92" w:rsidP="005211DE">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5211DE">
              <w:rPr>
                <w:rFonts w:ascii="Arial" w:eastAsia="Times New Roman" w:hAnsi="Arial" w:cs="Arial"/>
                <w:sz w:val="20"/>
                <w:szCs w:val="20"/>
                <w:lang w:eastAsia="en-AU"/>
              </w:rPr>
              <w:t>addresses both street frontages;</w:t>
            </w:r>
          </w:p>
          <w:p w:rsidR="000D6D92" w:rsidRPr="005211DE" w:rsidRDefault="000D6D92" w:rsidP="005211DE">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5211DE">
              <w:rPr>
                <w:rFonts w:ascii="Arial" w:eastAsia="Times New Roman" w:hAnsi="Arial" w:cs="Arial"/>
                <w:sz w:val="20"/>
                <w:szCs w:val="20"/>
                <w:lang w:eastAsia="en-AU"/>
              </w:rPr>
              <w:t>express</w:t>
            </w:r>
            <w:proofErr w:type="gramEnd"/>
            <w:r w:rsidRPr="005211DE">
              <w:rPr>
                <w:rFonts w:ascii="Arial" w:eastAsia="Times New Roman" w:hAnsi="Arial" w:cs="Arial"/>
                <w:sz w:val="20"/>
                <w:szCs w:val="20"/>
                <w:lang w:eastAsia="en-AU"/>
              </w:rPr>
              <w:t xml:space="preserve"> strong visual elements, including feature building entries.  </w:t>
            </w:r>
          </w:p>
        </w:tc>
        <w:tc>
          <w:tcPr>
            <w:tcW w:w="573"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2"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6D92" w:rsidRPr="005211DE" w:rsidTr="00ED7DBC">
        <w:trPr>
          <w:tblCellSpacing w:w="15" w:type="dxa"/>
        </w:trPr>
        <w:tc>
          <w:tcPr>
            <w:tcW w:w="1633" w:type="pct"/>
            <w:vMerge/>
            <w:tcBorders>
              <w:top w:val="outset" w:sz="6" w:space="0" w:color="auto"/>
              <w:left w:val="outset" w:sz="6" w:space="0" w:color="auto"/>
              <w:bottom w:val="outset" w:sz="6" w:space="0" w:color="auto"/>
              <w:right w:val="outset" w:sz="6" w:space="0" w:color="auto"/>
            </w:tcBorders>
            <w:vAlign w:val="center"/>
            <w:hideMark/>
          </w:tcPr>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p>
        </w:tc>
        <w:tc>
          <w:tcPr>
            <w:tcW w:w="1793"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E2.4</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The front facade of the building:</w:t>
            </w:r>
          </w:p>
          <w:p w:rsidR="000D6D92" w:rsidRPr="005211DE" w:rsidRDefault="000D6D92" w:rsidP="005211DE">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5211DE">
              <w:rPr>
                <w:rFonts w:ascii="Arial" w:eastAsia="Times New Roman" w:hAnsi="Arial" w:cs="Arial"/>
                <w:sz w:val="20"/>
                <w:szCs w:val="20"/>
                <w:lang w:eastAsia="en-AU"/>
              </w:rPr>
              <w:t>is made up of a minimum of 50% windows or glazing between a height of 1m and 2m;</w:t>
            </w:r>
          </w:p>
          <w:p w:rsidR="000D6D92" w:rsidRPr="005211DE" w:rsidRDefault="000D6D92" w:rsidP="005211DE">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5211DE">
              <w:rPr>
                <w:rFonts w:ascii="Arial" w:eastAsia="Times New Roman" w:hAnsi="Arial" w:cs="Arial"/>
                <w:sz w:val="20"/>
                <w:szCs w:val="20"/>
                <w:lang w:eastAsia="en-AU"/>
              </w:rPr>
              <w:t>the</w:t>
            </w:r>
            <w:proofErr w:type="gramEnd"/>
            <w:r w:rsidRPr="005211DE">
              <w:rPr>
                <w:rFonts w:ascii="Arial" w:eastAsia="Times New Roman" w:hAnsi="Arial" w:cs="Arial"/>
                <w:sz w:val="20"/>
                <w:szCs w:val="20"/>
                <w:lang w:eastAsia="en-AU"/>
              </w:rPr>
              <w:t xml:space="preserve"> minimum amount of window or glazing is to remain uncovered and free of signage.</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04"/>
            </w:tblGrid>
            <w:tr w:rsidR="000D6D92" w:rsidRPr="005211DE" w:rsidTr="000D6D92">
              <w:trPr>
                <w:tblCellSpacing w:w="15" w:type="dxa"/>
              </w:trPr>
              <w:tc>
                <w:tcPr>
                  <w:tcW w:w="4244" w:type="dxa"/>
                  <w:vAlign w:val="center"/>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Note - This does not apply to Adult </w:t>
                  </w:r>
                  <w:proofErr w:type="gramStart"/>
                  <w:r w:rsidRPr="005211DE">
                    <w:rPr>
                      <w:rFonts w:ascii="Arial" w:eastAsia="Times New Roman" w:hAnsi="Arial" w:cs="Arial"/>
                      <w:sz w:val="20"/>
                      <w:szCs w:val="20"/>
                      <w:lang w:eastAsia="en-AU"/>
                    </w:rPr>
                    <w:t>stores</w:t>
                  </w:r>
                  <w:r w:rsidRPr="005211DE">
                    <w:rPr>
                      <w:rFonts w:ascii="Arial" w:eastAsia="Times New Roman" w:hAnsi="Arial" w:cs="Arial"/>
                      <w:sz w:val="20"/>
                      <w:szCs w:val="20"/>
                      <w:vertAlign w:val="superscript"/>
                      <w:lang w:eastAsia="en-AU"/>
                    </w:rPr>
                    <w:t>(</w:t>
                  </w:r>
                  <w:proofErr w:type="gramEnd"/>
                  <w:r w:rsidRPr="005211DE">
                    <w:rPr>
                      <w:rFonts w:ascii="Arial" w:eastAsia="Times New Roman" w:hAnsi="Arial" w:cs="Arial"/>
                      <w:sz w:val="20"/>
                      <w:szCs w:val="20"/>
                      <w:vertAlign w:val="superscript"/>
                      <w:lang w:eastAsia="en-AU"/>
                    </w:rPr>
                    <w:fldChar w:fldCharType="begin"/>
                  </w:r>
                  <w:r w:rsidRPr="005211DE">
                    <w:rPr>
                      <w:rFonts w:ascii="Arial" w:eastAsia="Times New Roman" w:hAnsi="Arial" w:cs="Arial"/>
                      <w:sz w:val="20"/>
                      <w:szCs w:val="20"/>
                      <w:vertAlign w:val="superscript"/>
                      <w:lang w:eastAsia="en-AU"/>
                    </w:rPr>
                    <w:instrText xml:space="preserve"> HYPERLINK "http://consult.moretonbay.qld.gov.au/portal/mbrcpsv3?pointId=s1332743658181" \l "target-d60297e447023" \o "Adult store - Premises used as a shop where the primary purpose is for the display or sale of sexually explicit materials, products and devices associated with or used in a sexual practice or activity." </w:instrText>
                  </w:r>
                  <w:r w:rsidRPr="005211DE">
                    <w:rPr>
                      <w:rFonts w:ascii="Arial" w:eastAsia="Times New Roman" w:hAnsi="Arial" w:cs="Arial"/>
                      <w:sz w:val="20"/>
                      <w:szCs w:val="20"/>
                      <w:vertAlign w:val="superscript"/>
                      <w:lang w:eastAsia="en-AU"/>
                    </w:rPr>
                    <w:fldChar w:fldCharType="separate"/>
                  </w:r>
                  <w:r w:rsidRPr="005211DE">
                    <w:rPr>
                      <w:rFonts w:ascii="Arial" w:eastAsia="Times New Roman" w:hAnsi="Arial" w:cs="Arial"/>
                      <w:color w:val="0000FF"/>
                      <w:sz w:val="20"/>
                      <w:szCs w:val="20"/>
                      <w:vertAlign w:val="superscript"/>
                      <w:lang w:eastAsia="en-AU"/>
                    </w:rPr>
                    <w:t>1</w:t>
                  </w:r>
                  <w:r w:rsidRPr="005211DE">
                    <w:rPr>
                      <w:rFonts w:ascii="Arial" w:eastAsia="Times New Roman" w:hAnsi="Arial" w:cs="Arial"/>
                      <w:sz w:val="20"/>
                      <w:szCs w:val="20"/>
                      <w:vertAlign w:val="superscript"/>
                      <w:lang w:eastAsia="en-AU"/>
                    </w:rPr>
                    <w:fldChar w:fldCharType="end"/>
                  </w:r>
                  <w:r w:rsidRPr="005211DE">
                    <w:rPr>
                      <w:rFonts w:ascii="Arial" w:eastAsia="Times New Roman" w:hAnsi="Arial" w:cs="Arial"/>
                      <w:sz w:val="20"/>
                      <w:szCs w:val="20"/>
                      <w:vertAlign w:val="superscript"/>
                      <w:lang w:eastAsia="en-AU"/>
                    </w:rPr>
                    <w:t>)</w:t>
                  </w:r>
                  <w:r w:rsidRPr="005211DE">
                    <w:rPr>
                      <w:rFonts w:ascii="Arial" w:eastAsia="Times New Roman" w:hAnsi="Arial" w:cs="Arial"/>
                      <w:sz w:val="20"/>
                      <w:szCs w:val="20"/>
                      <w:lang w:eastAsia="en-AU"/>
                    </w:rPr>
                    <w:t xml:space="preserve">. </w:t>
                  </w:r>
                </w:p>
              </w:tc>
            </w:tr>
          </w:tbl>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p>
        </w:tc>
        <w:tc>
          <w:tcPr>
            <w:tcW w:w="573"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2"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6D92" w:rsidRPr="005211DE" w:rsidTr="00ED7DBC">
        <w:trPr>
          <w:tblCellSpacing w:w="15" w:type="dxa"/>
        </w:trPr>
        <w:tc>
          <w:tcPr>
            <w:tcW w:w="1633" w:type="pct"/>
            <w:vMerge/>
            <w:tcBorders>
              <w:top w:val="outset" w:sz="6" w:space="0" w:color="auto"/>
              <w:left w:val="outset" w:sz="6" w:space="0" w:color="auto"/>
              <w:bottom w:val="outset" w:sz="6" w:space="0" w:color="auto"/>
              <w:right w:val="outset" w:sz="6" w:space="0" w:color="auto"/>
            </w:tcBorders>
            <w:vAlign w:val="center"/>
            <w:hideMark/>
          </w:tcPr>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p>
        </w:tc>
        <w:tc>
          <w:tcPr>
            <w:tcW w:w="1793"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E2.5</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Where adjoining the main street frontage, individual tenancies do not exceed a frontage length of 20m.</w:t>
            </w:r>
          </w:p>
        </w:tc>
        <w:tc>
          <w:tcPr>
            <w:tcW w:w="573"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2"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6D92" w:rsidRPr="005211DE" w:rsidTr="00ED7DBC">
        <w:trPr>
          <w:tblCellSpacing w:w="15" w:type="dxa"/>
        </w:trPr>
        <w:tc>
          <w:tcPr>
            <w:tcW w:w="343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Setbacks</w:t>
            </w:r>
          </w:p>
        </w:tc>
        <w:tc>
          <w:tcPr>
            <w:tcW w:w="573" w:type="pct"/>
            <w:tcBorders>
              <w:top w:val="outset" w:sz="6" w:space="0" w:color="auto"/>
              <w:left w:val="outset" w:sz="6" w:space="0" w:color="auto"/>
              <w:bottom w:val="outset" w:sz="6" w:space="0" w:color="auto"/>
              <w:right w:val="outset" w:sz="6" w:space="0" w:color="auto"/>
            </w:tcBorders>
            <w:shd w:val="clear" w:color="auto" w:fill="CCCCCC"/>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2" w:type="pct"/>
            <w:tcBorders>
              <w:top w:val="outset" w:sz="6" w:space="0" w:color="auto"/>
              <w:left w:val="outset" w:sz="6" w:space="0" w:color="auto"/>
              <w:bottom w:val="outset" w:sz="6" w:space="0" w:color="auto"/>
              <w:right w:val="outset" w:sz="6" w:space="0" w:color="auto"/>
            </w:tcBorders>
            <w:shd w:val="clear" w:color="auto" w:fill="CCCCCC"/>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6D92" w:rsidRPr="005211DE" w:rsidTr="00ED7DBC">
        <w:trPr>
          <w:tblCellSpacing w:w="15" w:type="dxa"/>
        </w:trPr>
        <w:tc>
          <w:tcPr>
            <w:tcW w:w="1633"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PO3</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Side and rear setbacks are of a dimension to:</w:t>
            </w:r>
          </w:p>
          <w:p w:rsidR="000D6D92" w:rsidRPr="005211DE" w:rsidRDefault="000D6D92" w:rsidP="005211DE">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5211DE">
              <w:rPr>
                <w:rFonts w:ascii="Arial" w:eastAsia="Times New Roman" w:hAnsi="Arial" w:cs="Arial"/>
                <w:sz w:val="20"/>
                <w:szCs w:val="20"/>
                <w:lang w:eastAsia="en-AU"/>
              </w:rPr>
              <w:t>cater for required openings, the location of loading docks and landscaped buffers etc.; </w:t>
            </w:r>
          </w:p>
          <w:p w:rsidR="000D6D92" w:rsidRPr="005211DE" w:rsidRDefault="000D6D92" w:rsidP="005211DE">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5211DE">
              <w:rPr>
                <w:rFonts w:ascii="Arial" w:eastAsia="Times New Roman" w:hAnsi="Arial" w:cs="Arial"/>
                <w:sz w:val="20"/>
                <w:szCs w:val="20"/>
                <w:lang w:eastAsia="en-AU"/>
              </w:rPr>
              <w:t>protect</w:t>
            </w:r>
            <w:proofErr w:type="gramEnd"/>
            <w:r w:rsidRPr="005211DE">
              <w:rPr>
                <w:rFonts w:ascii="Arial" w:eastAsia="Times New Roman" w:hAnsi="Arial" w:cs="Arial"/>
                <w:sz w:val="20"/>
                <w:szCs w:val="20"/>
                <w:lang w:eastAsia="en-AU"/>
              </w:rPr>
              <w:t xml:space="preserve"> the amenity of adjoining sensitive land uses.</w:t>
            </w:r>
          </w:p>
        </w:tc>
        <w:tc>
          <w:tcPr>
            <w:tcW w:w="1793"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No example provided.</w:t>
            </w:r>
          </w:p>
        </w:tc>
        <w:tc>
          <w:tcPr>
            <w:tcW w:w="573"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p>
        </w:tc>
        <w:tc>
          <w:tcPr>
            <w:tcW w:w="952"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p>
        </w:tc>
      </w:tr>
      <w:tr w:rsidR="000D6D92" w:rsidRPr="005211DE" w:rsidTr="00ED7DBC">
        <w:trPr>
          <w:tblCellSpacing w:w="15" w:type="dxa"/>
        </w:trPr>
        <w:tc>
          <w:tcPr>
            <w:tcW w:w="343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Site area</w:t>
            </w:r>
          </w:p>
        </w:tc>
        <w:tc>
          <w:tcPr>
            <w:tcW w:w="573" w:type="pct"/>
            <w:tcBorders>
              <w:top w:val="outset" w:sz="6" w:space="0" w:color="auto"/>
              <w:left w:val="outset" w:sz="6" w:space="0" w:color="auto"/>
              <w:bottom w:val="outset" w:sz="6" w:space="0" w:color="auto"/>
              <w:right w:val="outset" w:sz="6" w:space="0" w:color="auto"/>
            </w:tcBorders>
            <w:shd w:val="clear" w:color="auto" w:fill="CCCCCC"/>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2" w:type="pct"/>
            <w:tcBorders>
              <w:top w:val="outset" w:sz="6" w:space="0" w:color="auto"/>
              <w:left w:val="outset" w:sz="6" w:space="0" w:color="auto"/>
              <w:bottom w:val="outset" w:sz="6" w:space="0" w:color="auto"/>
              <w:right w:val="outset" w:sz="6" w:space="0" w:color="auto"/>
            </w:tcBorders>
            <w:shd w:val="clear" w:color="auto" w:fill="CCCCCC"/>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6D92" w:rsidRPr="005211DE" w:rsidTr="00ED7DBC">
        <w:trPr>
          <w:tblCellSpacing w:w="15" w:type="dxa"/>
        </w:trPr>
        <w:tc>
          <w:tcPr>
            <w:tcW w:w="1633"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PO4</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The development has sufficient area and dimensions to accommodate required buildings and structures, vehicular access, manoeuvring and parking and landscaping.  </w:t>
            </w:r>
          </w:p>
        </w:tc>
        <w:tc>
          <w:tcPr>
            <w:tcW w:w="1793"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No example provided. </w:t>
            </w:r>
          </w:p>
        </w:tc>
        <w:tc>
          <w:tcPr>
            <w:tcW w:w="573"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p>
        </w:tc>
        <w:tc>
          <w:tcPr>
            <w:tcW w:w="952"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p>
        </w:tc>
      </w:tr>
      <w:tr w:rsidR="000D6D92" w:rsidRPr="005211DE" w:rsidTr="00ED7DBC">
        <w:trPr>
          <w:tblCellSpacing w:w="15" w:type="dxa"/>
        </w:trPr>
        <w:tc>
          <w:tcPr>
            <w:tcW w:w="343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Building height</w:t>
            </w:r>
          </w:p>
        </w:tc>
        <w:tc>
          <w:tcPr>
            <w:tcW w:w="573" w:type="pct"/>
            <w:tcBorders>
              <w:top w:val="outset" w:sz="6" w:space="0" w:color="auto"/>
              <w:left w:val="outset" w:sz="6" w:space="0" w:color="auto"/>
              <w:bottom w:val="outset" w:sz="6" w:space="0" w:color="auto"/>
              <w:right w:val="outset" w:sz="6" w:space="0" w:color="auto"/>
            </w:tcBorders>
            <w:shd w:val="clear" w:color="auto" w:fill="CCCCCC"/>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2" w:type="pct"/>
            <w:tcBorders>
              <w:top w:val="outset" w:sz="6" w:space="0" w:color="auto"/>
              <w:left w:val="outset" w:sz="6" w:space="0" w:color="auto"/>
              <w:bottom w:val="outset" w:sz="6" w:space="0" w:color="auto"/>
              <w:right w:val="outset" w:sz="6" w:space="0" w:color="auto"/>
            </w:tcBorders>
            <w:shd w:val="clear" w:color="auto" w:fill="CCCCCC"/>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6D92" w:rsidRPr="005211DE" w:rsidTr="00ED7DBC">
        <w:trPr>
          <w:tblCellSpacing w:w="15" w:type="dxa"/>
        </w:trPr>
        <w:tc>
          <w:tcPr>
            <w:tcW w:w="1633"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lastRenderedPageBreak/>
              <w:t>PO5</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The height of buildings reflect the individual character of the centre.</w:t>
            </w:r>
          </w:p>
        </w:tc>
        <w:tc>
          <w:tcPr>
            <w:tcW w:w="1793"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E5</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Building heights do not to exceed that mapped on Neighbourhood development plan map - Building heights.                                   </w:t>
            </w:r>
          </w:p>
        </w:tc>
        <w:tc>
          <w:tcPr>
            <w:tcW w:w="573"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2"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6D92" w:rsidRPr="005211DE" w:rsidTr="00ED7DBC">
        <w:trPr>
          <w:tblCellSpacing w:w="15" w:type="dxa"/>
        </w:trPr>
        <w:tc>
          <w:tcPr>
            <w:tcW w:w="343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Streetscape</w:t>
            </w:r>
          </w:p>
        </w:tc>
        <w:tc>
          <w:tcPr>
            <w:tcW w:w="573" w:type="pct"/>
            <w:tcBorders>
              <w:top w:val="outset" w:sz="6" w:space="0" w:color="auto"/>
              <w:left w:val="outset" w:sz="6" w:space="0" w:color="auto"/>
              <w:bottom w:val="outset" w:sz="6" w:space="0" w:color="auto"/>
              <w:right w:val="outset" w:sz="6" w:space="0" w:color="auto"/>
            </w:tcBorders>
            <w:shd w:val="clear" w:color="auto" w:fill="CCCCCC"/>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2" w:type="pct"/>
            <w:tcBorders>
              <w:top w:val="outset" w:sz="6" w:space="0" w:color="auto"/>
              <w:left w:val="outset" w:sz="6" w:space="0" w:color="auto"/>
              <w:bottom w:val="outset" w:sz="6" w:space="0" w:color="auto"/>
              <w:right w:val="outset" w:sz="6" w:space="0" w:color="auto"/>
            </w:tcBorders>
            <w:shd w:val="clear" w:color="auto" w:fill="CCCCCC"/>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6D92" w:rsidRPr="005211DE" w:rsidTr="00ED7DBC">
        <w:trPr>
          <w:tblCellSpacing w:w="15" w:type="dxa"/>
        </w:trPr>
        <w:tc>
          <w:tcPr>
            <w:tcW w:w="1633"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PO6</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Development contributes to an attractive and walkable street environment in the centre through the provision of streetscape features (e.g. Footpaths, lighting, bins, furniture, landscaping, pedestrian crossings </w:t>
            </w:r>
            <w:proofErr w:type="spellStart"/>
            <w:r w:rsidRPr="005211DE">
              <w:rPr>
                <w:rFonts w:ascii="Arial" w:eastAsia="Times New Roman" w:hAnsi="Arial" w:cs="Arial"/>
                <w:sz w:val="20"/>
                <w:szCs w:val="20"/>
                <w:lang w:eastAsia="en-AU"/>
              </w:rPr>
              <w:t>etc</w:t>
            </w:r>
            <w:proofErr w:type="spellEnd"/>
            <w:r w:rsidRPr="005211DE">
              <w:rPr>
                <w:rFonts w:ascii="Arial" w:eastAsia="Times New Roman" w:hAnsi="Arial" w:cs="Arial"/>
                <w:sz w:val="20"/>
                <w:szCs w:val="20"/>
                <w:lang w:eastAsia="en-AU"/>
              </w:rPr>
              <w:t xml:space="preserve">), as outlined in Planning scheme policy - Integrated design. </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0D6D92" w:rsidRPr="005211DE" w:rsidTr="00BE59DF">
              <w:trPr>
                <w:tblCellSpacing w:w="15" w:type="dxa"/>
              </w:trPr>
              <w:tc>
                <w:tcPr>
                  <w:tcW w:w="4841" w:type="dxa"/>
                  <w:vAlign w:val="center"/>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Editor's note - Additional approvals may be required where works are required within road reserves.</w:t>
                  </w:r>
                </w:p>
              </w:tc>
            </w:tr>
          </w:tbl>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p>
        </w:tc>
        <w:tc>
          <w:tcPr>
            <w:tcW w:w="1793"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No example provided.</w:t>
            </w:r>
          </w:p>
        </w:tc>
        <w:tc>
          <w:tcPr>
            <w:tcW w:w="573"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p>
        </w:tc>
        <w:tc>
          <w:tcPr>
            <w:tcW w:w="952"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p>
        </w:tc>
      </w:tr>
      <w:tr w:rsidR="000D6D92" w:rsidRPr="005211DE" w:rsidTr="00ED7DBC">
        <w:trPr>
          <w:tblCellSpacing w:w="15" w:type="dxa"/>
        </w:trPr>
        <w:tc>
          <w:tcPr>
            <w:tcW w:w="343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Built form</w:t>
            </w:r>
          </w:p>
        </w:tc>
        <w:tc>
          <w:tcPr>
            <w:tcW w:w="573" w:type="pct"/>
            <w:tcBorders>
              <w:top w:val="outset" w:sz="6" w:space="0" w:color="auto"/>
              <w:left w:val="outset" w:sz="6" w:space="0" w:color="auto"/>
              <w:bottom w:val="outset" w:sz="6" w:space="0" w:color="auto"/>
              <w:right w:val="outset" w:sz="6" w:space="0" w:color="auto"/>
            </w:tcBorders>
            <w:shd w:val="clear" w:color="auto" w:fill="CCCCCC"/>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2" w:type="pct"/>
            <w:tcBorders>
              <w:top w:val="outset" w:sz="6" w:space="0" w:color="auto"/>
              <w:left w:val="outset" w:sz="6" w:space="0" w:color="auto"/>
              <w:bottom w:val="outset" w:sz="6" w:space="0" w:color="auto"/>
              <w:right w:val="outset" w:sz="6" w:space="0" w:color="auto"/>
            </w:tcBorders>
            <w:shd w:val="clear" w:color="auto" w:fill="CCCCCC"/>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6D92" w:rsidRPr="005211DE" w:rsidTr="00ED7DBC">
        <w:trPr>
          <w:tblCellSpacing w:w="15" w:type="dxa"/>
        </w:trPr>
        <w:tc>
          <w:tcPr>
            <w:tcW w:w="1633"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PO7</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Ground floor spaces are designed to enable the flexible re-use of floor area for commercial and retail activities.</w:t>
            </w:r>
          </w:p>
        </w:tc>
        <w:tc>
          <w:tcPr>
            <w:tcW w:w="1793"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E7</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The ground floor has a minimum ceiling height of 4.2m.</w:t>
            </w:r>
          </w:p>
        </w:tc>
        <w:tc>
          <w:tcPr>
            <w:tcW w:w="573"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2"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6D92" w:rsidRPr="005211DE" w:rsidTr="00ED7DBC">
        <w:trPr>
          <w:tblCellSpacing w:w="15" w:type="dxa"/>
        </w:trPr>
        <w:tc>
          <w:tcPr>
            <w:tcW w:w="1633"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PO8</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Awnings are provided at the ground level fronting pedestrian footpaths. Awnings:</w:t>
            </w:r>
          </w:p>
          <w:p w:rsidR="000D6D92" w:rsidRPr="005211DE" w:rsidRDefault="000D6D92" w:rsidP="005211DE">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5211DE">
              <w:rPr>
                <w:rFonts w:ascii="Arial" w:eastAsia="Times New Roman" w:hAnsi="Arial" w:cs="Arial"/>
                <w:sz w:val="20"/>
                <w:szCs w:val="20"/>
                <w:lang w:eastAsia="en-AU"/>
              </w:rPr>
              <w:t>provide adequate protection for pedestrians from solar exposure and inclement weather;</w:t>
            </w:r>
          </w:p>
          <w:p w:rsidR="000D6D92" w:rsidRPr="005211DE" w:rsidRDefault="000D6D92" w:rsidP="005211DE">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5211DE">
              <w:rPr>
                <w:rFonts w:ascii="Arial" w:eastAsia="Times New Roman" w:hAnsi="Arial" w:cs="Arial"/>
                <w:sz w:val="20"/>
                <w:szCs w:val="20"/>
                <w:lang w:eastAsia="en-AU"/>
              </w:rPr>
              <w:t>are integrated with the design of the building and the form and function of the street;</w:t>
            </w:r>
          </w:p>
          <w:p w:rsidR="000D6D92" w:rsidRPr="005211DE" w:rsidRDefault="000D6D92" w:rsidP="005211DE">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5211DE">
              <w:rPr>
                <w:rFonts w:ascii="Arial" w:eastAsia="Times New Roman" w:hAnsi="Arial" w:cs="Arial"/>
                <w:sz w:val="20"/>
                <w:szCs w:val="20"/>
                <w:lang w:eastAsia="en-AU"/>
              </w:rPr>
              <w:t>do not compromise the provision of street trees and signage;</w:t>
            </w:r>
          </w:p>
          <w:p w:rsidR="000D6D92" w:rsidRPr="005211DE" w:rsidRDefault="000D6D92" w:rsidP="005211DE">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5211DE">
              <w:rPr>
                <w:rFonts w:ascii="Arial" w:eastAsia="Times New Roman" w:hAnsi="Arial" w:cs="Arial"/>
                <w:sz w:val="20"/>
                <w:szCs w:val="20"/>
                <w:lang w:eastAsia="en-AU"/>
              </w:rPr>
              <w:t>ensure</w:t>
            </w:r>
            <w:proofErr w:type="gramEnd"/>
            <w:r w:rsidRPr="005211DE">
              <w:rPr>
                <w:rFonts w:ascii="Arial" w:eastAsia="Times New Roman" w:hAnsi="Arial" w:cs="Arial"/>
                <w:sz w:val="20"/>
                <w:szCs w:val="20"/>
                <w:lang w:eastAsia="en-AU"/>
              </w:rPr>
              <w:t xml:space="preserve"> the safety of pedestrians and vehicles (e.g. No support poles).</w:t>
            </w:r>
          </w:p>
        </w:tc>
        <w:tc>
          <w:tcPr>
            <w:tcW w:w="1793"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E8</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Buildings incorporate an awning that:</w:t>
            </w:r>
          </w:p>
          <w:p w:rsidR="000D6D92" w:rsidRPr="005211DE" w:rsidRDefault="000D6D92" w:rsidP="005211DE">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5211DE">
              <w:rPr>
                <w:rFonts w:ascii="Arial" w:eastAsia="Times New Roman" w:hAnsi="Arial" w:cs="Arial"/>
                <w:sz w:val="20"/>
                <w:szCs w:val="20"/>
                <w:lang w:eastAsia="en-AU"/>
              </w:rPr>
              <w:t>is cantilevered;</w:t>
            </w:r>
          </w:p>
          <w:p w:rsidR="000D6D92" w:rsidRPr="005211DE" w:rsidRDefault="000D6D92" w:rsidP="005211DE">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5211DE">
              <w:rPr>
                <w:rFonts w:ascii="Arial" w:eastAsia="Times New Roman" w:hAnsi="Arial" w:cs="Arial"/>
                <w:sz w:val="20"/>
                <w:szCs w:val="20"/>
                <w:lang w:eastAsia="en-AU"/>
              </w:rPr>
              <w:t>extends from the face of the building;</w:t>
            </w:r>
          </w:p>
          <w:p w:rsidR="000D6D92" w:rsidRPr="005211DE" w:rsidRDefault="000D6D92" w:rsidP="005211DE">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5211DE">
              <w:rPr>
                <w:rFonts w:ascii="Arial" w:eastAsia="Times New Roman" w:hAnsi="Arial" w:cs="Arial"/>
                <w:sz w:val="20"/>
                <w:szCs w:val="20"/>
                <w:lang w:eastAsia="en-AU"/>
              </w:rPr>
              <w:t>has a minimum height of 3.2m and a maximum height of 4.2m above pavement level;</w:t>
            </w:r>
          </w:p>
          <w:p w:rsidR="000D6D92" w:rsidRPr="005211DE" w:rsidRDefault="000D6D92" w:rsidP="005211DE">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5211DE">
              <w:rPr>
                <w:rFonts w:ascii="Arial" w:eastAsia="Times New Roman" w:hAnsi="Arial" w:cs="Arial"/>
                <w:sz w:val="20"/>
                <w:szCs w:val="20"/>
                <w:lang w:eastAsia="en-AU"/>
              </w:rPr>
              <w:t>does not extend past a vertical plane of 1.5m inside the kerb line to allow for street trees and regulatory signage;</w:t>
            </w:r>
          </w:p>
          <w:p w:rsidR="000D6D92" w:rsidRPr="005211DE" w:rsidRDefault="000D6D92" w:rsidP="005211DE">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5211DE">
              <w:rPr>
                <w:rFonts w:ascii="Arial" w:eastAsia="Times New Roman" w:hAnsi="Arial" w:cs="Arial"/>
                <w:sz w:val="20"/>
                <w:szCs w:val="20"/>
                <w:lang w:eastAsia="en-AU"/>
              </w:rPr>
              <w:t>aligns</w:t>
            </w:r>
            <w:proofErr w:type="gramEnd"/>
            <w:r w:rsidRPr="005211DE">
              <w:rPr>
                <w:rFonts w:ascii="Arial" w:eastAsia="Times New Roman" w:hAnsi="Arial" w:cs="Arial"/>
                <w:sz w:val="20"/>
                <w:szCs w:val="20"/>
                <w:lang w:eastAsia="en-AU"/>
              </w:rPr>
              <w:t xml:space="preserve"> with adjoining buildings to provide continuous shelter where possible.</w:t>
            </w:r>
          </w:p>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r w:rsidRPr="005211DE">
              <w:rPr>
                <w:rFonts w:ascii="Arial" w:eastAsia="Times New Roman" w:hAnsi="Arial" w:cs="Arial"/>
                <w:b/>
                <w:bCs/>
                <w:sz w:val="20"/>
                <w:szCs w:val="20"/>
                <w:lang w:eastAsia="en-AU"/>
              </w:rPr>
              <w:t xml:space="preserve">Figure - Awning requirements </w:t>
            </w:r>
            <w:hyperlink r:id="rId7" w:tgtFrame="_blank" w:tooltip="Link to larger image (popup)" w:history="1">
              <w:r w:rsidRPr="005211DE">
                <w:rPr>
                  <w:rFonts w:ascii="Arial" w:eastAsia="Times New Roman" w:hAnsi="Arial" w:cs="Arial"/>
                  <w:color w:val="0000FF"/>
                  <w:sz w:val="20"/>
                  <w:szCs w:val="20"/>
                  <w:lang w:eastAsia="en-AU"/>
                </w:rPr>
                <w:t> </w:t>
              </w:r>
            </w:hyperlink>
          </w:p>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r w:rsidRPr="005211DE">
              <w:rPr>
                <w:rFonts w:ascii="Arial" w:eastAsia="Times New Roman" w:hAnsi="Arial" w:cs="Arial"/>
                <w:noProof/>
                <w:sz w:val="20"/>
                <w:szCs w:val="20"/>
                <w:lang w:eastAsia="en-AU"/>
              </w:rPr>
              <w:lastRenderedPageBreak/>
              <w:drawing>
                <wp:inline distT="0" distB="0" distL="0" distR="0" wp14:anchorId="2BAA1B9D" wp14:editId="37F20EE8">
                  <wp:extent cx="2876550" cy="2019300"/>
                  <wp:effectExtent l="0" t="0" r="0" b="0"/>
                  <wp:docPr id="5" name="Picture 5" descr="Awning requir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wning requiremen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550" cy="2019300"/>
                          </a:xfrm>
                          <a:prstGeom prst="rect">
                            <a:avLst/>
                          </a:prstGeom>
                          <a:noFill/>
                          <a:ln>
                            <a:noFill/>
                          </a:ln>
                        </pic:spPr>
                      </pic:pic>
                    </a:graphicData>
                  </a:graphic>
                </wp:inline>
              </w:drawing>
            </w:r>
          </w:p>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p>
        </w:tc>
        <w:tc>
          <w:tcPr>
            <w:tcW w:w="573"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2"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6D92" w:rsidRPr="005211DE" w:rsidTr="00ED7DBC">
        <w:trPr>
          <w:tblCellSpacing w:w="15" w:type="dxa"/>
        </w:trPr>
        <w:tc>
          <w:tcPr>
            <w:tcW w:w="1633"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lastRenderedPageBreak/>
              <w:t>PO9</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All buildings exhibit a high standard of design and construction, which:</w:t>
            </w:r>
          </w:p>
          <w:p w:rsidR="000D6D92" w:rsidRPr="005211DE" w:rsidRDefault="000D6D92" w:rsidP="005211DE">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5211DE">
              <w:rPr>
                <w:rFonts w:ascii="Arial" w:eastAsia="Times New Roman" w:hAnsi="Arial" w:cs="Arial"/>
                <w:sz w:val="20"/>
                <w:szCs w:val="20"/>
                <w:lang w:eastAsia="en-AU"/>
              </w:rPr>
              <w:t>adds visual interest to the streetscape (e.g. variation in materials, patterns, textures and colours, cantilevered awning);</w:t>
            </w:r>
          </w:p>
          <w:p w:rsidR="000D6D92" w:rsidRPr="005211DE" w:rsidRDefault="000D6D92" w:rsidP="005211DE">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5211DE">
              <w:rPr>
                <w:rFonts w:ascii="Arial" w:eastAsia="Times New Roman" w:hAnsi="Arial" w:cs="Arial"/>
                <w:sz w:val="20"/>
                <w:szCs w:val="20"/>
                <w:lang w:eastAsia="en-AU"/>
              </w:rPr>
              <w:t>enables differentiation between buildings;</w:t>
            </w:r>
          </w:p>
          <w:p w:rsidR="000D6D92" w:rsidRPr="005211DE" w:rsidRDefault="000D6D92" w:rsidP="005211DE">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5211DE">
              <w:rPr>
                <w:rFonts w:ascii="Arial" w:eastAsia="Times New Roman" w:hAnsi="Arial" w:cs="Arial"/>
                <w:sz w:val="20"/>
                <w:szCs w:val="20"/>
                <w:lang w:eastAsia="en-AU"/>
              </w:rPr>
              <w:t>contributes to a safe environment;</w:t>
            </w:r>
          </w:p>
          <w:p w:rsidR="000D6D92" w:rsidRPr="005211DE" w:rsidRDefault="000D6D92" w:rsidP="005211DE">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5211DE">
              <w:rPr>
                <w:rFonts w:ascii="Arial" w:eastAsia="Times New Roman" w:hAnsi="Arial" w:cs="Arial"/>
                <w:sz w:val="20"/>
                <w:szCs w:val="20"/>
                <w:lang w:eastAsia="en-AU"/>
              </w:rPr>
              <w:t>incorporates architectural features within the building facade at the street level to create human scale;</w:t>
            </w:r>
          </w:p>
          <w:p w:rsidR="000D6D92" w:rsidRPr="005211DE" w:rsidRDefault="000D6D92" w:rsidP="005211DE">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5211DE">
              <w:rPr>
                <w:rFonts w:ascii="Arial" w:eastAsia="Times New Roman" w:hAnsi="Arial" w:cs="Arial"/>
                <w:sz w:val="20"/>
                <w:szCs w:val="20"/>
                <w:lang w:eastAsia="en-AU"/>
              </w:rPr>
              <w:t>treat or break up blank walls that are visible from public areas;</w:t>
            </w:r>
          </w:p>
          <w:p w:rsidR="000D6D92" w:rsidRPr="005211DE" w:rsidRDefault="000D6D92" w:rsidP="005211DE">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includes building entrances that are readily identifiable from the road frontage, located and oriented to favour active and public transport usage by connecting to pedestrian footpaths on the street frontage and adjoining sites; </w:t>
            </w:r>
          </w:p>
          <w:p w:rsidR="000D6D92" w:rsidRPr="005211DE" w:rsidRDefault="000D6D92" w:rsidP="005211DE">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5211DE">
              <w:rPr>
                <w:rFonts w:ascii="Arial" w:eastAsia="Times New Roman" w:hAnsi="Arial" w:cs="Arial"/>
                <w:sz w:val="20"/>
                <w:szCs w:val="20"/>
                <w:lang w:eastAsia="en-AU"/>
              </w:rPr>
              <w:t>facilitate</w:t>
            </w:r>
            <w:proofErr w:type="gramEnd"/>
            <w:r w:rsidRPr="005211DE">
              <w:rPr>
                <w:rFonts w:ascii="Arial" w:eastAsia="Times New Roman" w:hAnsi="Arial" w:cs="Arial"/>
                <w:sz w:val="20"/>
                <w:szCs w:val="20"/>
                <w:lang w:eastAsia="en-AU"/>
              </w:rPr>
              <w:t xml:space="preserve"> casual surveillance of all public spaces.</w:t>
            </w:r>
          </w:p>
        </w:tc>
        <w:tc>
          <w:tcPr>
            <w:tcW w:w="1793"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No example provided.</w:t>
            </w:r>
          </w:p>
        </w:tc>
        <w:tc>
          <w:tcPr>
            <w:tcW w:w="573"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p>
        </w:tc>
        <w:tc>
          <w:tcPr>
            <w:tcW w:w="952"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p>
        </w:tc>
      </w:tr>
      <w:tr w:rsidR="000D6D92" w:rsidRPr="005211DE" w:rsidTr="00ED7DBC">
        <w:trPr>
          <w:trHeight w:val="4350"/>
          <w:tblCellSpacing w:w="15" w:type="dxa"/>
        </w:trPr>
        <w:tc>
          <w:tcPr>
            <w:tcW w:w="1633"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lastRenderedPageBreak/>
              <w:t>PO10</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Building entrances:</w:t>
            </w:r>
          </w:p>
          <w:p w:rsidR="000D6D92" w:rsidRPr="005211DE" w:rsidRDefault="000D6D92" w:rsidP="005211DE">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5211DE">
              <w:rPr>
                <w:rFonts w:ascii="Arial" w:eastAsia="Times New Roman" w:hAnsi="Arial" w:cs="Arial"/>
                <w:sz w:val="20"/>
                <w:szCs w:val="20"/>
                <w:lang w:eastAsia="en-AU"/>
              </w:rPr>
              <w:t>are readily identifiable from the road frontage;</w:t>
            </w:r>
          </w:p>
          <w:p w:rsidR="000D6D92" w:rsidRPr="005211DE" w:rsidRDefault="000D6D92" w:rsidP="005211DE">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5211DE">
              <w:rPr>
                <w:rFonts w:ascii="Arial" w:eastAsia="Times New Roman" w:hAnsi="Arial" w:cs="Arial"/>
                <w:sz w:val="20"/>
                <w:szCs w:val="20"/>
                <w:lang w:eastAsia="en-AU"/>
              </w:rPr>
              <w:t>add visual interest to the streetscape;</w:t>
            </w:r>
          </w:p>
          <w:p w:rsidR="000D6D92" w:rsidRPr="005211DE" w:rsidRDefault="000D6D92" w:rsidP="005211DE">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5211DE">
              <w:rPr>
                <w:rFonts w:ascii="Arial" w:eastAsia="Times New Roman" w:hAnsi="Arial" w:cs="Arial"/>
                <w:sz w:val="20"/>
                <w:szCs w:val="20"/>
                <w:lang w:eastAsia="en-AU"/>
              </w:rPr>
              <w:t>are designed to limit opportunities for concealment;</w:t>
            </w:r>
          </w:p>
          <w:p w:rsidR="000D6D92" w:rsidRPr="005211DE" w:rsidRDefault="000D6D92" w:rsidP="005211DE">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5211DE">
              <w:rPr>
                <w:rFonts w:ascii="Arial" w:eastAsia="Times New Roman" w:hAnsi="Arial" w:cs="Arial"/>
                <w:sz w:val="20"/>
                <w:szCs w:val="20"/>
                <w:lang w:eastAsia="en-AU"/>
              </w:rPr>
              <w:t>are located and oriented to favour active and public transport usage by connecting to pedestrian footpaths on the street frontage;</w:t>
            </w:r>
          </w:p>
          <w:p w:rsidR="000D6D92" w:rsidRPr="005211DE" w:rsidRDefault="000D6D92" w:rsidP="005211DE">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5211DE">
              <w:rPr>
                <w:rFonts w:ascii="Arial" w:eastAsia="Times New Roman" w:hAnsi="Arial" w:cs="Arial"/>
                <w:sz w:val="20"/>
                <w:szCs w:val="20"/>
                <w:lang w:eastAsia="en-AU"/>
              </w:rPr>
              <w:t>include footpaths that connect with adjoining sites;</w:t>
            </w:r>
          </w:p>
          <w:p w:rsidR="000D6D92" w:rsidRPr="005211DE" w:rsidRDefault="000D6D92" w:rsidP="005211DE">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5211DE">
              <w:rPr>
                <w:rFonts w:ascii="Arial" w:eastAsia="Times New Roman" w:hAnsi="Arial" w:cs="Arial"/>
                <w:sz w:val="20"/>
                <w:szCs w:val="20"/>
                <w:lang w:eastAsia="en-AU"/>
              </w:rPr>
              <w:t>provide</w:t>
            </w:r>
            <w:proofErr w:type="gramEnd"/>
            <w:r w:rsidRPr="005211DE">
              <w:rPr>
                <w:rFonts w:ascii="Arial" w:eastAsia="Times New Roman" w:hAnsi="Arial" w:cs="Arial"/>
                <w:sz w:val="20"/>
                <w:szCs w:val="20"/>
                <w:lang w:eastAsia="en-AU"/>
              </w:rPr>
              <w:t xml:space="preserve"> a dedicated, sealed pedestrian footpath between the street frontage and the building entrance.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63"/>
            </w:tblGrid>
            <w:tr w:rsidR="000D6D92" w:rsidRPr="005211DE" w:rsidTr="000D6D92">
              <w:trPr>
                <w:tblCellSpacing w:w="15" w:type="dxa"/>
              </w:trPr>
              <w:tc>
                <w:tcPr>
                  <w:tcW w:w="9230" w:type="dxa"/>
                  <w:vAlign w:val="center"/>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Note - The design provisions for footpaths outlined in Planning scheme policy - Integrated design may assist in demonstrating compliance with this Performance Outcome. </w:t>
                  </w:r>
                </w:p>
              </w:tc>
            </w:tr>
          </w:tbl>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p>
        </w:tc>
        <w:tc>
          <w:tcPr>
            <w:tcW w:w="1793"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No example provided.</w:t>
            </w:r>
          </w:p>
        </w:tc>
        <w:tc>
          <w:tcPr>
            <w:tcW w:w="573"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p>
        </w:tc>
        <w:tc>
          <w:tcPr>
            <w:tcW w:w="952"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p>
        </w:tc>
      </w:tr>
      <w:tr w:rsidR="000D6D92" w:rsidRPr="005211DE" w:rsidTr="00ED7DBC">
        <w:trPr>
          <w:tblCellSpacing w:w="15" w:type="dxa"/>
        </w:trPr>
        <w:tc>
          <w:tcPr>
            <w:tcW w:w="343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Car parking</w:t>
            </w:r>
          </w:p>
        </w:tc>
        <w:tc>
          <w:tcPr>
            <w:tcW w:w="573" w:type="pct"/>
            <w:tcBorders>
              <w:top w:val="outset" w:sz="6" w:space="0" w:color="auto"/>
              <w:left w:val="outset" w:sz="6" w:space="0" w:color="auto"/>
              <w:bottom w:val="outset" w:sz="6" w:space="0" w:color="auto"/>
              <w:right w:val="outset" w:sz="6" w:space="0" w:color="auto"/>
            </w:tcBorders>
            <w:shd w:val="clear" w:color="auto" w:fill="CCCCCC"/>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2" w:type="pct"/>
            <w:tcBorders>
              <w:top w:val="outset" w:sz="6" w:space="0" w:color="auto"/>
              <w:left w:val="outset" w:sz="6" w:space="0" w:color="auto"/>
              <w:bottom w:val="outset" w:sz="6" w:space="0" w:color="auto"/>
              <w:right w:val="outset" w:sz="6" w:space="0" w:color="auto"/>
            </w:tcBorders>
            <w:shd w:val="clear" w:color="auto" w:fill="CCCCCC"/>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6D92" w:rsidRPr="005211DE" w:rsidTr="00ED7DBC">
        <w:trPr>
          <w:trHeight w:val="8115"/>
          <w:tblCellSpacing w:w="15" w:type="dxa"/>
        </w:trPr>
        <w:tc>
          <w:tcPr>
            <w:tcW w:w="1633" w:type="pct"/>
            <w:vMerge w:val="restar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lastRenderedPageBreak/>
              <w:t>PO11</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The number of car parking spaces is managed to:</w:t>
            </w:r>
          </w:p>
          <w:p w:rsidR="000D6D92" w:rsidRPr="005211DE" w:rsidRDefault="000D6D92" w:rsidP="005211DE">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provide for the parking of visitors and employees that is appropriate to the use and the sites proximity to public and active transport options; </w:t>
            </w:r>
          </w:p>
          <w:p w:rsidR="000D6D92" w:rsidRPr="005211DE" w:rsidRDefault="000D6D92" w:rsidP="005211DE">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5211DE">
              <w:rPr>
                <w:rFonts w:ascii="Arial" w:eastAsia="Times New Roman" w:hAnsi="Arial" w:cs="Arial"/>
                <w:sz w:val="20"/>
                <w:szCs w:val="20"/>
                <w:lang w:eastAsia="en-AU"/>
              </w:rPr>
              <w:t>not</w:t>
            </w:r>
            <w:proofErr w:type="gramEnd"/>
            <w:r w:rsidRPr="005211DE">
              <w:rPr>
                <w:rFonts w:ascii="Arial" w:eastAsia="Times New Roman" w:hAnsi="Arial" w:cs="Arial"/>
                <w:sz w:val="20"/>
                <w:szCs w:val="20"/>
                <w:lang w:eastAsia="en-AU"/>
              </w:rPr>
              <w:t xml:space="preserve"> include an oversupply of car parking spaces.</w:t>
            </w:r>
          </w:p>
          <w:tbl>
            <w:tblPr>
              <w:tblW w:w="4914"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78"/>
            </w:tblGrid>
            <w:tr w:rsidR="000D6D92" w:rsidRPr="005211DE" w:rsidTr="00CC6C70">
              <w:trPr>
                <w:tblCellSpacing w:w="15" w:type="dxa"/>
              </w:trPr>
              <w:tc>
                <w:tcPr>
                  <w:tcW w:w="4982" w:type="dxa"/>
                  <w:vAlign w:val="center"/>
                  <w:hideMark/>
                </w:tcPr>
                <w:p w:rsidR="000D6D92" w:rsidRPr="005211DE" w:rsidRDefault="000D6D92" w:rsidP="00ED7DBC">
                  <w:pPr>
                    <w:spacing w:before="100" w:beforeAutospacing="1" w:after="100" w:afterAutospacing="1" w:line="240" w:lineRule="auto"/>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Note - Refer to Planning scheme policy - Integrated transport assessment for guidance on how to achieve compliance with this outcome. </w:t>
                  </w:r>
                </w:p>
              </w:tc>
            </w:tr>
          </w:tbl>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p>
        </w:tc>
        <w:tc>
          <w:tcPr>
            <w:tcW w:w="1793"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E11</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Car parking is provided in accordance with the table below.</w:t>
            </w:r>
          </w:p>
          <w:tbl>
            <w:tblPr>
              <w:tblW w:w="5336" w:type="dxa"/>
              <w:tblCellSpacing w:w="15" w:type="dxa"/>
              <w:tblInd w:w="3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1713"/>
              <w:gridCol w:w="2004"/>
              <w:gridCol w:w="1619"/>
            </w:tblGrid>
            <w:tr w:rsidR="00CC6C70" w:rsidRPr="00CC6C70" w:rsidTr="00CC6C70">
              <w:trPr>
                <w:tblCellSpacing w:w="15" w:type="dxa"/>
              </w:trPr>
              <w:tc>
                <w:tcPr>
                  <w:tcW w:w="1563"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18"/>
                      <w:szCs w:val="18"/>
                      <w:lang w:eastAsia="en-AU"/>
                    </w:rPr>
                  </w:pPr>
                  <w:r w:rsidRPr="00CC6C70">
                    <w:rPr>
                      <w:rFonts w:ascii="Arial" w:eastAsia="Times New Roman" w:hAnsi="Arial" w:cs="Arial"/>
                      <w:b/>
                      <w:bCs/>
                      <w:sz w:val="18"/>
                      <w:szCs w:val="18"/>
                      <w:lang w:eastAsia="en-AU"/>
                    </w:rPr>
                    <w:t>Land use</w:t>
                  </w:r>
                </w:p>
              </w:tc>
              <w:tc>
                <w:tcPr>
                  <w:tcW w:w="185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18"/>
                      <w:szCs w:val="18"/>
                      <w:lang w:eastAsia="en-AU"/>
                    </w:rPr>
                  </w:pPr>
                  <w:r w:rsidRPr="00CC6C70">
                    <w:rPr>
                      <w:rFonts w:ascii="Arial" w:eastAsia="Times New Roman" w:hAnsi="Arial" w:cs="Arial"/>
                      <w:b/>
                      <w:bCs/>
                      <w:sz w:val="18"/>
                      <w:szCs w:val="18"/>
                      <w:lang w:eastAsia="en-AU"/>
                    </w:rPr>
                    <w:t>Maximum number of Car Spaces to be Provided</w:t>
                  </w:r>
                </w:p>
              </w:tc>
              <w:tc>
                <w:tcPr>
                  <w:tcW w:w="1475"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18"/>
                      <w:szCs w:val="18"/>
                      <w:lang w:eastAsia="en-AU"/>
                    </w:rPr>
                  </w:pPr>
                  <w:r w:rsidRPr="00CC6C70">
                    <w:rPr>
                      <w:rFonts w:ascii="Arial" w:eastAsia="Times New Roman" w:hAnsi="Arial" w:cs="Arial"/>
                      <w:b/>
                      <w:bCs/>
                      <w:sz w:val="18"/>
                      <w:szCs w:val="18"/>
                      <w:lang w:eastAsia="en-AU"/>
                    </w:rPr>
                    <w:t>Minimum Number of Car Spaces to be Provided</w:t>
                  </w:r>
                </w:p>
              </w:tc>
            </w:tr>
            <w:tr w:rsidR="000D6D92" w:rsidRPr="005211DE" w:rsidTr="00CC6C70">
              <w:trPr>
                <w:tblCellSpacing w:w="15" w:type="dxa"/>
              </w:trPr>
              <w:tc>
                <w:tcPr>
                  <w:tcW w:w="1563" w:type="pct"/>
                  <w:tcBorders>
                    <w:top w:val="outset" w:sz="6" w:space="0" w:color="auto"/>
                    <w:left w:val="outset" w:sz="6" w:space="0" w:color="auto"/>
                    <w:bottom w:val="outset" w:sz="6" w:space="0" w:color="auto"/>
                    <w:right w:val="outset" w:sz="6" w:space="0" w:color="auto"/>
                  </w:tcBorders>
                  <w:vAlign w:val="center"/>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18"/>
                      <w:szCs w:val="18"/>
                      <w:lang w:eastAsia="en-AU"/>
                    </w:rPr>
                  </w:pPr>
                  <w:r w:rsidRPr="005211DE">
                    <w:rPr>
                      <w:rFonts w:ascii="Arial" w:eastAsia="Times New Roman" w:hAnsi="Arial" w:cs="Arial"/>
                      <w:sz w:val="18"/>
                      <w:szCs w:val="18"/>
                      <w:lang w:eastAsia="en-AU"/>
                    </w:rPr>
                    <w:t>Non-residential</w:t>
                  </w:r>
                </w:p>
              </w:tc>
              <w:tc>
                <w:tcPr>
                  <w:tcW w:w="1850" w:type="pct"/>
                  <w:tcBorders>
                    <w:top w:val="outset" w:sz="6" w:space="0" w:color="auto"/>
                    <w:left w:val="outset" w:sz="6" w:space="0" w:color="auto"/>
                    <w:bottom w:val="outset" w:sz="6" w:space="0" w:color="auto"/>
                    <w:right w:val="outset" w:sz="6" w:space="0" w:color="auto"/>
                  </w:tcBorders>
                  <w:vAlign w:val="center"/>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18"/>
                      <w:szCs w:val="18"/>
                      <w:lang w:eastAsia="en-AU"/>
                    </w:rPr>
                  </w:pPr>
                  <w:r w:rsidRPr="005211DE">
                    <w:rPr>
                      <w:rFonts w:ascii="Arial" w:eastAsia="Times New Roman" w:hAnsi="Arial" w:cs="Arial"/>
                      <w:sz w:val="18"/>
                      <w:szCs w:val="18"/>
                      <w:lang w:eastAsia="en-AU"/>
                    </w:rPr>
                    <w:t>1 per 30m</w:t>
                  </w:r>
                  <w:r w:rsidRPr="005211DE">
                    <w:rPr>
                      <w:rFonts w:ascii="Arial" w:eastAsia="Times New Roman" w:hAnsi="Arial" w:cs="Arial"/>
                      <w:sz w:val="18"/>
                      <w:szCs w:val="18"/>
                      <w:vertAlign w:val="superscript"/>
                      <w:lang w:eastAsia="en-AU"/>
                    </w:rPr>
                    <w:t>2</w:t>
                  </w:r>
                  <w:r w:rsidRPr="005211DE">
                    <w:rPr>
                      <w:rFonts w:ascii="Arial" w:eastAsia="Times New Roman" w:hAnsi="Arial" w:cs="Arial"/>
                      <w:sz w:val="18"/>
                      <w:szCs w:val="18"/>
                      <w:lang w:eastAsia="en-AU"/>
                    </w:rPr>
                    <w:t xml:space="preserve"> of GFA </w:t>
                  </w:r>
                </w:p>
              </w:tc>
              <w:tc>
                <w:tcPr>
                  <w:tcW w:w="1475" w:type="pct"/>
                  <w:tcBorders>
                    <w:top w:val="outset" w:sz="6" w:space="0" w:color="auto"/>
                    <w:left w:val="outset" w:sz="6" w:space="0" w:color="auto"/>
                    <w:bottom w:val="outset" w:sz="6" w:space="0" w:color="auto"/>
                    <w:right w:val="outset" w:sz="6" w:space="0" w:color="auto"/>
                  </w:tcBorders>
                  <w:vAlign w:val="center"/>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18"/>
                      <w:szCs w:val="18"/>
                      <w:lang w:eastAsia="en-AU"/>
                    </w:rPr>
                  </w:pPr>
                  <w:r w:rsidRPr="005211DE">
                    <w:rPr>
                      <w:rFonts w:ascii="Arial" w:eastAsia="Times New Roman" w:hAnsi="Arial" w:cs="Arial"/>
                      <w:sz w:val="18"/>
                      <w:szCs w:val="18"/>
                      <w:lang w:eastAsia="en-AU"/>
                    </w:rPr>
                    <w:t>1 per 50m</w:t>
                  </w:r>
                  <w:r w:rsidRPr="005211DE">
                    <w:rPr>
                      <w:rFonts w:ascii="Arial" w:eastAsia="Times New Roman" w:hAnsi="Arial" w:cs="Arial"/>
                      <w:sz w:val="18"/>
                      <w:szCs w:val="18"/>
                      <w:vertAlign w:val="superscript"/>
                      <w:lang w:eastAsia="en-AU"/>
                    </w:rPr>
                    <w:t>2</w:t>
                  </w:r>
                  <w:r w:rsidRPr="005211DE">
                    <w:rPr>
                      <w:rFonts w:ascii="Arial" w:eastAsia="Times New Roman" w:hAnsi="Arial" w:cs="Arial"/>
                      <w:sz w:val="18"/>
                      <w:szCs w:val="18"/>
                      <w:lang w:eastAsia="en-AU"/>
                    </w:rPr>
                    <w:t xml:space="preserve"> of GFA </w:t>
                  </w:r>
                </w:p>
              </w:tc>
            </w:tr>
            <w:tr w:rsidR="000D6D92" w:rsidRPr="005211DE" w:rsidTr="00CC6C70">
              <w:trPr>
                <w:tblCellSpacing w:w="15" w:type="dxa"/>
              </w:trPr>
              <w:tc>
                <w:tcPr>
                  <w:tcW w:w="1563" w:type="pct"/>
                  <w:tcBorders>
                    <w:top w:val="outset" w:sz="6" w:space="0" w:color="auto"/>
                    <w:left w:val="outset" w:sz="6" w:space="0" w:color="auto"/>
                    <w:bottom w:val="outset" w:sz="6" w:space="0" w:color="auto"/>
                    <w:right w:val="outset" w:sz="6" w:space="0" w:color="auto"/>
                  </w:tcBorders>
                  <w:vAlign w:val="center"/>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18"/>
                      <w:szCs w:val="18"/>
                      <w:lang w:eastAsia="en-AU"/>
                    </w:rPr>
                  </w:pPr>
                  <w:r w:rsidRPr="005211DE">
                    <w:rPr>
                      <w:rFonts w:ascii="Arial" w:eastAsia="Times New Roman" w:hAnsi="Arial" w:cs="Arial"/>
                      <w:sz w:val="18"/>
                      <w:szCs w:val="18"/>
                      <w:lang w:eastAsia="en-AU"/>
                    </w:rPr>
                    <w:t>Residential - Permanent/Long term</w:t>
                  </w:r>
                </w:p>
              </w:tc>
              <w:tc>
                <w:tcPr>
                  <w:tcW w:w="1850" w:type="pct"/>
                  <w:tcBorders>
                    <w:top w:val="outset" w:sz="6" w:space="0" w:color="auto"/>
                    <w:left w:val="outset" w:sz="6" w:space="0" w:color="auto"/>
                    <w:bottom w:val="outset" w:sz="6" w:space="0" w:color="auto"/>
                    <w:right w:val="outset" w:sz="6" w:space="0" w:color="auto"/>
                  </w:tcBorders>
                  <w:vAlign w:val="center"/>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18"/>
                      <w:szCs w:val="18"/>
                      <w:lang w:eastAsia="en-AU"/>
                    </w:rPr>
                  </w:pPr>
                  <w:r w:rsidRPr="005211DE">
                    <w:rPr>
                      <w:rFonts w:ascii="Arial" w:eastAsia="Times New Roman" w:hAnsi="Arial" w:cs="Arial"/>
                      <w:sz w:val="18"/>
                      <w:szCs w:val="18"/>
                      <w:lang w:eastAsia="en-AU"/>
                    </w:rPr>
                    <w:t>N/A</w:t>
                  </w:r>
                </w:p>
              </w:tc>
              <w:tc>
                <w:tcPr>
                  <w:tcW w:w="1475" w:type="pct"/>
                  <w:tcBorders>
                    <w:top w:val="outset" w:sz="6" w:space="0" w:color="auto"/>
                    <w:left w:val="outset" w:sz="6" w:space="0" w:color="auto"/>
                    <w:bottom w:val="outset" w:sz="6" w:space="0" w:color="auto"/>
                    <w:right w:val="outset" w:sz="6" w:space="0" w:color="auto"/>
                  </w:tcBorders>
                  <w:vAlign w:val="center"/>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18"/>
                      <w:szCs w:val="18"/>
                      <w:lang w:eastAsia="en-AU"/>
                    </w:rPr>
                  </w:pPr>
                  <w:r w:rsidRPr="005211DE">
                    <w:rPr>
                      <w:rFonts w:ascii="Arial" w:eastAsia="Times New Roman" w:hAnsi="Arial" w:cs="Arial"/>
                      <w:sz w:val="18"/>
                      <w:szCs w:val="18"/>
                      <w:lang w:eastAsia="en-AU"/>
                    </w:rPr>
                    <w:t>1 per dwelling</w:t>
                  </w:r>
                </w:p>
              </w:tc>
            </w:tr>
            <w:tr w:rsidR="000D6D92" w:rsidRPr="005211DE" w:rsidTr="00CC6C70">
              <w:trPr>
                <w:tblCellSpacing w:w="15" w:type="dxa"/>
              </w:trPr>
              <w:tc>
                <w:tcPr>
                  <w:tcW w:w="1563" w:type="pct"/>
                  <w:tcBorders>
                    <w:top w:val="outset" w:sz="6" w:space="0" w:color="auto"/>
                    <w:left w:val="outset" w:sz="6" w:space="0" w:color="auto"/>
                    <w:bottom w:val="outset" w:sz="6" w:space="0" w:color="auto"/>
                    <w:right w:val="outset" w:sz="6" w:space="0" w:color="auto"/>
                  </w:tcBorders>
                  <w:vAlign w:val="center"/>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18"/>
                      <w:szCs w:val="18"/>
                      <w:lang w:eastAsia="en-AU"/>
                    </w:rPr>
                  </w:pPr>
                  <w:r w:rsidRPr="005211DE">
                    <w:rPr>
                      <w:rFonts w:ascii="Arial" w:eastAsia="Times New Roman" w:hAnsi="Arial" w:cs="Arial"/>
                      <w:sz w:val="18"/>
                      <w:szCs w:val="18"/>
                      <w:lang w:eastAsia="en-AU"/>
                    </w:rPr>
                    <w:t>Residential - Services/short term</w:t>
                  </w:r>
                </w:p>
              </w:tc>
              <w:tc>
                <w:tcPr>
                  <w:tcW w:w="1850" w:type="pct"/>
                  <w:tcBorders>
                    <w:top w:val="outset" w:sz="6" w:space="0" w:color="auto"/>
                    <w:left w:val="outset" w:sz="6" w:space="0" w:color="auto"/>
                    <w:bottom w:val="outset" w:sz="6" w:space="0" w:color="auto"/>
                    <w:right w:val="outset" w:sz="6" w:space="0" w:color="auto"/>
                  </w:tcBorders>
                  <w:vAlign w:val="center"/>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18"/>
                      <w:szCs w:val="18"/>
                      <w:lang w:eastAsia="en-AU"/>
                    </w:rPr>
                  </w:pPr>
                  <w:r w:rsidRPr="005211DE">
                    <w:rPr>
                      <w:rFonts w:ascii="Arial" w:eastAsia="Times New Roman" w:hAnsi="Arial" w:cs="Arial"/>
                      <w:sz w:val="18"/>
                      <w:szCs w:val="18"/>
                      <w:lang w:eastAsia="en-AU"/>
                    </w:rPr>
                    <w:t>3 per 4 dwellings + staff spaces</w:t>
                  </w:r>
                </w:p>
              </w:tc>
              <w:tc>
                <w:tcPr>
                  <w:tcW w:w="1475" w:type="pct"/>
                  <w:tcBorders>
                    <w:top w:val="outset" w:sz="6" w:space="0" w:color="auto"/>
                    <w:left w:val="outset" w:sz="6" w:space="0" w:color="auto"/>
                    <w:bottom w:val="outset" w:sz="6" w:space="0" w:color="auto"/>
                    <w:right w:val="outset" w:sz="6" w:space="0" w:color="auto"/>
                  </w:tcBorders>
                  <w:vAlign w:val="center"/>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18"/>
                      <w:szCs w:val="18"/>
                      <w:lang w:eastAsia="en-AU"/>
                    </w:rPr>
                  </w:pPr>
                  <w:r w:rsidRPr="005211DE">
                    <w:rPr>
                      <w:rFonts w:ascii="Arial" w:eastAsia="Times New Roman" w:hAnsi="Arial" w:cs="Arial"/>
                      <w:sz w:val="18"/>
                      <w:szCs w:val="18"/>
                      <w:lang w:eastAsia="en-AU"/>
                    </w:rPr>
                    <w:t>1 per 5 dwellings + staff spaces</w:t>
                  </w:r>
                </w:p>
              </w:tc>
            </w:tr>
          </w:tbl>
          <w:p w:rsidR="00CC6C70" w:rsidRDefault="00CC6C70"/>
          <w:tbl>
            <w:tblPr>
              <w:tblW w:w="538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81"/>
            </w:tblGrid>
            <w:tr w:rsidR="000D6D92" w:rsidRPr="005211DE" w:rsidTr="00CC6C70">
              <w:trPr>
                <w:tblCellSpacing w:w="15" w:type="dxa"/>
              </w:trPr>
              <w:tc>
                <w:tcPr>
                  <w:tcW w:w="5321" w:type="dxa"/>
                  <w:vAlign w:val="center"/>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Note - Car parking rates are to be rounded up to the nearest whole number.</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Note - Allocation of car parking spaces to dwellings is at the discretion of the developer.</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Note - Residential - Permanent/long term includes: Multiple dwelling</w:t>
                  </w:r>
                  <w:r w:rsidRPr="005211DE">
                    <w:rPr>
                      <w:rFonts w:ascii="Arial" w:eastAsia="Times New Roman" w:hAnsi="Arial" w:cs="Arial"/>
                      <w:sz w:val="20"/>
                      <w:szCs w:val="20"/>
                      <w:vertAlign w:val="superscript"/>
                      <w:lang w:eastAsia="en-AU"/>
                    </w:rPr>
                    <w:t>(</w:t>
                  </w:r>
                  <w:hyperlink r:id="rId9" w:anchor="target-d60297e448163" w:tooltip="Multiple dwelling - Premises containing three or more dwellings for separate households." w:history="1">
                    <w:r w:rsidRPr="005211DE">
                      <w:rPr>
                        <w:rFonts w:ascii="Arial" w:eastAsia="Times New Roman" w:hAnsi="Arial" w:cs="Arial"/>
                        <w:color w:val="0000FF"/>
                        <w:sz w:val="20"/>
                        <w:szCs w:val="20"/>
                        <w:vertAlign w:val="superscript"/>
                        <w:lang w:eastAsia="en-AU"/>
                      </w:rPr>
                      <w:t>49</w:t>
                    </w:r>
                  </w:hyperlink>
                  <w:r w:rsidRPr="005211DE">
                    <w:rPr>
                      <w:rFonts w:ascii="Arial" w:eastAsia="Times New Roman" w:hAnsi="Arial" w:cs="Arial"/>
                      <w:sz w:val="20"/>
                      <w:szCs w:val="20"/>
                      <w:vertAlign w:val="superscript"/>
                      <w:lang w:eastAsia="en-AU"/>
                    </w:rPr>
                    <w:t>)</w:t>
                  </w:r>
                  <w:r w:rsidRPr="005211DE">
                    <w:rPr>
                      <w:rFonts w:ascii="Arial" w:eastAsia="Times New Roman" w:hAnsi="Arial" w:cs="Arial"/>
                      <w:sz w:val="20"/>
                      <w:szCs w:val="20"/>
                      <w:lang w:eastAsia="en-AU"/>
                    </w:rPr>
                    <w:t>, Relocatable home park</w:t>
                  </w:r>
                  <w:r w:rsidRPr="005211DE">
                    <w:rPr>
                      <w:rFonts w:ascii="Arial" w:eastAsia="Times New Roman" w:hAnsi="Arial" w:cs="Arial"/>
                      <w:sz w:val="20"/>
                      <w:szCs w:val="20"/>
                      <w:vertAlign w:val="superscript"/>
                      <w:lang w:eastAsia="en-AU"/>
                    </w:rPr>
                    <w:t>(</w:t>
                  </w:r>
                  <w:hyperlink r:id="rId10"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5211DE">
                      <w:rPr>
                        <w:rFonts w:ascii="Arial" w:eastAsia="Times New Roman" w:hAnsi="Arial" w:cs="Arial"/>
                        <w:color w:val="0000FF"/>
                        <w:sz w:val="20"/>
                        <w:szCs w:val="20"/>
                        <w:vertAlign w:val="superscript"/>
                        <w:lang w:eastAsia="en-AU"/>
                      </w:rPr>
                      <w:t>62</w:t>
                    </w:r>
                  </w:hyperlink>
                  <w:r w:rsidRPr="005211DE">
                    <w:rPr>
                      <w:rFonts w:ascii="Arial" w:eastAsia="Times New Roman" w:hAnsi="Arial" w:cs="Arial"/>
                      <w:sz w:val="20"/>
                      <w:szCs w:val="20"/>
                      <w:vertAlign w:val="superscript"/>
                      <w:lang w:eastAsia="en-AU"/>
                    </w:rPr>
                    <w:t>)</w:t>
                  </w:r>
                  <w:r w:rsidRPr="005211DE">
                    <w:rPr>
                      <w:rFonts w:ascii="Arial" w:eastAsia="Times New Roman" w:hAnsi="Arial" w:cs="Arial"/>
                      <w:sz w:val="20"/>
                      <w:szCs w:val="20"/>
                      <w:lang w:eastAsia="en-AU"/>
                    </w:rPr>
                    <w:t>, Residential care facility</w:t>
                  </w:r>
                  <w:r w:rsidRPr="005211DE">
                    <w:rPr>
                      <w:rFonts w:ascii="Arial" w:eastAsia="Times New Roman" w:hAnsi="Arial" w:cs="Arial"/>
                      <w:sz w:val="20"/>
                      <w:szCs w:val="20"/>
                      <w:vertAlign w:val="superscript"/>
                      <w:lang w:eastAsia="en-AU"/>
                    </w:rPr>
                    <w:t>(</w:t>
                  </w:r>
                  <w:hyperlink r:id="rId11"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5211DE">
                      <w:rPr>
                        <w:rFonts w:ascii="Arial" w:eastAsia="Times New Roman" w:hAnsi="Arial" w:cs="Arial"/>
                        <w:color w:val="0000FF"/>
                        <w:sz w:val="20"/>
                        <w:szCs w:val="20"/>
                        <w:vertAlign w:val="superscript"/>
                        <w:lang w:eastAsia="en-AU"/>
                      </w:rPr>
                      <w:t>65</w:t>
                    </w:r>
                  </w:hyperlink>
                  <w:r w:rsidRPr="005211DE">
                    <w:rPr>
                      <w:rFonts w:ascii="Arial" w:eastAsia="Times New Roman" w:hAnsi="Arial" w:cs="Arial"/>
                      <w:sz w:val="20"/>
                      <w:szCs w:val="20"/>
                      <w:vertAlign w:val="superscript"/>
                      <w:lang w:eastAsia="en-AU"/>
                    </w:rPr>
                    <w:t>)</w:t>
                  </w:r>
                  <w:r w:rsidRPr="005211DE">
                    <w:rPr>
                      <w:rFonts w:ascii="Arial" w:eastAsia="Times New Roman" w:hAnsi="Arial" w:cs="Arial"/>
                      <w:sz w:val="20"/>
                      <w:szCs w:val="20"/>
                      <w:lang w:eastAsia="en-AU"/>
                    </w:rPr>
                    <w:t>, Retirement facility</w:t>
                  </w:r>
                  <w:r w:rsidRPr="005211DE">
                    <w:rPr>
                      <w:rFonts w:ascii="Arial" w:eastAsia="Times New Roman" w:hAnsi="Arial" w:cs="Arial"/>
                      <w:sz w:val="20"/>
                      <w:szCs w:val="20"/>
                      <w:vertAlign w:val="superscript"/>
                      <w:lang w:eastAsia="en-AU"/>
                    </w:rPr>
                    <w:t>(</w:t>
                  </w:r>
                  <w:hyperlink r:id="rId12"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5211DE">
                      <w:rPr>
                        <w:rFonts w:ascii="Arial" w:eastAsia="Times New Roman" w:hAnsi="Arial" w:cs="Arial"/>
                        <w:color w:val="0000FF"/>
                        <w:sz w:val="20"/>
                        <w:szCs w:val="20"/>
                        <w:vertAlign w:val="superscript"/>
                        <w:lang w:eastAsia="en-AU"/>
                      </w:rPr>
                      <w:t>67</w:t>
                    </w:r>
                  </w:hyperlink>
                  <w:r w:rsidRPr="005211DE">
                    <w:rPr>
                      <w:rFonts w:ascii="Arial" w:eastAsia="Times New Roman" w:hAnsi="Arial" w:cs="Arial"/>
                      <w:sz w:val="20"/>
                      <w:szCs w:val="20"/>
                      <w:vertAlign w:val="superscript"/>
                      <w:lang w:eastAsia="en-AU"/>
                    </w:rPr>
                    <w:t>)</w:t>
                  </w:r>
                  <w:r w:rsidRPr="005211DE">
                    <w:rPr>
                      <w:rFonts w:ascii="Arial" w:eastAsia="Times New Roman" w:hAnsi="Arial" w:cs="Arial"/>
                      <w:sz w:val="20"/>
                      <w:szCs w:val="20"/>
                      <w:lang w:eastAsia="en-AU"/>
                    </w:rPr>
                    <w:t xml:space="preserve">. </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Note - Residential - Services/short term includes: Rooming accommodation</w:t>
                  </w:r>
                  <w:r w:rsidRPr="005211DE">
                    <w:rPr>
                      <w:rFonts w:ascii="Arial" w:eastAsia="Times New Roman" w:hAnsi="Arial" w:cs="Arial"/>
                      <w:sz w:val="20"/>
                      <w:szCs w:val="20"/>
                      <w:vertAlign w:val="superscript"/>
                      <w:lang w:eastAsia="en-AU"/>
                    </w:rPr>
                    <w:t>(</w:t>
                  </w:r>
                  <w:hyperlink r:id="rId13"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5211DE">
                      <w:rPr>
                        <w:rFonts w:ascii="Arial" w:eastAsia="Times New Roman" w:hAnsi="Arial" w:cs="Arial"/>
                        <w:color w:val="0000FF"/>
                        <w:sz w:val="20"/>
                        <w:szCs w:val="20"/>
                        <w:vertAlign w:val="superscript"/>
                        <w:lang w:eastAsia="en-AU"/>
                      </w:rPr>
                      <w:t>69</w:t>
                    </w:r>
                  </w:hyperlink>
                  <w:r w:rsidRPr="005211DE">
                    <w:rPr>
                      <w:rFonts w:ascii="Arial" w:eastAsia="Times New Roman" w:hAnsi="Arial" w:cs="Arial"/>
                      <w:sz w:val="20"/>
                      <w:szCs w:val="20"/>
                      <w:vertAlign w:val="superscript"/>
                      <w:lang w:eastAsia="en-AU"/>
                    </w:rPr>
                    <w:t>)</w:t>
                  </w:r>
                  <w:r w:rsidRPr="005211DE">
                    <w:rPr>
                      <w:rFonts w:ascii="Arial" w:eastAsia="Times New Roman" w:hAnsi="Arial" w:cs="Arial"/>
                      <w:sz w:val="20"/>
                      <w:szCs w:val="20"/>
                      <w:lang w:eastAsia="en-AU"/>
                    </w:rPr>
                    <w:t xml:space="preserve"> or Short-term accommodation</w:t>
                  </w:r>
                  <w:r w:rsidRPr="005211DE">
                    <w:rPr>
                      <w:rFonts w:ascii="Arial" w:eastAsia="Times New Roman" w:hAnsi="Arial" w:cs="Arial"/>
                      <w:sz w:val="20"/>
                      <w:szCs w:val="20"/>
                      <w:vertAlign w:val="superscript"/>
                      <w:lang w:eastAsia="en-AU"/>
                    </w:rPr>
                    <w:t>(</w:t>
                  </w:r>
                  <w:hyperlink r:id="rId14"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5211DE">
                      <w:rPr>
                        <w:rFonts w:ascii="Arial" w:eastAsia="Times New Roman" w:hAnsi="Arial" w:cs="Arial"/>
                        <w:color w:val="0000FF"/>
                        <w:sz w:val="20"/>
                        <w:szCs w:val="20"/>
                        <w:vertAlign w:val="superscript"/>
                        <w:lang w:eastAsia="en-AU"/>
                      </w:rPr>
                      <w:t>77</w:t>
                    </w:r>
                  </w:hyperlink>
                  <w:r w:rsidRPr="005211DE">
                    <w:rPr>
                      <w:rFonts w:ascii="Arial" w:eastAsia="Times New Roman" w:hAnsi="Arial" w:cs="Arial"/>
                      <w:sz w:val="20"/>
                      <w:szCs w:val="20"/>
                      <w:vertAlign w:val="superscript"/>
                      <w:lang w:eastAsia="en-AU"/>
                    </w:rPr>
                    <w:t>)</w:t>
                  </w:r>
                  <w:r w:rsidRPr="005211DE">
                    <w:rPr>
                      <w:rFonts w:ascii="Arial" w:eastAsia="Times New Roman" w:hAnsi="Arial" w:cs="Arial"/>
                      <w:sz w:val="20"/>
                      <w:szCs w:val="20"/>
                      <w:lang w:eastAsia="en-AU"/>
                    </w:rPr>
                    <w:t xml:space="preserve">. </w:t>
                  </w:r>
                </w:p>
              </w:tc>
            </w:tr>
          </w:tbl>
          <w:p w:rsidR="000D6D92" w:rsidRPr="005211DE" w:rsidRDefault="000D6D92" w:rsidP="005211DE">
            <w:pPr>
              <w:spacing w:before="100" w:beforeAutospacing="1" w:after="100" w:afterAutospacing="1" w:line="240" w:lineRule="auto"/>
              <w:rPr>
                <w:rFonts w:ascii="Arial" w:eastAsia="Times New Roman" w:hAnsi="Arial" w:cs="Arial"/>
                <w:vanish/>
                <w:sz w:val="20"/>
                <w:szCs w:val="20"/>
                <w:lang w:eastAsia="en-AU"/>
              </w:rPr>
            </w:pPr>
          </w:p>
          <w:tbl>
            <w:tblPr>
              <w:tblW w:w="538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81"/>
            </w:tblGrid>
            <w:tr w:rsidR="000D6D92" w:rsidRPr="005211DE" w:rsidTr="00CC6C70">
              <w:trPr>
                <w:tblCellSpacing w:w="15" w:type="dxa"/>
              </w:trPr>
              <w:tc>
                <w:tcPr>
                  <w:tcW w:w="5321" w:type="dxa"/>
                  <w:vAlign w:val="center"/>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Note - The above rates exclude car parking spaces for people with a disability required by Disability Discrimination Act 1992 or the relevant disability discrimination legislation and standards. </w:t>
                  </w:r>
                </w:p>
              </w:tc>
            </w:tr>
          </w:tbl>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p>
        </w:tc>
        <w:tc>
          <w:tcPr>
            <w:tcW w:w="573"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2"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6D92" w:rsidRPr="005211DE" w:rsidTr="00ED7DBC">
        <w:trPr>
          <w:trHeight w:val="230"/>
          <w:tblCellSpacing w:w="15" w:type="dxa"/>
        </w:trPr>
        <w:tc>
          <w:tcPr>
            <w:tcW w:w="1633" w:type="pct"/>
            <w:vMerge/>
            <w:tcBorders>
              <w:top w:val="outset" w:sz="6" w:space="0" w:color="auto"/>
              <w:left w:val="outset" w:sz="6" w:space="0" w:color="auto"/>
              <w:bottom w:val="outset" w:sz="6" w:space="0" w:color="auto"/>
              <w:right w:val="outset" w:sz="6" w:space="0" w:color="auto"/>
            </w:tcBorders>
            <w:vAlign w:val="center"/>
            <w:hideMark/>
          </w:tcPr>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p>
        </w:tc>
        <w:tc>
          <w:tcPr>
            <w:tcW w:w="1793" w:type="pct"/>
            <w:vMerge w:val="restar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No example provided.</w:t>
            </w:r>
          </w:p>
        </w:tc>
        <w:tc>
          <w:tcPr>
            <w:tcW w:w="573"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p>
        </w:tc>
        <w:tc>
          <w:tcPr>
            <w:tcW w:w="952"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p>
        </w:tc>
      </w:tr>
      <w:tr w:rsidR="000D6D92" w:rsidRPr="005211DE" w:rsidTr="00ED7DBC">
        <w:trPr>
          <w:tblCellSpacing w:w="15" w:type="dxa"/>
        </w:trPr>
        <w:tc>
          <w:tcPr>
            <w:tcW w:w="1633"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PO12</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lastRenderedPageBreak/>
              <w:t>Car parking is designed to avoid the visual impact of large areas of surface car parking on the streetscape.</w:t>
            </w:r>
          </w:p>
        </w:tc>
        <w:tc>
          <w:tcPr>
            <w:tcW w:w="1793" w:type="pct"/>
            <w:vMerge/>
            <w:tcBorders>
              <w:top w:val="outset" w:sz="6" w:space="0" w:color="auto"/>
              <w:left w:val="outset" w:sz="6" w:space="0" w:color="auto"/>
              <w:bottom w:val="outset" w:sz="6" w:space="0" w:color="auto"/>
              <w:right w:val="outset" w:sz="6" w:space="0" w:color="auto"/>
            </w:tcBorders>
            <w:vAlign w:val="center"/>
            <w:hideMark/>
          </w:tcPr>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p>
        </w:tc>
        <w:tc>
          <w:tcPr>
            <w:tcW w:w="573"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p>
        </w:tc>
        <w:tc>
          <w:tcPr>
            <w:tcW w:w="952"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p>
        </w:tc>
      </w:tr>
      <w:tr w:rsidR="000D6D92" w:rsidRPr="005211DE" w:rsidTr="00ED7DBC">
        <w:trPr>
          <w:tblCellSpacing w:w="15" w:type="dxa"/>
        </w:trPr>
        <w:tc>
          <w:tcPr>
            <w:tcW w:w="1633"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lastRenderedPageBreak/>
              <w:t>PO13</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Car parking design includes innovative solutions, including on-street parking and shared parking areas.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63"/>
            </w:tblGrid>
            <w:tr w:rsidR="000D6D92" w:rsidRPr="005211DE" w:rsidTr="000D6D92">
              <w:trPr>
                <w:tblCellSpacing w:w="15" w:type="dxa"/>
              </w:trPr>
              <w:tc>
                <w:tcPr>
                  <w:tcW w:w="9230" w:type="dxa"/>
                  <w:vAlign w:val="center"/>
                  <w:hideMark/>
                </w:tcPr>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r w:rsidRPr="005211DE">
                    <w:rPr>
                      <w:rFonts w:ascii="Arial" w:eastAsia="Times New Roman" w:hAnsi="Arial" w:cs="Arial"/>
                      <w:sz w:val="20"/>
                      <w:szCs w:val="20"/>
                      <w:lang w:eastAsia="en-AU"/>
                    </w:rPr>
                    <w:t>Note - Refer to Planning scheme policy - Integrated design for details and examples of on-street parking. </w:t>
                  </w:r>
                </w:p>
              </w:tc>
            </w:tr>
          </w:tbl>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p>
        </w:tc>
        <w:tc>
          <w:tcPr>
            <w:tcW w:w="1793"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No example provided.</w:t>
            </w:r>
          </w:p>
        </w:tc>
        <w:tc>
          <w:tcPr>
            <w:tcW w:w="573"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p>
        </w:tc>
        <w:tc>
          <w:tcPr>
            <w:tcW w:w="952"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p>
        </w:tc>
      </w:tr>
      <w:tr w:rsidR="000D6D92" w:rsidRPr="005211DE" w:rsidTr="00ED7DBC">
        <w:trPr>
          <w:tblCellSpacing w:w="15" w:type="dxa"/>
        </w:trPr>
        <w:tc>
          <w:tcPr>
            <w:tcW w:w="1633"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PO14</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The design of car parking areas:</w:t>
            </w:r>
          </w:p>
          <w:p w:rsidR="000D6D92" w:rsidRPr="005211DE" w:rsidRDefault="000D6D92" w:rsidP="005211DE">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5211DE">
              <w:rPr>
                <w:rFonts w:ascii="Arial" w:eastAsia="Times New Roman" w:hAnsi="Arial" w:cs="Arial"/>
                <w:sz w:val="20"/>
                <w:szCs w:val="20"/>
                <w:lang w:eastAsia="en-AU"/>
              </w:rPr>
              <w:t>does not impact on the safety of the external road network;</w:t>
            </w:r>
          </w:p>
          <w:p w:rsidR="000D6D92" w:rsidRPr="005211DE" w:rsidRDefault="000D6D92" w:rsidP="005211DE">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5211DE">
              <w:rPr>
                <w:rFonts w:ascii="Arial" w:eastAsia="Times New Roman" w:hAnsi="Arial" w:cs="Arial"/>
                <w:sz w:val="20"/>
                <w:szCs w:val="20"/>
                <w:lang w:eastAsia="en-AU"/>
              </w:rPr>
              <w:t>ensures</w:t>
            </w:r>
            <w:proofErr w:type="gramEnd"/>
            <w:r w:rsidRPr="005211DE">
              <w:rPr>
                <w:rFonts w:ascii="Arial" w:eastAsia="Times New Roman" w:hAnsi="Arial" w:cs="Arial"/>
                <w:sz w:val="20"/>
                <w:szCs w:val="20"/>
                <w:lang w:eastAsia="en-AU"/>
              </w:rPr>
              <w:t xml:space="preserve"> the safe movement of vehicles within the site.</w:t>
            </w:r>
          </w:p>
        </w:tc>
        <w:tc>
          <w:tcPr>
            <w:tcW w:w="1793"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E14</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All car parking areas are designed and constructed in accordance with Australian Standard AS2890.1.</w:t>
            </w:r>
          </w:p>
        </w:tc>
        <w:tc>
          <w:tcPr>
            <w:tcW w:w="573"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2"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6D92" w:rsidRPr="005211DE" w:rsidTr="00ED7DBC">
        <w:trPr>
          <w:tblCellSpacing w:w="15" w:type="dxa"/>
        </w:trPr>
        <w:tc>
          <w:tcPr>
            <w:tcW w:w="1633"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PO15</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The safety and efficiency of pedestrian movement is prioritised in the design of car parking areas through providing pedestrian paths in car parking areas that are: </w:t>
            </w:r>
          </w:p>
          <w:p w:rsidR="000D6D92" w:rsidRPr="005211DE" w:rsidRDefault="000D6D92" w:rsidP="005211DE">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5211DE">
              <w:rPr>
                <w:rFonts w:ascii="Arial" w:eastAsia="Times New Roman" w:hAnsi="Arial" w:cs="Arial"/>
                <w:sz w:val="20"/>
                <w:szCs w:val="20"/>
                <w:lang w:eastAsia="en-AU"/>
              </w:rPr>
              <w:t>located along the most direct pedestrian routes between building entrances, car parks and adjoining uses;</w:t>
            </w:r>
          </w:p>
          <w:p w:rsidR="000D6D92" w:rsidRPr="005211DE" w:rsidRDefault="000D6D92" w:rsidP="005211DE">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protected from vehicle intrusion through the use of physical and visual separation (e.g. wheel stops, trees </w:t>
            </w:r>
            <w:proofErr w:type="spellStart"/>
            <w:r w:rsidRPr="005211DE">
              <w:rPr>
                <w:rFonts w:ascii="Arial" w:eastAsia="Times New Roman" w:hAnsi="Arial" w:cs="Arial"/>
                <w:sz w:val="20"/>
                <w:szCs w:val="20"/>
                <w:lang w:eastAsia="en-AU"/>
              </w:rPr>
              <w:t>etc</w:t>
            </w:r>
            <w:proofErr w:type="spellEnd"/>
            <w:r w:rsidRPr="005211DE">
              <w:rPr>
                <w:rFonts w:ascii="Arial" w:eastAsia="Times New Roman" w:hAnsi="Arial" w:cs="Arial"/>
                <w:sz w:val="20"/>
                <w:szCs w:val="20"/>
                <w:lang w:eastAsia="en-AU"/>
              </w:rPr>
              <w:t>);</w:t>
            </w:r>
          </w:p>
          <w:p w:rsidR="000D6D92" w:rsidRPr="005211DE" w:rsidRDefault="000D6D92" w:rsidP="005211DE">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5211DE">
              <w:rPr>
                <w:rFonts w:ascii="Arial" w:eastAsia="Times New Roman" w:hAnsi="Arial" w:cs="Arial"/>
                <w:sz w:val="20"/>
                <w:szCs w:val="20"/>
                <w:lang w:eastAsia="en-AU"/>
              </w:rPr>
              <w:t>of</w:t>
            </w:r>
            <w:proofErr w:type="gramEnd"/>
            <w:r w:rsidRPr="005211DE">
              <w:rPr>
                <w:rFonts w:ascii="Arial" w:eastAsia="Times New Roman" w:hAnsi="Arial" w:cs="Arial"/>
                <w:sz w:val="20"/>
                <w:szCs w:val="20"/>
                <w:lang w:eastAsia="en-AU"/>
              </w:rPr>
              <w:t xml:space="preserve"> a width to allow safe and efficient access for prams and wheelchairs.</w:t>
            </w:r>
          </w:p>
        </w:tc>
        <w:tc>
          <w:tcPr>
            <w:tcW w:w="1793"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No example provided.</w:t>
            </w:r>
          </w:p>
        </w:tc>
        <w:tc>
          <w:tcPr>
            <w:tcW w:w="573"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p>
        </w:tc>
        <w:tc>
          <w:tcPr>
            <w:tcW w:w="952"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p>
        </w:tc>
      </w:tr>
      <w:tr w:rsidR="00ED7DBC" w:rsidRPr="005211DE" w:rsidTr="00ED7DBC">
        <w:trPr>
          <w:trHeight w:val="73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ED7DBC" w:rsidRPr="005211DE" w:rsidRDefault="00ED7DBC"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Bicycle parking and end of trip facilities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ED7DBC" w:rsidRPr="005211DE" w:rsidTr="000D6D92">
              <w:trPr>
                <w:tblCellSpacing w:w="15" w:type="dxa"/>
              </w:trPr>
              <w:tc>
                <w:tcPr>
                  <w:tcW w:w="15100" w:type="dxa"/>
                  <w:vAlign w:val="center"/>
                  <w:hideMark/>
                </w:tcPr>
                <w:p w:rsidR="00ED7DBC" w:rsidRPr="005211DE" w:rsidRDefault="00ED7DBC"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Note - Building work to which this code applies constitutes Major Development for purposes of development requirements for end of trip facilities prescribed in the Queensland Development Code MP 4.1. </w:t>
                  </w:r>
                </w:p>
              </w:tc>
            </w:tr>
          </w:tbl>
          <w:p w:rsidR="00ED7DBC" w:rsidRPr="005211DE" w:rsidRDefault="00ED7DBC"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6D92" w:rsidRPr="005211DE" w:rsidTr="00ED7DBC">
        <w:trPr>
          <w:tblCellSpacing w:w="15" w:type="dxa"/>
        </w:trPr>
        <w:tc>
          <w:tcPr>
            <w:tcW w:w="1633" w:type="pct"/>
            <w:vMerge w:val="restar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lastRenderedPageBreak/>
              <w:t>PO16</w:t>
            </w:r>
          </w:p>
          <w:p w:rsidR="000D6D92" w:rsidRPr="005211DE" w:rsidRDefault="000D6D92" w:rsidP="005211DE">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End of trip facilities are provided for employees or occupants, in the building or on-site within a reasonable walking distance, and include: </w:t>
            </w:r>
          </w:p>
          <w:p w:rsidR="000D6D92" w:rsidRPr="005211DE" w:rsidRDefault="000D6D92" w:rsidP="005211DE">
            <w:pPr>
              <w:numPr>
                <w:ilvl w:val="1"/>
                <w:numId w:val="13"/>
              </w:numPr>
              <w:spacing w:before="100" w:beforeAutospacing="1" w:after="100" w:afterAutospacing="1" w:line="240" w:lineRule="auto"/>
              <w:ind w:left="10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adequate bicycle parking and storage facilities; and</w:t>
            </w:r>
          </w:p>
          <w:p w:rsidR="000D6D92" w:rsidRPr="005211DE" w:rsidRDefault="000D6D92" w:rsidP="005211DE">
            <w:pPr>
              <w:numPr>
                <w:ilvl w:val="1"/>
                <w:numId w:val="13"/>
              </w:numPr>
              <w:spacing w:before="100" w:beforeAutospacing="1" w:after="100" w:afterAutospacing="1" w:line="240" w:lineRule="auto"/>
              <w:ind w:left="10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adequate provision for securing belongings; and</w:t>
            </w:r>
          </w:p>
          <w:p w:rsidR="000D6D92" w:rsidRPr="005211DE" w:rsidRDefault="000D6D92" w:rsidP="005211DE">
            <w:pPr>
              <w:numPr>
                <w:ilvl w:val="1"/>
                <w:numId w:val="13"/>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5211DE">
              <w:rPr>
                <w:rFonts w:ascii="Arial" w:eastAsia="Times New Roman" w:hAnsi="Arial" w:cs="Arial"/>
                <w:sz w:val="20"/>
                <w:szCs w:val="20"/>
                <w:lang w:eastAsia="en-AU"/>
              </w:rPr>
              <w:t>change</w:t>
            </w:r>
            <w:proofErr w:type="gramEnd"/>
            <w:r w:rsidRPr="005211DE">
              <w:rPr>
                <w:rFonts w:ascii="Arial" w:eastAsia="Times New Roman" w:hAnsi="Arial" w:cs="Arial"/>
                <w:sz w:val="20"/>
                <w:szCs w:val="20"/>
                <w:lang w:eastAsia="en-AU"/>
              </w:rPr>
              <w:t xml:space="preserve"> rooms that include adequate showers, sanitary compartments, wash basins and mirrors.</w:t>
            </w:r>
          </w:p>
          <w:p w:rsidR="000D6D92" w:rsidRPr="005211DE" w:rsidRDefault="000D6D92" w:rsidP="005211DE">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Notwithstanding a. there is no requirement to provide end of trip facilities if it would be unreasonable to provide these facilities having regard to: </w:t>
            </w:r>
          </w:p>
          <w:p w:rsidR="000D6D92" w:rsidRPr="005211DE" w:rsidRDefault="000D6D92" w:rsidP="005211DE">
            <w:pPr>
              <w:numPr>
                <w:ilvl w:val="1"/>
                <w:numId w:val="13"/>
              </w:numPr>
              <w:spacing w:before="100" w:beforeAutospacing="1" w:after="100" w:afterAutospacing="1" w:line="240" w:lineRule="auto"/>
              <w:ind w:left="10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the projected population growth and forward planning for road upgrading and development of cycle paths; or</w:t>
            </w:r>
          </w:p>
          <w:p w:rsidR="000D6D92" w:rsidRPr="005211DE" w:rsidRDefault="000D6D92" w:rsidP="005211DE">
            <w:pPr>
              <w:numPr>
                <w:ilvl w:val="1"/>
                <w:numId w:val="13"/>
              </w:numPr>
              <w:spacing w:before="100" w:beforeAutospacing="1" w:after="100" w:afterAutospacing="1" w:line="240" w:lineRule="auto"/>
              <w:ind w:left="10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whether it would be practical to commute to and from the building on a bicycle, having regard to the likely commute distances and nature of the terrain; or </w:t>
            </w:r>
          </w:p>
          <w:p w:rsidR="000D6D92" w:rsidRPr="005211DE" w:rsidRDefault="000D6D92" w:rsidP="005211DE">
            <w:pPr>
              <w:numPr>
                <w:ilvl w:val="1"/>
                <w:numId w:val="13"/>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5211DE">
              <w:rPr>
                <w:rFonts w:ascii="Arial" w:eastAsia="Times New Roman" w:hAnsi="Arial" w:cs="Arial"/>
                <w:sz w:val="20"/>
                <w:szCs w:val="20"/>
                <w:lang w:eastAsia="en-AU"/>
              </w:rPr>
              <w:t>the</w:t>
            </w:r>
            <w:proofErr w:type="gramEnd"/>
            <w:r w:rsidRPr="005211DE">
              <w:rPr>
                <w:rFonts w:ascii="Arial" w:eastAsia="Times New Roman" w:hAnsi="Arial" w:cs="Arial"/>
                <w:sz w:val="20"/>
                <w:szCs w:val="20"/>
                <w:lang w:eastAsia="en-AU"/>
              </w:rPr>
              <w:t xml:space="preserve"> condition of the road and the nature and amount of traffic potentially affecting the safety of commuters.</w:t>
            </w:r>
          </w:p>
          <w:tbl>
            <w:tblPr>
              <w:tblW w:w="4914"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78"/>
            </w:tblGrid>
            <w:tr w:rsidR="000D6D92" w:rsidRPr="005211DE" w:rsidTr="005E30C2">
              <w:trPr>
                <w:tblCellSpacing w:w="15" w:type="dxa"/>
              </w:trPr>
              <w:tc>
                <w:tcPr>
                  <w:tcW w:w="4982" w:type="dxa"/>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Editor's note - The intent of b above is to ensure the requirements for bicycle parking and end of trip facilities are not applied in unreasonable circumstances.  For example these requirements should not, and do not apply in the Rural zone or the Rural residential zone etc. </w:t>
                  </w:r>
                </w:p>
              </w:tc>
            </w:tr>
            <w:tr w:rsidR="000D6D92" w:rsidRPr="005211DE" w:rsidTr="005E30C2">
              <w:trPr>
                <w:tblCellSpacing w:w="15" w:type="dxa"/>
              </w:trPr>
              <w:tc>
                <w:tcPr>
                  <w:tcW w:w="4982" w:type="dxa"/>
                  <w:hideMark/>
                </w:tcPr>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Editor's note - This performance outcome is the same as the Performance Requirement prescribed for end of trip facilities under the Queensland Development Code. For development incorporating building work, that Queensland Development Code performance requirement cannot be altered by a local planning instrument and has been reproduced here solely for information purposes. Council’s assessment in its building work concurrence agency role for end of trip </w:t>
                  </w:r>
                  <w:r w:rsidRPr="005211DE">
                    <w:rPr>
                      <w:rFonts w:ascii="Arial" w:eastAsia="Times New Roman" w:hAnsi="Arial" w:cs="Arial"/>
                      <w:sz w:val="20"/>
                      <w:szCs w:val="20"/>
                      <w:lang w:eastAsia="en-AU"/>
                    </w:rPr>
                    <w:lastRenderedPageBreak/>
                    <w:t xml:space="preserve">facilities will be against the performance requirement in the Queensland Development Code. As it is subject to change at any time, applicants for development incorporating building work should ensure that proposals that do not comply with the examples under this heading meet the current performance requirement prescribed in the Queensland Development Code.  </w:t>
                  </w:r>
                </w:p>
              </w:tc>
            </w:tr>
          </w:tbl>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p>
        </w:tc>
        <w:tc>
          <w:tcPr>
            <w:tcW w:w="1793"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lastRenderedPageBreak/>
              <w:t>E16.1</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Minimum bicycle parking facilities are provided in accordance with the table below (rounded up to the nearest whole number).</w:t>
            </w:r>
          </w:p>
          <w:tbl>
            <w:tblPr>
              <w:tblW w:w="4933" w:type="pct"/>
              <w:tblCellSpacing w:w="15" w:type="dxa"/>
              <w:tblInd w:w="3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2507"/>
              <w:gridCol w:w="2885"/>
            </w:tblGrid>
            <w:tr w:rsidR="000D6D92" w:rsidRPr="005211DE" w:rsidTr="005E30C2">
              <w:trPr>
                <w:tblCellSpacing w:w="15" w:type="dxa"/>
              </w:trPr>
              <w:tc>
                <w:tcPr>
                  <w:tcW w:w="2283" w:type="pct"/>
                  <w:tcBorders>
                    <w:top w:val="outset" w:sz="6" w:space="0" w:color="auto"/>
                    <w:left w:val="outset" w:sz="6" w:space="0" w:color="auto"/>
                    <w:bottom w:val="outset" w:sz="6" w:space="0" w:color="auto"/>
                    <w:right w:val="outset" w:sz="6" w:space="0" w:color="auto"/>
                  </w:tcBorders>
                  <w:vAlign w:val="center"/>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Use</w:t>
                  </w:r>
                </w:p>
              </w:tc>
              <w:tc>
                <w:tcPr>
                  <w:tcW w:w="2634" w:type="pct"/>
                  <w:tcBorders>
                    <w:top w:val="outset" w:sz="6" w:space="0" w:color="auto"/>
                    <w:left w:val="outset" w:sz="6" w:space="0" w:color="auto"/>
                    <w:bottom w:val="outset" w:sz="6" w:space="0" w:color="auto"/>
                    <w:right w:val="outset" w:sz="6" w:space="0" w:color="auto"/>
                  </w:tcBorders>
                  <w:vAlign w:val="center"/>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Minimum Bicycle Parking</w:t>
                  </w:r>
                </w:p>
              </w:tc>
            </w:tr>
            <w:tr w:rsidR="000D6D92" w:rsidRPr="005211DE" w:rsidTr="005E30C2">
              <w:trPr>
                <w:tblCellSpacing w:w="15" w:type="dxa"/>
              </w:trPr>
              <w:tc>
                <w:tcPr>
                  <w:tcW w:w="2283" w:type="pct"/>
                  <w:tcBorders>
                    <w:top w:val="outset" w:sz="6" w:space="0" w:color="auto"/>
                    <w:left w:val="outset" w:sz="6" w:space="0" w:color="auto"/>
                    <w:bottom w:val="outset" w:sz="6" w:space="0" w:color="auto"/>
                    <w:right w:val="outset" w:sz="6" w:space="0" w:color="auto"/>
                  </w:tcBorders>
                  <w:vAlign w:val="center"/>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Residential uses comprised of dwellings</w:t>
                  </w:r>
                </w:p>
              </w:tc>
              <w:tc>
                <w:tcPr>
                  <w:tcW w:w="2634" w:type="pct"/>
                  <w:tcBorders>
                    <w:top w:val="outset" w:sz="6" w:space="0" w:color="auto"/>
                    <w:left w:val="outset" w:sz="6" w:space="0" w:color="auto"/>
                    <w:bottom w:val="outset" w:sz="6" w:space="0" w:color="auto"/>
                    <w:right w:val="outset" w:sz="6" w:space="0" w:color="auto"/>
                  </w:tcBorders>
                  <w:vAlign w:val="center"/>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Minimum 1 space per dwelling</w:t>
                  </w:r>
                </w:p>
              </w:tc>
            </w:tr>
            <w:tr w:rsidR="000D6D92" w:rsidRPr="005211DE" w:rsidTr="005E30C2">
              <w:trPr>
                <w:tblCellSpacing w:w="15" w:type="dxa"/>
              </w:trPr>
              <w:tc>
                <w:tcPr>
                  <w:tcW w:w="2283" w:type="pct"/>
                  <w:tcBorders>
                    <w:top w:val="outset" w:sz="6" w:space="0" w:color="auto"/>
                    <w:left w:val="outset" w:sz="6" w:space="0" w:color="auto"/>
                    <w:bottom w:val="outset" w:sz="6" w:space="0" w:color="auto"/>
                    <w:right w:val="outset" w:sz="6" w:space="0" w:color="auto"/>
                  </w:tcBorders>
                  <w:vAlign w:val="center"/>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All other residential uses</w:t>
                  </w:r>
                </w:p>
              </w:tc>
              <w:tc>
                <w:tcPr>
                  <w:tcW w:w="2634" w:type="pct"/>
                  <w:tcBorders>
                    <w:top w:val="outset" w:sz="6" w:space="0" w:color="auto"/>
                    <w:left w:val="outset" w:sz="6" w:space="0" w:color="auto"/>
                    <w:bottom w:val="outset" w:sz="6" w:space="0" w:color="auto"/>
                    <w:right w:val="outset" w:sz="6" w:space="0" w:color="auto"/>
                  </w:tcBorders>
                  <w:vAlign w:val="center"/>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Minimum 1 space per 2 car parking spaces identified in Schedule 7 – car parking</w:t>
                  </w:r>
                </w:p>
              </w:tc>
            </w:tr>
            <w:tr w:rsidR="000D6D92" w:rsidRPr="005211DE" w:rsidTr="005E30C2">
              <w:trPr>
                <w:tblCellSpacing w:w="15" w:type="dxa"/>
              </w:trPr>
              <w:tc>
                <w:tcPr>
                  <w:tcW w:w="2283" w:type="pct"/>
                  <w:tcBorders>
                    <w:top w:val="outset" w:sz="6" w:space="0" w:color="auto"/>
                    <w:left w:val="outset" w:sz="6" w:space="0" w:color="auto"/>
                    <w:bottom w:val="outset" w:sz="6" w:space="0" w:color="auto"/>
                    <w:right w:val="outset" w:sz="6" w:space="0" w:color="auto"/>
                  </w:tcBorders>
                  <w:vAlign w:val="center"/>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Non-residential uses</w:t>
                  </w:r>
                </w:p>
              </w:tc>
              <w:tc>
                <w:tcPr>
                  <w:tcW w:w="2634" w:type="pct"/>
                  <w:tcBorders>
                    <w:top w:val="outset" w:sz="6" w:space="0" w:color="auto"/>
                    <w:left w:val="outset" w:sz="6" w:space="0" w:color="auto"/>
                    <w:bottom w:val="outset" w:sz="6" w:space="0" w:color="auto"/>
                    <w:right w:val="outset" w:sz="6" w:space="0" w:color="auto"/>
                  </w:tcBorders>
                  <w:vAlign w:val="center"/>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Minimum 1 space per 200m2 of GFA</w:t>
                  </w:r>
                </w:p>
              </w:tc>
            </w:tr>
          </w:tbl>
          <w:p w:rsidR="005E30C2" w:rsidRDefault="005E30C2"/>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81"/>
            </w:tblGrid>
            <w:tr w:rsidR="000D6D92" w:rsidRPr="005211DE" w:rsidTr="005E30C2">
              <w:trPr>
                <w:tblCellSpacing w:w="15" w:type="dxa"/>
              </w:trPr>
              <w:tc>
                <w:tcPr>
                  <w:tcW w:w="5439" w:type="dxa"/>
                  <w:vAlign w:val="center"/>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 combination of the default levels set for end of trip facilities in the Queensland Development Code and the additional facilities required by Council. </w:t>
                  </w:r>
                </w:p>
              </w:tc>
            </w:tr>
          </w:tbl>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p>
        </w:tc>
        <w:tc>
          <w:tcPr>
            <w:tcW w:w="573"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2"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6D92" w:rsidRPr="005211DE" w:rsidTr="00ED7DBC">
        <w:trPr>
          <w:tblCellSpacing w:w="15" w:type="dxa"/>
        </w:trPr>
        <w:tc>
          <w:tcPr>
            <w:tcW w:w="1633" w:type="pct"/>
            <w:vMerge/>
            <w:tcBorders>
              <w:top w:val="outset" w:sz="6" w:space="0" w:color="auto"/>
              <w:left w:val="outset" w:sz="6" w:space="0" w:color="auto"/>
              <w:bottom w:val="outset" w:sz="6" w:space="0" w:color="auto"/>
              <w:right w:val="outset" w:sz="6" w:space="0" w:color="auto"/>
            </w:tcBorders>
            <w:vAlign w:val="center"/>
            <w:hideMark/>
          </w:tcPr>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p>
        </w:tc>
        <w:tc>
          <w:tcPr>
            <w:tcW w:w="1793"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E16.2</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Bicycle parking is:</w:t>
            </w:r>
          </w:p>
          <w:p w:rsidR="000D6D92" w:rsidRPr="005211DE" w:rsidRDefault="000D6D92" w:rsidP="005211DE">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provided in accordance with </w:t>
            </w:r>
            <w:proofErr w:type="spellStart"/>
            <w:r w:rsidRPr="005211DE">
              <w:rPr>
                <w:rFonts w:ascii="Arial" w:eastAsia="Times New Roman" w:hAnsi="Arial" w:cs="Arial"/>
                <w:i/>
                <w:iCs/>
                <w:sz w:val="20"/>
                <w:szCs w:val="20"/>
                <w:lang w:eastAsia="en-AU"/>
              </w:rPr>
              <w:t>Austroads</w:t>
            </w:r>
            <w:proofErr w:type="spellEnd"/>
            <w:r w:rsidRPr="005211DE">
              <w:rPr>
                <w:rFonts w:ascii="Arial" w:eastAsia="Times New Roman" w:hAnsi="Arial" w:cs="Arial"/>
                <w:i/>
                <w:iCs/>
                <w:sz w:val="20"/>
                <w:szCs w:val="20"/>
                <w:lang w:eastAsia="en-AU"/>
              </w:rPr>
              <w:t xml:space="preserve"> (2008), Guide to Traffic Management - Part 11: Parking</w:t>
            </w:r>
            <w:r w:rsidRPr="005211DE">
              <w:rPr>
                <w:rFonts w:ascii="Arial" w:eastAsia="Times New Roman" w:hAnsi="Arial" w:cs="Arial"/>
                <w:sz w:val="20"/>
                <w:szCs w:val="20"/>
                <w:lang w:eastAsia="en-AU"/>
              </w:rPr>
              <w:t xml:space="preserve">; </w:t>
            </w:r>
          </w:p>
          <w:p w:rsidR="000D6D92" w:rsidRPr="005211DE" w:rsidRDefault="000D6D92" w:rsidP="005211DE">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5211DE">
              <w:rPr>
                <w:rFonts w:ascii="Arial" w:eastAsia="Times New Roman" w:hAnsi="Arial" w:cs="Arial"/>
                <w:sz w:val="20"/>
                <w:szCs w:val="20"/>
                <w:lang w:eastAsia="en-AU"/>
              </w:rPr>
              <w:t>protected from the weather by its location or a dedicated roof structure;</w:t>
            </w:r>
          </w:p>
          <w:p w:rsidR="000D6D92" w:rsidRPr="005211DE" w:rsidRDefault="000D6D92" w:rsidP="005211DE">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5211DE">
              <w:rPr>
                <w:rFonts w:ascii="Arial" w:eastAsia="Times New Roman" w:hAnsi="Arial" w:cs="Arial"/>
                <w:sz w:val="20"/>
                <w:szCs w:val="20"/>
                <w:lang w:eastAsia="en-AU"/>
              </w:rPr>
              <w:t>located within the building or in a dedicated, secure structure for residents and staff;</w:t>
            </w:r>
          </w:p>
          <w:p w:rsidR="000D6D92" w:rsidRPr="005211DE" w:rsidRDefault="000D6D92" w:rsidP="005211DE">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5211DE">
              <w:rPr>
                <w:rFonts w:ascii="Arial" w:eastAsia="Times New Roman" w:hAnsi="Arial" w:cs="Arial"/>
                <w:sz w:val="20"/>
                <w:szCs w:val="20"/>
                <w:lang w:eastAsia="en-AU"/>
              </w:rPr>
              <w:t>adjacent</w:t>
            </w:r>
            <w:proofErr w:type="gramEnd"/>
            <w:r w:rsidRPr="005211DE">
              <w:rPr>
                <w:rFonts w:ascii="Arial" w:eastAsia="Times New Roman" w:hAnsi="Arial" w:cs="Arial"/>
                <w:sz w:val="20"/>
                <w:szCs w:val="20"/>
                <w:lang w:eastAsia="en-AU"/>
              </w:rPr>
              <w:t xml:space="preserve"> to building entrances or in public areas for customers and visitors.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81"/>
            </w:tblGrid>
            <w:tr w:rsidR="000D6D92" w:rsidRPr="005211DE" w:rsidTr="000D6D92">
              <w:trPr>
                <w:tblCellSpacing w:w="15" w:type="dxa"/>
              </w:trPr>
              <w:tc>
                <w:tcPr>
                  <w:tcW w:w="5750" w:type="dxa"/>
                  <w:vAlign w:val="center"/>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Note - Bicycle parking structures are to be constructed to the standards prescribed in AS2890.3.</w:t>
                  </w:r>
                </w:p>
              </w:tc>
            </w:tr>
            <w:tr w:rsidR="000D6D92" w:rsidRPr="005211DE" w:rsidTr="000D6D92">
              <w:trPr>
                <w:tblCellSpacing w:w="15" w:type="dxa"/>
              </w:trPr>
              <w:tc>
                <w:tcPr>
                  <w:tcW w:w="5750" w:type="dxa"/>
                  <w:vAlign w:val="center"/>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lastRenderedPageBreak/>
                    <w:t xml:space="preserve">Note - Bicycle parking and end of trip facilities provided for residential and non-residential activities may be pooled, provided they are within 100 metres of the entrance to the building. </w:t>
                  </w:r>
                </w:p>
              </w:tc>
            </w:tr>
          </w:tbl>
          <w:p w:rsidR="000D6D92" w:rsidRPr="005211DE" w:rsidRDefault="000D6D92" w:rsidP="005211DE">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81"/>
            </w:tblGrid>
            <w:tr w:rsidR="000D6D92" w:rsidRPr="005211DE" w:rsidTr="000D6D92">
              <w:trPr>
                <w:tblCellSpacing w:w="15" w:type="dxa"/>
              </w:trPr>
              <w:tc>
                <w:tcPr>
                  <w:tcW w:w="5750" w:type="dxa"/>
                  <w:vAlign w:val="center"/>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p>
        </w:tc>
        <w:tc>
          <w:tcPr>
            <w:tcW w:w="573"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2"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6D92" w:rsidRPr="005211DE" w:rsidTr="00ED7DBC">
        <w:trPr>
          <w:trHeight w:val="3945"/>
          <w:tblCellSpacing w:w="15" w:type="dxa"/>
        </w:trPr>
        <w:tc>
          <w:tcPr>
            <w:tcW w:w="1633" w:type="pct"/>
            <w:vMerge/>
            <w:tcBorders>
              <w:top w:val="outset" w:sz="6" w:space="0" w:color="auto"/>
              <w:left w:val="outset" w:sz="6" w:space="0" w:color="auto"/>
              <w:bottom w:val="outset" w:sz="6" w:space="0" w:color="auto"/>
              <w:right w:val="outset" w:sz="6" w:space="0" w:color="auto"/>
            </w:tcBorders>
            <w:vAlign w:val="center"/>
            <w:hideMark/>
          </w:tcPr>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p>
        </w:tc>
        <w:tc>
          <w:tcPr>
            <w:tcW w:w="1793"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E16.3</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For non-residential uses, storage lockers:</w:t>
            </w:r>
          </w:p>
          <w:p w:rsidR="000D6D92" w:rsidRPr="005211DE" w:rsidRDefault="000D6D92" w:rsidP="005211DE">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5211DE">
              <w:rPr>
                <w:rFonts w:ascii="Arial" w:eastAsia="Times New Roman" w:hAnsi="Arial" w:cs="Arial"/>
                <w:sz w:val="20"/>
                <w:szCs w:val="20"/>
                <w:lang w:eastAsia="en-AU"/>
              </w:rPr>
              <w:t>are provide at a rate of 1.6 per bicycle parking space (rounded up to the nearest whole number);</w:t>
            </w:r>
          </w:p>
          <w:p w:rsidR="000D6D92" w:rsidRPr="005211DE" w:rsidRDefault="000D6D92" w:rsidP="005211DE">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5211DE">
              <w:rPr>
                <w:rFonts w:ascii="Arial" w:eastAsia="Times New Roman" w:hAnsi="Arial" w:cs="Arial"/>
                <w:sz w:val="20"/>
                <w:szCs w:val="20"/>
                <w:lang w:eastAsia="en-AU"/>
              </w:rPr>
              <w:t>have</w:t>
            </w:r>
            <w:proofErr w:type="gramEnd"/>
            <w:r w:rsidRPr="005211DE">
              <w:rPr>
                <w:rFonts w:ascii="Arial" w:eastAsia="Times New Roman" w:hAnsi="Arial" w:cs="Arial"/>
                <w:sz w:val="20"/>
                <w:szCs w:val="20"/>
                <w:lang w:eastAsia="en-AU"/>
              </w:rPr>
              <w:t xml:space="preserve"> minimum dimensions of 900mm (height) x 300mm (width) x 450mm (depth).</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81"/>
            </w:tblGrid>
            <w:tr w:rsidR="000D6D92" w:rsidRPr="005211DE" w:rsidTr="000D6D92">
              <w:trPr>
                <w:tblCellSpacing w:w="15" w:type="dxa"/>
              </w:trPr>
              <w:tc>
                <w:tcPr>
                  <w:tcW w:w="5750" w:type="dxa"/>
                  <w:vAlign w:val="center"/>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Note - Storage lockers may be pooled across multiple sites and activities when within 100 metres of the entrance to the building and within 50 metres of bicycle parking and storage facilities. </w:t>
                  </w:r>
                </w:p>
              </w:tc>
            </w:tr>
            <w:tr w:rsidR="000D6D92" w:rsidRPr="005211DE" w:rsidTr="000D6D92">
              <w:trPr>
                <w:tblCellSpacing w:w="15" w:type="dxa"/>
              </w:trPr>
              <w:tc>
                <w:tcPr>
                  <w:tcW w:w="5750" w:type="dxa"/>
                  <w:vAlign w:val="center"/>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p>
        </w:tc>
        <w:tc>
          <w:tcPr>
            <w:tcW w:w="573"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2"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6D92" w:rsidRPr="005211DE" w:rsidTr="00ED7DBC">
        <w:trPr>
          <w:tblCellSpacing w:w="15" w:type="dxa"/>
        </w:trPr>
        <w:tc>
          <w:tcPr>
            <w:tcW w:w="1633" w:type="pct"/>
            <w:vMerge/>
            <w:tcBorders>
              <w:top w:val="outset" w:sz="6" w:space="0" w:color="auto"/>
              <w:left w:val="outset" w:sz="6" w:space="0" w:color="auto"/>
              <w:bottom w:val="outset" w:sz="6" w:space="0" w:color="auto"/>
              <w:right w:val="outset" w:sz="6" w:space="0" w:color="auto"/>
            </w:tcBorders>
            <w:vAlign w:val="center"/>
            <w:hideMark/>
          </w:tcPr>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p>
        </w:tc>
        <w:tc>
          <w:tcPr>
            <w:tcW w:w="1793"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E16.4</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For non-residential uses, changing rooms:</w:t>
            </w:r>
          </w:p>
          <w:p w:rsidR="000D6D92" w:rsidRPr="005211DE" w:rsidRDefault="000D6D92" w:rsidP="005211DE">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5211DE">
              <w:rPr>
                <w:rFonts w:ascii="Arial" w:eastAsia="Times New Roman" w:hAnsi="Arial" w:cs="Arial"/>
                <w:sz w:val="20"/>
                <w:szCs w:val="20"/>
                <w:lang w:eastAsia="en-AU"/>
              </w:rPr>
              <w:t>are provided at a rate of 1 per 10 bicycle parking spaces;</w:t>
            </w:r>
          </w:p>
          <w:p w:rsidR="000D6D92" w:rsidRPr="005211DE" w:rsidRDefault="000D6D92" w:rsidP="005211DE">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5211DE">
              <w:rPr>
                <w:rFonts w:ascii="Arial" w:eastAsia="Times New Roman" w:hAnsi="Arial" w:cs="Arial"/>
                <w:sz w:val="20"/>
                <w:szCs w:val="20"/>
                <w:lang w:eastAsia="en-AU"/>
              </w:rPr>
              <w:lastRenderedPageBreak/>
              <w:t>are fitted with a lockable door or otherwise screened from public view;</w:t>
            </w:r>
          </w:p>
          <w:p w:rsidR="000D6D92" w:rsidRPr="005211DE" w:rsidRDefault="000D6D92" w:rsidP="005211DE">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5211DE">
              <w:rPr>
                <w:rFonts w:ascii="Arial" w:eastAsia="Times New Roman" w:hAnsi="Arial" w:cs="Arial"/>
                <w:sz w:val="20"/>
                <w:szCs w:val="20"/>
                <w:lang w:eastAsia="en-AU"/>
              </w:rPr>
              <w:t>are provided with shower(s), sanitary compartment(s) and wash basin(s) in accordance with the table below:</w:t>
            </w:r>
          </w:p>
          <w:tbl>
            <w:tblPr>
              <w:tblW w:w="4897" w:type="pct"/>
              <w:tblCellSpacing w:w="15" w:type="dxa"/>
              <w:tblInd w:w="42"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Description w:val=""/>
            </w:tblPr>
            <w:tblGrid>
              <w:gridCol w:w="788"/>
              <w:gridCol w:w="673"/>
              <w:gridCol w:w="766"/>
              <w:gridCol w:w="814"/>
              <w:gridCol w:w="1252"/>
              <w:gridCol w:w="1059"/>
            </w:tblGrid>
            <w:tr w:rsidR="000D6D92" w:rsidRPr="005E30C2" w:rsidTr="00ED7DBC">
              <w:trPr>
                <w:tblCellSpacing w:w="15" w:type="dxa"/>
              </w:trPr>
              <w:tc>
                <w:tcPr>
                  <w:tcW w:w="744" w:type="dxa"/>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rPr>
                      <w:rFonts w:ascii="Arial" w:eastAsia="Times New Roman" w:hAnsi="Arial" w:cs="Arial"/>
                      <w:sz w:val="18"/>
                      <w:szCs w:val="18"/>
                      <w:lang w:eastAsia="en-AU"/>
                    </w:rPr>
                  </w:pPr>
                  <w:r w:rsidRPr="005E30C2">
                    <w:rPr>
                      <w:rFonts w:ascii="Arial" w:eastAsia="Times New Roman" w:hAnsi="Arial" w:cs="Arial"/>
                      <w:b/>
                      <w:bCs/>
                      <w:sz w:val="18"/>
                      <w:szCs w:val="18"/>
                      <w:lang w:eastAsia="en-AU"/>
                    </w:rPr>
                    <w:t>Bicycle spaces provided</w:t>
                  </w:r>
                </w:p>
              </w:tc>
              <w:tc>
                <w:tcPr>
                  <w:tcW w:w="643" w:type="dxa"/>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rPr>
                      <w:rFonts w:ascii="Arial" w:eastAsia="Times New Roman" w:hAnsi="Arial" w:cs="Arial"/>
                      <w:sz w:val="18"/>
                      <w:szCs w:val="18"/>
                      <w:lang w:eastAsia="en-AU"/>
                    </w:rPr>
                  </w:pPr>
                  <w:r w:rsidRPr="005E30C2">
                    <w:rPr>
                      <w:rFonts w:ascii="Arial" w:eastAsia="Times New Roman" w:hAnsi="Arial" w:cs="Arial"/>
                      <w:b/>
                      <w:bCs/>
                      <w:sz w:val="18"/>
                      <w:szCs w:val="18"/>
                      <w:lang w:eastAsia="en-AU"/>
                    </w:rPr>
                    <w:t>Male/ Female</w:t>
                  </w:r>
                </w:p>
              </w:tc>
              <w:tc>
                <w:tcPr>
                  <w:tcW w:w="736" w:type="dxa"/>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rPr>
                      <w:rFonts w:ascii="Arial" w:eastAsia="Times New Roman" w:hAnsi="Arial" w:cs="Arial"/>
                      <w:sz w:val="18"/>
                      <w:szCs w:val="18"/>
                      <w:lang w:eastAsia="en-AU"/>
                    </w:rPr>
                  </w:pPr>
                  <w:r w:rsidRPr="005E30C2">
                    <w:rPr>
                      <w:rFonts w:ascii="Arial" w:eastAsia="Times New Roman" w:hAnsi="Arial" w:cs="Arial"/>
                      <w:b/>
                      <w:bCs/>
                      <w:sz w:val="18"/>
                      <w:szCs w:val="18"/>
                      <w:lang w:eastAsia="en-AU"/>
                    </w:rPr>
                    <w:t>Change rooms required</w:t>
                  </w:r>
                </w:p>
              </w:tc>
              <w:tc>
                <w:tcPr>
                  <w:tcW w:w="784" w:type="dxa"/>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rPr>
                      <w:rFonts w:ascii="Arial" w:eastAsia="Times New Roman" w:hAnsi="Arial" w:cs="Arial"/>
                      <w:sz w:val="18"/>
                      <w:szCs w:val="18"/>
                      <w:lang w:eastAsia="en-AU"/>
                    </w:rPr>
                  </w:pPr>
                  <w:r w:rsidRPr="005E30C2">
                    <w:rPr>
                      <w:rFonts w:ascii="Arial" w:eastAsia="Times New Roman" w:hAnsi="Arial" w:cs="Arial"/>
                      <w:b/>
                      <w:bCs/>
                      <w:sz w:val="18"/>
                      <w:szCs w:val="18"/>
                      <w:lang w:eastAsia="en-AU"/>
                    </w:rPr>
                    <w:t>Showers required</w:t>
                  </w:r>
                </w:p>
              </w:tc>
              <w:tc>
                <w:tcPr>
                  <w:tcW w:w="1223" w:type="dxa"/>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rPr>
                      <w:rFonts w:ascii="Arial" w:eastAsia="Times New Roman" w:hAnsi="Arial" w:cs="Arial"/>
                      <w:sz w:val="18"/>
                      <w:szCs w:val="18"/>
                      <w:lang w:eastAsia="en-AU"/>
                    </w:rPr>
                  </w:pPr>
                  <w:r w:rsidRPr="005E30C2">
                    <w:rPr>
                      <w:rFonts w:ascii="Arial" w:eastAsia="Times New Roman" w:hAnsi="Arial" w:cs="Arial"/>
                      <w:b/>
                      <w:bCs/>
                      <w:sz w:val="18"/>
                      <w:szCs w:val="18"/>
                      <w:lang w:eastAsia="en-AU"/>
                    </w:rPr>
                    <w:t>Sanitary compartments required</w:t>
                  </w:r>
                </w:p>
              </w:tc>
              <w:tc>
                <w:tcPr>
                  <w:tcW w:w="1015" w:type="dxa"/>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rPr>
                      <w:rFonts w:ascii="Arial" w:eastAsia="Times New Roman" w:hAnsi="Arial" w:cs="Arial"/>
                      <w:sz w:val="18"/>
                      <w:szCs w:val="18"/>
                      <w:lang w:eastAsia="en-AU"/>
                    </w:rPr>
                  </w:pPr>
                  <w:r w:rsidRPr="005E30C2">
                    <w:rPr>
                      <w:rFonts w:ascii="Arial" w:eastAsia="Times New Roman" w:hAnsi="Arial" w:cs="Arial"/>
                      <w:b/>
                      <w:bCs/>
                      <w:sz w:val="18"/>
                      <w:szCs w:val="18"/>
                      <w:lang w:eastAsia="en-AU"/>
                    </w:rPr>
                    <w:t>Washbasins required</w:t>
                  </w:r>
                </w:p>
              </w:tc>
            </w:tr>
            <w:tr w:rsidR="000D6D92" w:rsidRPr="005E30C2" w:rsidTr="00ED7DBC">
              <w:trPr>
                <w:tblCellSpacing w:w="15" w:type="dxa"/>
              </w:trPr>
              <w:tc>
                <w:tcPr>
                  <w:tcW w:w="744" w:type="dxa"/>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rPr>
                      <w:rFonts w:ascii="Arial" w:eastAsia="Times New Roman" w:hAnsi="Arial" w:cs="Arial"/>
                      <w:sz w:val="18"/>
                      <w:szCs w:val="18"/>
                      <w:lang w:eastAsia="en-AU"/>
                    </w:rPr>
                  </w:pPr>
                  <w:r w:rsidRPr="005211DE">
                    <w:rPr>
                      <w:rFonts w:ascii="Arial" w:eastAsia="Times New Roman" w:hAnsi="Arial" w:cs="Arial"/>
                      <w:sz w:val="18"/>
                      <w:szCs w:val="18"/>
                      <w:lang w:eastAsia="en-AU"/>
                    </w:rPr>
                    <w:t>1-5</w:t>
                  </w:r>
                </w:p>
              </w:tc>
              <w:tc>
                <w:tcPr>
                  <w:tcW w:w="643" w:type="dxa"/>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rPr>
                      <w:rFonts w:ascii="Arial" w:eastAsia="Times New Roman" w:hAnsi="Arial" w:cs="Arial"/>
                      <w:sz w:val="18"/>
                      <w:szCs w:val="18"/>
                      <w:lang w:eastAsia="en-AU"/>
                    </w:rPr>
                  </w:pPr>
                  <w:r w:rsidRPr="005211DE">
                    <w:rPr>
                      <w:rFonts w:ascii="Arial" w:eastAsia="Times New Roman" w:hAnsi="Arial" w:cs="Arial"/>
                      <w:sz w:val="18"/>
                      <w:szCs w:val="18"/>
                      <w:lang w:eastAsia="en-AU"/>
                    </w:rPr>
                    <w:t>Male and female</w:t>
                  </w:r>
                </w:p>
              </w:tc>
              <w:tc>
                <w:tcPr>
                  <w:tcW w:w="736" w:type="dxa"/>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rPr>
                      <w:rFonts w:ascii="Arial" w:eastAsia="Times New Roman" w:hAnsi="Arial" w:cs="Arial"/>
                      <w:sz w:val="18"/>
                      <w:szCs w:val="18"/>
                      <w:lang w:eastAsia="en-AU"/>
                    </w:rPr>
                  </w:pPr>
                  <w:r w:rsidRPr="005211DE">
                    <w:rPr>
                      <w:rFonts w:ascii="Arial" w:eastAsia="Times New Roman" w:hAnsi="Arial" w:cs="Arial"/>
                      <w:sz w:val="18"/>
                      <w:szCs w:val="18"/>
                      <w:lang w:eastAsia="en-AU"/>
                    </w:rPr>
                    <w:t>1 unisex change room</w:t>
                  </w:r>
                </w:p>
              </w:tc>
              <w:tc>
                <w:tcPr>
                  <w:tcW w:w="784" w:type="dxa"/>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rPr>
                      <w:rFonts w:ascii="Arial" w:eastAsia="Times New Roman" w:hAnsi="Arial" w:cs="Arial"/>
                      <w:sz w:val="18"/>
                      <w:szCs w:val="18"/>
                      <w:lang w:eastAsia="en-AU"/>
                    </w:rPr>
                  </w:pPr>
                  <w:r w:rsidRPr="005211DE">
                    <w:rPr>
                      <w:rFonts w:ascii="Arial" w:eastAsia="Times New Roman" w:hAnsi="Arial" w:cs="Arial"/>
                      <w:sz w:val="18"/>
                      <w:szCs w:val="18"/>
                      <w:lang w:eastAsia="en-AU"/>
                    </w:rPr>
                    <w:t>1</w:t>
                  </w:r>
                </w:p>
              </w:tc>
              <w:tc>
                <w:tcPr>
                  <w:tcW w:w="1223" w:type="dxa"/>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rPr>
                      <w:rFonts w:ascii="Arial" w:eastAsia="Times New Roman" w:hAnsi="Arial" w:cs="Arial"/>
                      <w:sz w:val="18"/>
                      <w:szCs w:val="18"/>
                      <w:lang w:eastAsia="en-AU"/>
                    </w:rPr>
                  </w:pPr>
                  <w:r w:rsidRPr="005211DE">
                    <w:rPr>
                      <w:rFonts w:ascii="Arial" w:eastAsia="Times New Roman" w:hAnsi="Arial" w:cs="Arial"/>
                      <w:sz w:val="18"/>
                      <w:szCs w:val="18"/>
                      <w:lang w:eastAsia="en-AU"/>
                    </w:rPr>
                    <w:t>1 closet pan</w:t>
                  </w:r>
                </w:p>
              </w:tc>
              <w:tc>
                <w:tcPr>
                  <w:tcW w:w="1015" w:type="dxa"/>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rPr>
                      <w:rFonts w:ascii="Arial" w:eastAsia="Times New Roman" w:hAnsi="Arial" w:cs="Arial"/>
                      <w:sz w:val="18"/>
                      <w:szCs w:val="18"/>
                      <w:lang w:eastAsia="en-AU"/>
                    </w:rPr>
                  </w:pPr>
                  <w:r w:rsidRPr="005211DE">
                    <w:rPr>
                      <w:rFonts w:ascii="Arial" w:eastAsia="Times New Roman" w:hAnsi="Arial" w:cs="Arial"/>
                      <w:sz w:val="18"/>
                      <w:szCs w:val="18"/>
                      <w:lang w:eastAsia="en-AU"/>
                    </w:rPr>
                    <w:t>1</w:t>
                  </w:r>
                </w:p>
              </w:tc>
            </w:tr>
            <w:tr w:rsidR="000D6D92" w:rsidRPr="005E30C2" w:rsidTr="00ED7DBC">
              <w:trPr>
                <w:tblCellSpacing w:w="15" w:type="dxa"/>
              </w:trPr>
              <w:tc>
                <w:tcPr>
                  <w:tcW w:w="744" w:type="dxa"/>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rPr>
                      <w:rFonts w:ascii="Arial" w:eastAsia="Times New Roman" w:hAnsi="Arial" w:cs="Arial"/>
                      <w:sz w:val="18"/>
                      <w:szCs w:val="18"/>
                      <w:lang w:eastAsia="en-AU"/>
                    </w:rPr>
                  </w:pPr>
                  <w:r w:rsidRPr="005211DE">
                    <w:rPr>
                      <w:rFonts w:ascii="Arial" w:eastAsia="Times New Roman" w:hAnsi="Arial" w:cs="Arial"/>
                      <w:sz w:val="18"/>
                      <w:szCs w:val="18"/>
                      <w:lang w:eastAsia="en-AU"/>
                    </w:rPr>
                    <w:t>6-19</w:t>
                  </w:r>
                </w:p>
              </w:tc>
              <w:tc>
                <w:tcPr>
                  <w:tcW w:w="643" w:type="dxa"/>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rPr>
                      <w:rFonts w:ascii="Arial" w:eastAsia="Times New Roman" w:hAnsi="Arial" w:cs="Arial"/>
                      <w:sz w:val="18"/>
                      <w:szCs w:val="18"/>
                      <w:lang w:eastAsia="en-AU"/>
                    </w:rPr>
                  </w:pPr>
                  <w:r w:rsidRPr="005211DE">
                    <w:rPr>
                      <w:rFonts w:ascii="Arial" w:eastAsia="Times New Roman" w:hAnsi="Arial" w:cs="Arial"/>
                      <w:sz w:val="18"/>
                      <w:szCs w:val="18"/>
                      <w:lang w:eastAsia="en-AU"/>
                    </w:rPr>
                    <w:t>Female</w:t>
                  </w:r>
                </w:p>
              </w:tc>
              <w:tc>
                <w:tcPr>
                  <w:tcW w:w="736" w:type="dxa"/>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rPr>
                      <w:rFonts w:ascii="Arial" w:eastAsia="Times New Roman" w:hAnsi="Arial" w:cs="Arial"/>
                      <w:sz w:val="18"/>
                      <w:szCs w:val="18"/>
                      <w:lang w:eastAsia="en-AU"/>
                    </w:rPr>
                  </w:pPr>
                  <w:r w:rsidRPr="005211DE">
                    <w:rPr>
                      <w:rFonts w:ascii="Arial" w:eastAsia="Times New Roman" w:hAnsi="Arial" w:cs="Arial"/>
                      <w:sz w:val="18"/>
                      <w:szCs w:val="18"/>
                      <w:lang w:eastAsia="en-AU"/>
                    </w:rPr>
                    <w:t>1</w:t>
                  </w:r>
                </w:p>
              </w:tc>
              <w:tc>
                <w:tcPr>
                  <w:tcW w:w="784" w:type="dxa"/>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rPr>
                      <w:rFonts w:ascii="Arial" w:eastAsia="Times New Roman" w:hAnsi="Arial" w:cs="Arial"/>
                      <w:sz w:val="18"/>
                      <w:szCs w:val="18"/>
                      <w:lang w:eastAsia="en-AU"/>
                    </w:rPr>
                  </w:pPr>
                  <w:r w:rsidRPr="005211DE">
                    <w:rPr>
                      <w:rFonts w:ascii="Arial" w:eastAsia="Times New Roman" w:hAnsi="Arial" w:cs="Arial"/>
                      <w:sz w:val="18"/>
                      <w:szCs w:val="18"/>
                      <w:lang w:eastAsia="en-AU"/>
                    </w:rPr>
                    <w:t>1</w:t>
                  </w:r>
                </w:p>
              </w:tc>
              <w:tc>
                <w:tcPr>
                  <w:tcW w:w="1223" w:type="dxa"/>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rPr>
                      <w:rFonts w:ascii="Arial" w:eastAsia="Times New Roman" w:hAnsi="Arial" w:cs="Arial"/>
                      <w:sz w:val="18"/>
                      <w:szCs w:val="18"/>
                      <w:lang w:eastAsia="en-AU"/>
                    </w:rPr>
                  </w:pPr>
                  <w:r w:rsidRPr="005211DE">
                    <w:rPr>
                      <w:rFonts w:ascii="Arial" w:eastAsia="Times New Roman" w:hAnsi="Arial" w:cs="Arial"/>
                      <w:sz w:val="18"/>
                      <w:szCs w:val="18"/>
                      <w:lang w:eastAsia="en-AU"/>
                    </w:rPr>
                    <w:t>1 closet pan</w:t>
                  </w:r>
                </w:p>
              </w:tc>
              <w:tc>
                <w:tcPr>
                  <w:tcW w:w="1015" w:type="dxa"/>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rPr>
                      <w:rFonts w:ascii="Arial" w:eastAsia="Times New Roman" w:hAnsi="Arial" w:cs="Arial"/>
                      <w:sz w:val="18"/>
                      <w:szCs w:val="18"/>
                      <w:lang w:eastAsia="en-AU"/>
                    </w:rPr>
                  </w:pPr>
                  <w:r w:rsidRPr="005211DE">
                    <w:rPr>
                      <w:rFonts w:ascii="Arial" w:eastAsia="Times New Roman" w:hAnsi="Arial" w:cs="Arial"/>
                      <w:sz w:val="18"/>
                      <w:szCs w:val="18"/>
                      <w:lang w:eastAsia="en-AU"/>
                    </w:rPr>
                    <w:t>1</w:t>
                  </w:r>
                </w:p>
              </w:tc>
            </w:tr>
            <w:tr w:rsidR="000D6D92" w:rsidRPr="005E30C2" w:rsidTr="00ED7DBC">
              <w:trPr>
                <w:tblCellSpacing w:w="15" w:type="dxa"/>
              </w:trPr>
              <w:tc>
                <w:tcPr>
                  <w:tcW w:w="744" w:type="dxa"/>
                  <w:vMerge w:val="restar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rPr>
                      <w:rFonts w:ascii="Arial" w:eastAsia="Times New Roman" w:hAnsi="Arial" w:cs="Arial"/>
                      <w:sz w:val="18"/>
                      <w:szCs w:val="18"/>
                      <w:lang w:eastAsia="en-AU"/>
                    </w:rPr>
                  </w:pPr>
                  <w:r w:rsidRPr="005211DE">
                    <w:rPr>
                      <w:rFonts w:ascii="Arial" w:eastAsia="Times New Roman" w:hAnsi="Arial" w:cs="Arial"/>
                      <w:sz w:val="18"/>
                      <w:szCs w:val="18"/>
                      <w:lang w:eastAsia="en-AU"/>
                    </w:rPr>
                    <w:t>20 or more</w:t>
                  </w:r>
                </w:p>
              </w:tc>
              <w:tc>
                <w:tcPr>
                  <w:tcW w:w="643" w:type="dxa"/>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rPr>
                      <w:rFonts w:ascii="Arial" w:eastAsia="Times New Roman" w:hAnsi="Arial" w:cs="Arial"/>
                      <w:sz w:val="18"/>
                      <w:szCs w:val="18"/>
                      <w:lang w:eastAsia="en-AU"/>
                    </w:rPr>
                  </w:pPr>
                  <w:r w:rsidRPr="005211DE">
                    <w:rPr>
                      <w:rFonts w:ascii="Arial" w:eastAsia="Times New Roman" w:hAnsi="Arial" w:cs="Arial"/>
                      <w:sz w:val="18"/>
                      <w:szCs w:val="18"/>
                      <w:lang w:eastAsia="en-AU"/>
                    </w:rPr>
                    <w:t>Male</w:t>
                  </w:r>
                </w:p>
              </w:tc>
              <w:tc>
                <w:tcPr>
                  <w:tcW w:w="736" w:type="dxa"/>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rPr>
                      <w:rFonts w:ascii="Arial" w:eastAsia="Times New Roman" w:hAnsi="Arial" w:cs="Arial"/>
                      <w:sz w:val="18"/>
                      <w:szCs w:val="18"/>
                      <w:lang w:eastAsia="en-AU"/>
                    </w:rPr>
                  </w:pPr>
                  <w:r w:rsidRPr="005211DE">
                    <w:rPr>
                      <w:rFonts w:ascii="Arial" w:eastAsia="Times New Roman" w:hAnsi="Arial" w:cs="Arial"/>
                      <w:sz w:val="18"/>
                      <w:szCs w:val="18"/>
                      <w:lang w:eastAsia="en-AU"/>
                    </w:rPr>
                    <w:t>1</w:t>
                  </w:r>
                </w:p>
              </w:tc>
              <w:tc>
                <w:tcPr>
                  <w:tcW w:w="784" w:type="dxa"/>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rPr>
                      <w:rFonts w:ascii="Arial" w:eastAsia="Times New Roman" w:hAnsi="Arial" w:cs="Arial"/>
                      <w:sz w:val="18"/>
                      <w:szCs w:val="18"/>
                      <w:lang w:eastAsia="en-AU"/>
                    </w:rPr>
                  </w:pPr>
                  <w:r w:rsidRPr="005211DE">
                    <w:rPr>
                      <w:rFonts w:ascii="Arial" w:eastAsia="Times New Roman" w:hAnsi="Arial" w:cs="Arial"/>
                      <w:sz w:val="18"/>
                      <w:szCs w:val="18"/>
                      <w:lang w:eastAsia="en-AU"/>
                    </w:rPr>
                    <w:t>1</w:t>
                  </w:r>
                </w:p>
              </w:tc>
              <w:tc>
                <w:tcPr>
                  <w:tcW w:w="1223" w:type="dxa"/>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rPr>
                      <w:rFonts w:ascii="Arial" w:eastAsia="Times New Roman" w:hAnsi="Arial" w:cs="Arial"/>
                      <w:sz w:val="18"/>
                      <w:szCs w:val="18"/>
                      <w:lang w:eastAsia="en-AU"/>
                    </w:rPr>
                  </w:pPr>
                  <w:r w:rsidRPr="005211DE">
                    <w:rPr>
                      <w:rFonts w:ascii="Arial" w:eastAsia="Times New Roman" w:hAnsi="Arial" w:cs="Arial"/>
                      <w:sz w:val="18"/>
                      <w:szCs w:val="18"/>
                      <w:lang w:eastAsia="en-AU"/>
                    </w:rPr>
                    <w:t>1 closet pan</w:t>
                  </w:r>
                </w:p>
              </w:tc>
              <w:tc>
                <w:tcPr>
                  <w:tcW w:w="1015" w:type="dxa"/>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rPr>
                      <w:rFonts w:ascii="Arial" w:eastAsia="Times New Roman" w:hAnsi="Arial" w:cs="Arial"/>
                      <w:sz w:val="18"/>
                      <w:szCs w:val="18"/>
                      <w:lang w:eastAsia="en-AU"/>
                    </w:rPr>
                  </w:pPr>
                  <w:r w:rsidRPr="005211DE">
                    <w:rPr>
                      <w:rFonts w:ascii="Arial" w:eastAsia="Times New Roman" w:hAnsi="Arial" w:cs="Arial"/>
                      <w:sz w:val="18"/>
                      <w:szCs w:val="18"/>
                      <w:lang w:eastAsia="en-AU"/>
                    </w:rPr>
                    <w:t>1</w:t>
                  </w:r>
                </w:p>
              </w:tc>
            </w:tr>
            <w:tr w:rsidR="000D6D92" w:rsidRPr="005E30C2" w:rsidTr="00ED7DBC">
              <w:trPr>
                <w:tblCellSpacing w:w="15" w:type="dxa"/>
              </w:trPr>
              <w:tc>
                <w:tcPr>
                  <w:tcW w:w="744" w:type="dxa"/>
                  <w:vMerge/>
                  <w:tcBorders>
                    <w:top w:val="outset" w:sz="6" w:space="0" w:color="auto"/>
                    <w:left w:val="outset" w:sz="6" w:space="0" w:color="auto"/>
                    <w:bottom w:val="outset" w:sz="6" w:space="0" w:color="auto"/>
                    <w:right w:val="outset" w:sz="6" w:space="0" w:color="auto"/>
                  </w:tcBorders>
                  <w:vAlign w:val="center"/>
                  <w:hideMark/>
                </w:tcPr>
                <w:p w:rsidR="000D6D92" w:rsidRPr="005211DE" w:rsidRDefault="000D6D92" w:rsidP="005211DE">
                  <w:pPr>
                    <w:spacing w:before="100" w:beforeAutospacing="1" w:after="100" w:afterAutospacing="1" w:line="240" w:lineRule="auto"/>
                    <w:rPr>
                      <w:rFonts w:ascii="Arial" w:eastAsia="Times New Roman" w:hAnsi="Arial" w:cs="Arial"/>
                      <w:sz w:val="18"/>
                      <w:szCs w:val="18"/>
                      <w:lang w:eastAsia="en-AU"/>
                    </w:rPr>
                  </w:pPr>
                </w:p>
              </w:tc>
              <w:tc>
                <w:tcPr>
                  <w:tcW w:w="643" w:type="dxa"/>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rPr>
                      <w:rFonts w:ascii="Arial" w:eastAsia="Times New Roman" w:hAnsi="Arial" w:cs="Arial"/>
                      <w:sz w:val="18"/>
                      <w:szCs w:val="18"/>
                      <w:lang w:eastAsia="en-AU"/>
                    </w:rPr>
                  </w:pPr>
                  <w:r w:rsidRPr="005211DE">
                    <w:rPr>
                      <w:rFonts w:ascii="Arial" w:eastAsia="Times New Roman" w:hAnsi="Arial" w:cs="Arial"/>
                      <w:sz w:val="18"/>
                      <w:szCs w:val="18"/>
                      <w:lang w:eastAsia="en-AU"/>
                    </w:rPr>
                    <w:t>Female</w:t>
                  </w:r>
                </w:p>
              </w:tc>
              <w:tc>
                <w:tcPr>
                  <w:tcW w:w="736" w:type="dxa"/>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rPr>
                      <w:rFonts w:ascii="Arial" w:eastAsia="Times New Roman" w:hAnsi="Arial" w:cs="Arial"/>
                      <w:sz w:val="18"/>
                      <w:szCs w:val="18"/>
                      <w:lang w:eastAsia="en-AU"/>
                    </w:rPr>
                  </w:pPr>
                  <w:r w:rsidRPr="005211DE">
                    <w:rPr>
                      <w:rFonts w:ascii="Arial" w:eastAsia="Times New Roman" w:hAnsi="Arial" w:cs="Arial"/>
                      <w:sz w:val="18"/>
                      <w:szCs w:val="18"/>
                      <w:lang w:eastAsia="en-AU"/>
                    </w:rPr>
                    <w:t>1</w:t>
                  </w:r>
                </w:p>
              </w:tc>
              <w:tc>
                <w:tcPr>
                  <w:tcW w:w="784" w:type="dxa"/>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rPr>
                      <w:rFonts w:ascii="Arial" w:eastAsia="Times New Roman" w:hAnsi="Arial" w:cs="Arial"/>
                      <w:sz w:val="18"/>
                      <w:szCs w:val="18"/>
                      <w:lang w:eastAsia="en-AU"/>
                    </w:rPr>
                  </w:pPr>
                  <w:r w:rsidRPr="005211DE">
                    <w:rPr>
                      <w:rFonts w:ascii="Arial" w:eastAsia="Times New Roman" w:hAnsi="Arial" w:cs="Arial"/>
                      <w:sz w:val="18"/>
                      <w:szCs w:val="18"/>
                      <w:lang w:eastAsia="en-AU"/>
                    </w:rPr>
                    <w:t>2, plus 1 for every 20 bicycle spaces provided thereafter</w:t>
                  </w:r>
                </w:p>
              </w:tc>
              <w:tc>
                <w:tcPr>
                  <w:tcW w:w="1223" w:type="dxa"/>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rPr>
                      <w:rFonts w:ascii="Arial" w:eastAsia="Times New Roman" w:hAnsi="Arial" w:cs="Arial"/>
                      <w:sz w:val="18"/>
                      <w:szCs w:val="18"/>
                      <w:lang w:eastAsia="en-AU"/>
                    </w:rPr>
                  </w:pPr>
                  <w:r w:rsidRPr="005211DE">
                    <w:rPr>
                      <w:rFonts w:ascii="Arial" w:eastAsia="Times New Roman" w:hAnsi="Arial" w:cs="Arial"/>
                      <w:sz w:val="18"/>
                      <w:szCs w:val="18"/>
                      <w:lang w:eastAsia="en-AU"/>
                    </w:rPr>
                    <w:t>2 closet pans, plus 1 sanitary compartment for every 60 bicycle parking spaces provided thereafter</w:t>
                  </w:r>
                </w:p>
              </w:tc>
              <w:tc>
                <w:tcPr>
                  <w:tcW w:w="1015" w:type="dxa"/>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rPr>
                      <w:rFonts w:ascii="Arial" w:eastAsia="Times New Roman" w:hAnsi="Arial" w:cs="Arial"/>
                      <w:sz w:val="18"/>
                      <w:szCs w:val="18"/>
                      <w:lang w:eastAsia="en-AU"/>
                    </w:rPr>
                  </w:pPr>
                  <w:r w:rsidRPr="005211DE">
                    <w:rPr>
                      <w:rFonts w:ascii="Arial" w:eastAsia="Times New Roman" w:hAnsi="Arial" w:cs="Arial"/>
                      <w:sz w:val="18"/>
                      <w:szCs w:val="18"/>
                      <w:lang w:eastAsia="en-AU"/>
                    </w:rPr>
                    <w:t>1, plus 1 for every 60 bicycle parking spaces provided thereafter</w:t>
                  </w:r>
                </w:p>
              </w:tc>
            </w:tr>
            <w:tr w:rsidR="000D6D92" w:rsidRPr="005E30C2" w:rsidTr="00ED7DBC">
              <w:trPr>
                <w:tblCellSpacing w:w="15" w:type="dxa"/>
              </w:trPr>
              <w:tc>
                <w:tcPr>
                  <w:tcW w:w="744" w:type="dxa"/>
                  <w:vMerge/>
                  <w:tcBorders>
                    <w:top w:val="outset" w:sz="6" w:space="0" w:color="auto"/>
                    <w:left w:val="outset" w:sz="6" w:space="0" w:color="auto"/>
                    <w:bottom w:val="outset" w:sz="6" w:space="0" w:color="auto"/>
                    <w:right w:val="outset" w:sz="6" w:space="0" w:color="auto"/>
                  </w:tcBorders>
                  <w:vAlign w:val="center"/>
                  <w:hideMark/>
                </w:tcPr>
                <w:p w:rsidR="000D6D92" w:rsidRPr="005211DE" w:rsidRDefault="000D6D92" w:rsidP="005211DE">
                  <w:pPr>
                    <w:spacing w:before="100" w:beforeAutospacing="1" w:after="100" w:afterAutospacing="1" w:line="240" w:lineRule="auto"/>
                    <w:rPr>
                      <w:rFonts w:ascii="Arial" w:eastAsia="Times New Roman" w:hAnsi="Arial" w:cs="Arial"/>
                      <w:sz w:val="18"/>
                      <w:szCs w:val="18"/>
                      <w:lang w:eastAsia="en-AU"/>
                    </w:rPr>
                  </w:pPr>
                </w:p>
              </w:tc>
              <w:tc>
                <w:tcPr>
                  <w:tcW w:w="643" w:type="dxa"/>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rPr>
                      <w:rFonts w:ascii="Arial" w:eastAsia="Times New Roman" w:hAnsi="Arial" w:cs="Arial"/>
                      <w:sz w:val="18"/>
                      <w:szCs w:val="18"/>
                      <w:lang w:eastAsia="en-AU"/>
                    </w:rPr>
                  </w:pPr>
                  <w:r w:rsidRPr="005211DE">
                    <w:rPr>
                      <w:rFonts w:ascii="Arial" w:eastAsia="Times New Roman" w:hAnsi="Arial" w:cs="Arial"/>
                      <w:sz w:val="18"/>
                      <w:szCs w:val="18"/>
                      <w:lang w:eastAsia="en-AU"/>
                    </w:rPr>
                    <w:t>Male</w:t>
                  </w:r>
                </w:p>
              </w:tc>
              <w:tc>
                <w:tcPr>
                  <w:tcW w:w="736" w:type="dxa"/>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rPr>
                      <w:rFonts w:ascii="Arial" w:eastAsia="Times New Roman" w:hAnsi="Arial" w:cs="Arial"/>
                      <w:sz w:val="18"/>
                      <w:szCs w:val="18"/>
                      <w:lang w:eastAsia="en-AU"/>
                    </w:rPr>
                  </w:pPr>
                  <w:r w:rsidRPr="005211DE">
                    <w:rPr>
                      <w:rFonts w:ascii="Arial" w:eastAsia="Times New Roman" w:hAnsi="Arial" w:cs="Arial"/>
                      <w:sz w:val="18"/>
                      <w:szCs w:val="18"/>
                      <w:lang w:eastAsia="en-AU"/>
                    </w:rPr>
                    <w:t>1</w:t>
                  </w:r>
                </w:p>
              </w:tc>
              <w:tc>
                <w:tcPr>
                  <w:tcW w:w="784" w:type="dxa"/>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rPr>
                      <w:rFonts w:ascii="Arial" w:eastAsia="Times New Roman" w:hAnsi="Arial" w:cs="Arial"/>
                      <w:sz w:val="18"/>
                      <w:szCs w:val="18"/>
                      <w:lang w:eastAsia="en-AU"/>
                    </w:rPr>
                  </w:pPr>
                  <w:r w:rsidRPr="005211DE">
                    <w:rPr>
                      <w:rFonts w:ascii="Arial" w:eastAsia="Times New Roman" w:hAnsi="Arial" w:cs="Arial"/>
                      <w:sz w:val="18"/>
                      <w:szCs w:val="18"/>
                      <w:lang w:eastAsia="en-AU"/>
                    </w:rPr>
                    <w:t>2, plus 1 for every 20 bicycle spaces provided thereafter</w:t>
                  </w:r>
                </w:p>
              </w:tc>
              <w:tc>
                <w:tcPr>
                  <w:tcW w:w="1223" w:type="dxa"/>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rPr>
                      <w:rFonts w:ascii="Arial" w:eastAsia="Times New Roman" w:hAnsi="Arial" w:cs="Arial"/>
                      <w:sz w:val="18"/>
                      <w:szCs w:val="18"/>
                      <w:lang w:eastAsia="en-AU"/>
                    </w:rPr>
                  </w:pPr>
                  <w:r w:rsidRPr="005211DE">
                    <w:rPr>
                      <w:rFonts w:ascii="Arial" w:eastAsia="Times New Roman" w:hAnsi="Arial" w:cs="Arial"/>
                      <w:sz w:val="18"/>
                      <w:szCs w:val="18"/>
                      <w:lang w:eastAsia="en-AU"/>
                    </w:rPr>
                    <w:t xml:space="preserve">1 urinal and 1 closet pans, plus 1 sanitary compartment at the rate of 1 closet pan or 1 urinal for every 60 bicycle space provided thereafter </w:t>
                  </w:r>
                </w:p>
              </w:tc>
              <w:tc>
                <w:tcPr>
                  <w:tcW w:w="1015" w:type="dxa"/>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rPr>
                      <w:rFonts w:ascii="Arial" w:eastAsia="Times New Roman" w:hAnsi="Arial" w:cs="Arial"/>
                      <w:sz w:val="18"/>
                      <w:szCs w:val="18"/>
                      <w:lang w:eastAsia="en-AU"/>
                    </w:rPr>
                  </w:pPr>
                  <w:r w:rsidRPr="005211DE">
                    <w:rPr>
                      <w:rFonts w:ascii="Arial" w:eastAsia="Times New Roman" w:hAnsi="Arial" w:cs="Arial"/>
                      <w:sz w:val="18"/>
                      <w:szCs w:val="18"/>
                      <w:lang w:eastAsia="en-AU"/>
                    </w:rPr>
                    <w:t>1, plus 1 for every 60 bicycle parking spaces provided thereafter</w:t>
                  </w:r>
                </w:p>
              </w:tc>
            </w:tr>
          </w:tbl>
          <w:p w:rsidR="00ED7DBC" w:rsidRDefault="00ED7DBC"/>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81"/>
            </w:tblGrid>
            <w:tr w:rsidR="000D6D92" w:rsidRPr="005211DE" w:rsidTr="00ED7DBC">
              <w:trPr>
                <w:tblCellSpacing w:w="15" w:type="dxa"/>
              </w:trPr>
              <w:tc>
                <w:tcPr>
                  <w:tcW w:w="5424" w:type="dxa"/>
                  <w:vAlign w:val="center"/>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18"/>
                      <w:szCs w:val="18"/>
                      <w:lang w:eastAsia="en-AU"/>
                    </w:rPr>
                  </w:pPr>
                  <w:r w:rsidRPr="005211DE">
                    <w:rPr>
                      <w:rFonts w:ascii="Arial" w:eastAsia="Times New Roman" w:hAnsi="Arial" w:cs="Arial"/>
                      <w:sz w:val="18"/>
                      <w:szCs w:val="18"/>
                      <w:lang w:eastAsia="en-AU"/>
                    </w:rPr>
                    <w:t>Note - All showers have a minimum 3-star Water Efficiency Labelling and Standards (WELS) rating shower head.</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18"/>
                      <w:szCs w:val="18"/>
                      <w:lang w:eastAsia="en-AU"/>
                    </w:rPr>
                  </w:pPr>
                  <w:r w:rsidRPr="005211DE">
                    <w:rPr>
                      <w:rFonts w:ascii="Arial" w:eastAsia="Times New Roman" w:hAnsi="Arial" w:cs="Arial"/>
                      <w:sz w:val="18"/>
                      <w:szCs w:val="18"/>
                      <w:lang w:eastAsia="en-AU"/>
                    </w:rPr>
                    <w:t>Note - All sanitary compartments are constructed in compliance with F2.3 (e) and F2.5 of BCA (Volume 1).</w:t>
                  </w:r>
                </w:p>
              </w:tc>
            </w:tr>
          </w:tbl>
          <w:p w:rsidR="000D6D92" w:rsidRPr="005211DE" w:rsidRDefault="000D6D92" w:rsidP="005211DE">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5211DE">
              <w:rPr>
                <w:rFonts w:ascii="Arial" w:eastAsia="Times New Roman" w:hAnsi="Arial" w:cs="Arial"/>
                <w:sz w:val="20"/>
                <w:szCs w:val="20"/>
                <w:lang w:eastAsia="en-AU"/>
              </w:rPr>
              <w:lastRenderedPageBreak/>
              <w:t xml:space="preserve">are provided with: </w:t>
            </w:r>
          </w:p>
          <w:p w:rsidR="000D6D92" w:rsidRPr="005211DE" w:rsidRDefault="000D6D92" w:rsidP="005211DE">
            <w:pPr>
              <w:numPr>
                <w:ilvl w:val="1"/>
                <w:numId w:val="17"/>
              </w:numPr>
              <w:spacing w:before="100" w:beforeAutospacing="1" w:after="100" w:afterAutospacing="1" w:line="240" w:lineRule="auto"/>
              <w:ind w:left="900"/>
              <w:rPr>
                <w:rFonts w:ascii="Arial" w:eastAsia="Times New Roman" w:hAnsi="Arial" w:cs="Arial"/>
                <w:sz w:val="20"/>
                <w:szCs w:val="20"/>
                <w:lang w:eastAsia="en-AU"/>
              </w:rPr>
            </w:pPr>
            <w:r w:rsidRPr="005211DE">
              <w:rPr>
                <w:rFonts w:ascii="Arial" w:eastAsia="Times New Roman" w:hAnsi="Arial" w:cs="Arial"/>
                <w:sz w:val="20"/>
                <w:szCs w:val="20"/>
                <w:lang w:eastAsia="en-AU"/>
              </w:rPr>
              <w:t>a mirror located above each wash basin;</w:t>
            </w:r>
          </w:p>
          <w:p w:rsidR="000D6D92" w:rsidRPr="005211DE" w:rsidRDefault="000D6D92" w:rsidP="005211DE">
            <w:pPr>
              <w:numPr>
                <w:ilvl w:val="1"/>
                <w:numId w:val="17"/>
              </w:numPr>
              <w:spacing w:before="100" w:beforeAutospacing="1" w:after="100" w:afterAutospacing="1" w:line="240" w:lineRule="auto"/>
              <w:ind w:left="900"/>
              <w:rPr>
                <w:rFonts w:ascii="Arial" w:eastAsia="Times New Roman" w:hAnsi="Arial" w:cs="Arial"/>
                <w:sz w:val="20"/>
                <w:szCs w:val="20"/>
                <w:lang w:eastAsia="en-AU"/>
              </w:rPr>
            </w:pPr>
            <w:r w:rsidRPr="005211DE">
              <w:rPr>
                <w:rFonts w:ascii="Arial" w:eastAsia="Times New Roman" w:hAnsi="Arial" w:cs="Arial"/>
                <w:sz w:val="20"/>
                <w:szCs w:val="20"/>
                <w:lang w:eastAsia="en-AU"/>
              </w:rPr>
              <w:t>a hook and bench seating within each shower compartment;</w:t>
            </w:r>
          </w:p>
          <w:p w:rsidR="000D6D92" w:rsidRPr="005211DE" w:rsidRDefault="000D6D92" w:rsidP="005211DE">
            <w:pPr>
              <w:numPr>
                <w:ilvl w:val="1"/>
                <w:numId w:val="17"/>
              </w:numPr>
              <w:spacing w:before="100" w:beforeAutospacing="1" w:after="100" w:afterAutospacing="1" w:line="240" w:lineRule="auto"/>
              <w:ind w:left="900"/>
              <w:rPr>
                <w:rFonts w:ascii="Arial" w:eastAsia="Times New Roman" w:hAnsi="Arial" w:cs="Arial"/>
                <w:sz w:val="20"/>
                <w:szCs w:val="20"/>
                <w:lang w:eastAsia="en-AU"/>
              </w:rPr>
            </w:pPr>
            <w:proofErr w:type="gramStart"/>
            <w:r w:rsidRPr="005211DE">
              <w:rPr>
                <w:rFonts w:ascii="Arial" w:eastAsia="Times New Roman" w:hAnsi="Arial" w:cs="Arial"/>
                <w:sz w:val="20"/>
                <w:szCs w:val="20"/>
                <w:lang w:eastAsia="en-AU"/>
              </w:rPr>
              <w:t>a</w:t>
            </w:r>
            <w:proofErr w:type="gramEnd"/>
            <w:r w:rsidRPr="005211DE">
              <w:rPr>
                <w:rFonts w:ascii="Arial" w:eastAsia="Times New Roman" w:hAnsi="Arial" w:cs="Arial"/>
                <w:sz w:val="20"/>
                <w:szCs w:val="20"/>
                <w:lang w:eastAsia="en-AU"/>
              </w:rPr>
              <w:t xml:space="preserve"> socket-outlet located adjacent to each wash basin.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81"/>
            </w:tblGrid>
            <w:tr w:rsidR="000D6D92" w:rsidRPr="005211DE" w:rsidTr="000D6D92">
              <w:trPr>
                <w:tblCellSpacing w:w="15" w:type="dxa"/>
              </w:trPr>
              <w:tc>
                <w:tcPr>
                  <w:tcW w:w="5750" w:type="dxa"/>
                  <w:vAlign w:val="center"/>
                  <w:hideMark/>
                </w:tcPr>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Note - Change rooms may be pooled across multiple sites, residential and non-residential activities when within 100 metres of the entrance to the building and within 50 metres of bicycle parking and storage facilities </w:t>
                  </w:r>
                </w:p>
              </w:tc>
            </w:tr>
            <w:tr w:rsidR="000D6D92" w:rsidRPr="005211DE" w:rsidTr="000D6D92">
              <w:trPr>
                <w:tblCellSpacing w:w="15" w:type="dxa"/>
              </w:trPr>
              <w:tc>
                <w:tcPr>
                  <w:tcW w:w="5750" w:type="dxa"/>
                  <w:vAlign w:val="center"/>
                  <w:hideMark/>
                </w:tcPr>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p>
        </w:tc>
        <w:tc>
          <w:tcPr>
            <w:tcW w:w="573"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2"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6D92" w:rsidRPr="005211DE" w:rsidTr="00ED7DBC">
        <w:trPr>
          <w:tblCellSpacing w:w="15" w:type="dxa"/>
        </w:trPr>
        <w:tc>
          <w:tcPr>
            <w:tcW w:w="343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lastRenderedPageBreak/>
              <w:t>Loading and servicing</w:t>
            </w:r>
          </w:p>
        </w:tc>
        <w:tc>
          <w:tcPr>
            <w:tcW w:w="573" w:type="pct"/>
            <w:tcBorders>
              <w:top w:val="outset" w:sz="6" w:space="0" w:color="auto"/>
              <w:left w:val="outset" w:sz="6" w:space="0" w:color="auto"/>
              <w:bottom w:val="outset" w:sz="6" w:space="0" w:color="auto"/>
              <w:right w:val="outset" w:sz="6" w:space="0" w:color="auto"/>
            </w:tcBorders>
            <w:shd w:val="clear" w:color="auto" w:fill="CCCCCC"/>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2" w:type="pct"/>
            <w:tcBorders>
              <w:top w:val="outset" w:sz="6" w:space="0" w:color="auto"/>
              <w:left w:val="outset" w:sz="6" w:space="0" w:color="auto"/>
              <w:bottom w:val="outset" w:sz="6" w:space="0" w:color="auto"/>
              <w:right w:val="outset" w:sz="6" w:space="0" w:color="auto"/>
            </w:tcBorders>
            <w:shd w:val="clear" w:color="auto" w:fill="CCCCCC"/>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6D92" w:rsidRPr="005211DE" w:rsidTr="00ED7DBC">
        <w:trPr>
          <w:tblCellSpacing w:w="15" w:type="dxa"/>
        </w:trPr>
        <w:tc>
          <w:tcPr>
            <w:tcW w:w="1633"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PO17</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Loading and servicing areas:</w:t>
            </w:r>
          </w:p>
          <w:p w:rsidR="000D6D92" w:rsidRPr="005211DE" w:rsidRDefault="000D6D92" w:rsidP="005211DE">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5211DE">
              <w:rPr>
                <w:rFonts w:ascii="Arial" w:eastAsia="Times New Roman" w:hAnsi="Arial" w:cs="Arial"/>
                <w:sz w:val="20"/>
                <w:szCs w:val="20"/>
                <w:lang w:eastAsia="en-AU"/>
              </w:rPr>
              <w:t>are not visible from any street frontage;</w:t>
            </w:r>
          </w:p>
          <w:p w:rsidR="000D6D92" w:rsidRPr="005211DE" w:rsidRDefault="000D6D92" w:rsidP="005211DE">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5211DE">
              <w:rPr>
                <w:rFonts w:ascii="Arial" w:eastAsia="Times New Roman" w:hAnsi="Arial" w:cs="Arial"/>
                <w:sz w:val="20"/>
                <w:szCs w:val="20"/>
                <w:lang w:eastAsia="en-AU"/>
              </w:rPr>
              <w:t>are integrated into the design of the building;</w:t>
            </w:r>
          </w:p>
          <w:p w:rsidR="000D6D92" w:rsidRPr="005211DE" w:rsidRDefault="000D6D92" w:rsidP="005211DE">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5211DE">
              <w:rPr>
                <w:rFonts w:ascii="Arial" w:eastAsia="Times New Roman" w:hAnsi="Arial" w:cs="Arial"/>
                <w:sz w:val="20"/>
                <w:szCs w:val="20"/>
                <w:lang w:eastAsia="en-AU"/>
              </w:rPr>
              <w:t>include screening and buffers to reduce negative impacts on adjoining sensitive land uses;</w:t>
            </w:r>
          </w:p>
          <w:p w:rsidR="000D6D92" w:rsidRPr="005211DE" w:rsidRDefault="000D6D92" w:rsidP="005211DE">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5211DE">
              <w:rPr>
                <w:rFonts w:ascii="Arial" w:eastAsia="Times New Roman" w:hAnsi="Arial" w:cs="Arial"/>
                <w:sz w:val="20"/>
                <w:szCs w:val="20"/>
                <w:lang w:eastAsia="en-AU"/>
              </w:rPr>
              <w:t>are</w:t>
            </w:r>
            <w:proofErr w:type="gramEnd"/>
            <w:r w:rsidRPr="005211DE">
              <w:rPr>
                <w:rFonts w:ascii="Arial" w:eastAsia="Times New Roman" w:hAnsi="Arial" w:cs="Arial"/>
                <w:sz w:val="20"/>
                <w:szCs w:val="20"/>
                <w:lang w:eastAsia="en-AU"/>
              </w:rPr>
              <w:t xml:space="preserve"> consolidated and shared with adjoining sites where possible.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63"/>
            </w:tblGrid>
            <w:tr w:rsidR="000D6D92" w:rsidRPr="005211DE" w:rsidTr="000D6D92">
              <w:trPr>
                <w:tblCellSpacing w:w="15" w:type="dxa"/>
              </w:trPr>
              <w:tc>
                <w:tcPr>
                  <w:tcW w:w="9230" w:type="dxa"/>
                  <w:vAlign w:val="center"/>
                  <w:hideMark/>
                </w:tcPr>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r w:rsidRPr="005211DE">
                    <w:rPr>
                      <w:rFonts w:ascii="Arial" w:eastAsia="Times New Roman" w:hAnsi="Arial" w:cs="Arial"/>
                      <w:sz w:val="20"/>
                      <w:szCs w:val="20"/>
                      <w:lang w:eastAsia="en-AU"/>
                    </w:rPr>
                    <w:t>Note - Refer to Planning scheme policy - Centre and neighbourhood hub design.</w:t>
                  </w:r>
                </w:p>
              </w:tc>
            </w:tr>
          </w:tbl>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p>
        </w:tc>
        <w:tc>
          <w:tcPr>
            <w:tcW w:w="1793"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No example provided.</w:t>
            </w:r>
          </w:p>
        </w:tc>
        <w:tc>
          <w:tcPr>
            <w:tcW w:w="573"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p>
        </w:tc>
        <w:tc>
          <w:tcPr>
            <w:tcW w:w="952"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p>
        </w:tc>
      </w:tr>
      <w:tr w:rsidR="000D6D92" w:rsidRPr="005211DE" w:rsidTr="00ED7DBC">
        <w:trPr>
          <w:tblCellSpacing w:w="15" w:type="dxa"/>
        </w:trPr>
        <w:tc>
          <w:tcPr>
            <w:tcW w:w="343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Waste</w:t>
            </w:r>
          </w:p>
        </w:tc>
        <w:tc>
          <w:tcPr>
            <w:tcW w:w="573" w:type="pct"/>
            <w:tcBorders>
              <w:top w:val="outset" w:sz="6" w:space="0" w:color="auto"/>
              <w:left w:val="outset" w:sz="6" w:space="0" w:color="auto"/>
              <w:bottom w:val="outset" w:sz="6" w:space="0" w:color="auto"/>
              <w:right w:val="outset" w:sz="6" w:space="0" w:color="auto"/>
            </w:tcBorders>
            <w:shd w:val="clear" w:color="auto" w:fill="CCCCCC"/>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2" w:type="pct"/>
            <w:tcBorders>
              <w:top w:val="outset" w:sz="6" w:space="0" w:color="auto"/>
              <w:left w:val="outset" w:sz="6" w:space="0" w:color="auto"/>
              <w:bottom w:val="outset" w:sz="6" w:space="0" w:color="auto"/>
              <w:right w:val="outset" w:sz="6" w:space="0" w:color="auto"/>
            </w:tcBorders>
            <w:shd w:val="clear" w:color="auto" w:fill="CCCCCC"/>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6D92" w:rsidRPr="005211DE" w:rsidTr="00ED7DBC">
        <w:trPr>
          <w:tblCellSpacing w:w="15" w:type="dxa"/>
        </w:trPr>
        <w:tc>
          <w:tcPr>
            <w:tcW w:w="1633"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PO18</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lastRenderedPageBreak/>
              <w:t>Bins and bins storage areas are designed, located and managed to prevent amenity impacts on the locality.</w:t>
            </w:r>
          </w:p>
        </w:tc>
        <w:tc>
          <w:tcPr>
            <w:tcW w:w="1793"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lastRenderedPageBreak/>
              <w:t>E18</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lastRenderedPageBreak/>
              <w:t>Bins and bins storage areas are provided, designed and managed in accordance with Planning scheme policy - Waste.</w:t>
            </w:r>
          </w:p>
        </w:tc>
        <w:tc>
          <w:tcPr>
            <w:tcW w:w="573"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2"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6D92" w:rsidRPr="005211DE" w:rsidTr="00ED7DBC">
        <w:trPr>
          <w:tblCellSpacing w:w="15" w:type="dxa"/>
        </w:trPr>
        <w:tc>
          <w:tcPr>
            <w:tcW w:w="343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lastRenderedPageBreak/>
              <w:t>Landscaping and fencing</w:t>
            </w:r>
          </w:p>
        </w:tc>
        <w:tc>
          <w:tcPr>
            <w:tcW w:w="573" w:type="pct"/>
            <w:tcBorders>
              <w:top w:val="outset" w:sz="6" w:space="0" w:color="auto"/>
              <w:left w:val="outset" w:sz="6" w:space="0" w:color="auto"/>
              <w:bottom w:val="outset" w:sz="6" w:space="0" w:color="auto"/>
              <w:right w:val="outset" w:sz="6" w:space="0" w:color="auto"/>
            </w:tcBorders>
            <w:shd w:val="clear" w:color="auto" w:fill="CCCCCC"/>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2" w:type="pct"/>
            <w:tcBorders>
              <w:top w:val="outset" w:sz="6" w:space="0" w:color="auto"/>
              <w:left w:val="outset" w:sz="6" w:space="0" w:color="auto"/>
              <w:bottom w:val="outset" w:sz="6" w:space="0" w:color="auto"/>
              <w:right w:val="outset" w:sz="6" w:space="0" w:color="auto"/>
            </w:tcBorders>
            <w:shd w:val="clear" w:color="auto" w:fill="CCCCCC"/>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6D92" w:rsidRPr="005211DE" w:rsidTr="00ED7DBC">
        <w:trPr>
          <w:trHeight w:val="4110"/>
          <w:tblCellSpacing w:w="15" w:type="dxa"/>
        </w:trPr>
        <w:tc>
          <w:tcPr>
            <w:tcW w:w="1633"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PO19</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On-site landscaping:</w:t>
            </w:r>
          </w:p>
          <w:p w:rsidR="000D6D92" w:rsidRPr="005211DE" w:rsidRDefault="000D6D92" w:rsidP="005211DE">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5211DE">
              <w:rPr>
                <w:rFonts w:ascii="Arial" w:eastAsia="Times New Roman" w:hAnsi="Arial" w:cs="Arial"/>
                <w:sz w:val="20"/>
                <w:szCs w:val="20"/>
                <w:lang w:eastAsia="en-AU"/>
              </w:rPr>
              <w:t>is incorporated into the design of the development;</w:t>
            </w:r>
          </w:p>
          <w:p w:rsidR="000D6D92" w:rsidRPr="005211DE" w:rsidRDefault="000D6D92" w:rsidP="005211DE">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5211DE">
              <w:rPr>
                <w:rFonts w:ascii="Arial" w:eastAsia="Times New Roman" w:hAnsi="Arial" w:cs="Arial"/>
                <w:sz w:val="20"/>
                <w:szCs w:val="20"/>
                <w:lang w:eastAsia="en-AU"/>
              </w:rPr>
              <w:t>reduces the dominance of car parking and servicing areas from the street frontage;</w:t>
            </w:r>
          </w:p>
          <w:p w:rsidR="000D6D92" w:rsidRPr="005211DE" w:rsidRDefault="000D6D92" w:rsidP="005211DE">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5211DE">
              <w:rPr>
                <w:rFonts w:ascii="Arial" w:eastAsia="Times New Roman" w:hAnsi="Arial" w:cs="Arial"/>
                <w:sz w:val="20"/>
                <w:szCs w:val="20"/>
                <w:lang w:eastAsia="en-AU"/>
              </w:rPr>
              <w:t>incorporates shade trees in car parking areas;</w:t>
            </w:r>
          </w:p>
          <w:p w:rsidR="000D6D92" w:rsidRPr="005211DE" w:rsidRDefault="000D6D92" w:rsidP="005211DE">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5211DE">
              <w:rPr>
                <w:rFonts w:ascii="Arial" w:eastAsia="Times New Roman" w:hAnsi="Arial" w:cs="Arial"/>
                <w:sz w:val="20"/>
                <w:szCs w:val="20"/>
                <w:lang w:eastAsia="en-AU"/>
              </w:rPr>
              <w:t>retains mature trees wherever possible;</w:t>
            </w:r>
          </w:p>
          <w:p w:rsidR="000D6D92" w:rsidRPr="005211DE" w:rsidRDefault="000D6D92" w:rsidP="005211DE">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5211DE">
              <w:rPr>
                <w:rFonts w:ascii="Arial" w:eastAsia="Times New Roman" w:hAnsi="Arial" w:cs="Arial"/>
                <w:sz w:val="20"/>
                <w:szCs w:val="20"/>
                <w:lang w:eastAsia="en-AU"/>
              </w:rPr>
              <w:t>contributes to quality public spaces and the microclimate by providing shelter and shade;</w:t>
            </w:r>
          </w:p>
          <w:p w:rsidR="000D6D92" w:rsidRPr="005211DE" w:rsidRDefault="000D6D92" w:rsidP="005211DE">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5211DE">
              <w:rPr>
                <w:rFonts w:ascii="Arial" w:eastAsia="Times New Roman" w:hAnsi="Arial" w:cs="Arial"/>
                <w:sz w:val="20"/>
                <w:szCs w:val="20"/>
                <w:lang w:eastAsia="en-AU"/>
              </w:rPr>
              <w:t>maintains</w:t>
            </w:r>
            <w:proofErr w:type="gramEnd"/>
            <w:r w:rsidRPr="005211DE">
              <w:rPr>
                <w:rFonts w:ascii="Arial" w:eastAsia="Times New Roman" w:hAnsi="Arial" w:cs="Arial"/>
                <w:sz w:val="20"/>
                <w:szCs w:val="20"/>
                <w:lang w:eastAsia="en-AU"/>
              </w:rPr>
              <w:t xml:space="preserve"> the achievement of active frontages and sightlines for casual surveillance.</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0D6D92" w:rsidRPr="005211DE" w:rsidTr="005E30C2">
              <w:trPr>
                <w:tblCellSpacing w:w="15" w:type="dxa"/>
              </w:trPr>
              <w:tc>
                <w:tcPr>
                  <w:tcW w:w="4841" w:type="dxa"/>
                  <w:vAlign w:val="center"/>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Note - All landscaping is to accord with Planning scheme policy - Integrated design.</w:t>
                  </w:r>
                </w:p>
              </w:tc>
            </w:tr>
          </w:tbl>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p>
        </w:tc>
        <w:tc>
          <w:tcPr>
            <w:tcW w:w="1793"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No example provided.</w:t>
            </w:r>
          </w:p>
        </w:tc>
        <w:tc>
          <w:tcPr>
            <w:tcW w:w="573"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p>
        </w:tc>
        <w:tc>
          <w:tcPr>
            <w:tcW w:w="952"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p>
        </w:tc>
      </w:tr>
      <w:tr w:rsidR="000D6D92" w:rsidRPr="005211DE" w:rsidTr="00ED7DBC">
        <w:trPr>
          <w:tblCellSpacing w:w="15" w:type="dxa"/>
        </w:trPr>
        <w:tc>
          <w:tcPr>
            <w:tcW w:w="1633"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PO20</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Surveillance and overlooking are maintained between the road frontage and the main building line.</w:t>
            </w:r>
          </w:p>
        </w:tc>
        <w:tc>
          <w:tcPr>
            <w:tcW w:w="1793"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No example provided. </w:t>
            </w:r>
          </w:p>
        </w:tc>
        <w:tc>
          <w:tcPr>
            <w:tcW w:w="573"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p>
        </w:tc>
        <w:tc>
          <w:tcPr>
            <w:tcW w:w="952"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p>
        </w:tc>
      </w:tr>
      <w:tr w:rsidR="000D6D92" w:rsidRPr="005211DE" w:rsidTr="00ED7DBC">
        <w:trPr>
          <w:tblCellSpacing w:w="15" w:type="dxa"/>
        </w:trPr>
        <w:tc>
          <w:tcPr>
            <w:tcW w:w="343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Lighting</w:t>
            </w:r>
          </w:p>
        </w:tc>
        <w:tc>
          <w:tcPr>
            <w:tcW w:w="573" w:type="pct"/>
            <w:tcBorders>
              <w:top w:val="outset" w:sz="6" w:space="0" w:color="auto"/>
              <w:left w:val="outset" w:sz="6" w:space="0" w:color="auto"/>
              <w:bottom w:val="outset" w:sz="6" w:space="0" w:color="auto"/>
              <w:right w:val="outset" w:sz="6" w:space="0" w:color="auto"/>
            </w:tcBorders>
            <w:shd w:val="clear" w:color="auto" w:fill="CCCCCC"/>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2" w:type="pct"/>
            <w:tcBorders>
              <w:top w:val="outset" w:sz="6" w:space="0" w:color="auto"/>
              <w:left w:val="outset" w:sz="6" w:space="0" w:color="auto"/>
              <w:bottom w:val="outset" w:sz="6" w:space="0" w:color="auto"/>
              <w:right w:val="outset" w:sz="6" w:space="0" w:color="auto"/>
            </w:tcBorders>
            <w:shd w:val="clear" w:color="auto" w:fill="CCCCCC"/>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6D92" w:rsidRPr="005211DE" w:rsidTr="00ED7DBC">
        <w:trPr>
          <w:tblCellSpacing w:w="15" w:type="dxa"/>
        </w:trPr>
        <w:tc>
          <w:tcPr>
            <w:tcW w:w="1633"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PO21</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Lighting is designed to provide adequate levels of illumination to public and communal spaces to maximise safety while minimising adverse impacts on residential and other sensitive land uses.  </w:t>
            </w:r>
          </w:p>
        </w:tc>
        <w:tc>
          <w:tcPr>
            <w:tcW w:w="1793"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No example provided.</w:t>
            </w:r>
          </w:p>
        </w:tc>
        <w:tc>
          <w:tcPr>
            <w:tcW w:w="573"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p>
        </w:tc>
        <w:tc>
          <w:tcPr>
            <w:tcW w:w="952"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p>
        </w:tc>
      </w:tr>
      <w:tr w:rsidR="000D6D92" w:rsidRPr="005211DE" w:rsidTr="00ED7DBC">
        <w:trPr>
          <w:tblCellSpacing w:w="15" w:type="dxa"/>
        </w:trPr>
        <w:tc>
          <w:tcPr>
            <w:tcW w:w="343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Amenity</w:t>
            </w:r>
          </w:p>
        </w:tc>
        <w:tc>
          <w:tcPr>
            <w:tcW w:w="573" w:type="pct"/>
            <w:tcBorders>
              <w:top w:val="outset" w:sz="6" w:space="0" w:color="auto"/>
              <w:left w:val="outset" w:sz="6" w:space="0" w:color="auto"/>
              <w:bottom w:val="outset" w:sz="6" w:space="0" w:color="auto"/>
              <w:right w:val="outset" w:sz="6" w:space="0" w:color="auto"/>
            </w:tcBorders>
            <w:shd w:val="clear" w:color="auto" w:fill="CCCCCC"/>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2" w:type="pct"/>
            <w:tcBorders>
              <w:top w:val="outset" w:sz="6" w:space="0" w:color="auto"/>
              <w:left w:val="outset" w:sz="6" w:space="0" w:color="auto"/>
              <w:bottom w:val="outset" w:sz="6" w:space="0" w:color="auto"/>
              <w:right w:val="outset" w:sz="6" w:space="0" w:color="auto"/>
            </w:tcBorders>
            <w:shd w:val="clear" w:color="auto" w:fill="CCCCCC"/>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6D92" w:rsidRPr="005211DE" w:rsidTr="00ED7DBC">
        <w:trPr>
          <w:tblCellSpacing w:w="15" w:type="dxa"/>
        </w:trPr>
        <w:tc>
          <w:tcPr>
            <w:tcW w:w="1633"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PO22</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The amenity of the area and adjacent sensitive land uses are protected from the impacts of dust, odour, chemicals and other environmental nuisances.  </w:t>
            </w:r>
          </w:p>
        </w:tc>
        <w:tc>
          <w:tcPr>
            <w:tcW w:w="1793"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No example provided.</w:t>
            </w:r>
          </w:p>
        </w:tc>
        <w:tc>
          <w:tcPr>
            <w:tcW w:w="573"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p>
        </w:tc>
        <w:tc>
          <w:tcPr>
            <w:tcW w:w="952"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p>
        </w:tc>
      </w:tr>
      <w:tr w:rsidR="000D6D92" w:rsidRPr="005211DE" w:rsidTr="00ED7DBC">
        <w:trPr>
          <w:trHeight w:val="345"/>
          <w:tblCellSpacing w:w="15" w:type="dxa"/>
        </w:trPr>
        <w:tc>
          <w:tcPr>
            <w:tcW w:w="343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lastRenderedPageBreak/>
              <w:t>Noise</w:t>
            </w:r>
          </w:p>
        </w:tc>
        <w:tc>
          <w:tcPr>
            <w:tcW w:w="573" w:type="pct"/>
            <w:tcBorders>
              <w:top w:val="outset" w:sz="6" w:space="0" w:color="auto"/>
              <w:left w:val="outset" w:sz="6" w:space="0" w:color="auto"/>
              <w:bottom w:val="outset" w:sz="6" w:space="0" w:color="auto"/>
              <w:right w:val="outset" w:sz="6" w:space="0" w:color="auto"/>
            </w:tcBorders>
            <w:shd w:val="clear" w:color="auto" w:fill="CCCCCC"/>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2" w:type="pct"/>
            <w:tcBorders>
              <w:top w:val="outset" w:sz="6" w:space="0" w:color="auto"/>
              <w:left w:val="outset" w:sz="6" w:space="0" w:color="auto"/>
              <w:bottom w:val="outset" w:sz="6" w:space="0" w:color="auto"/>
              <w:right w:val="outset" w:sz="6" w:space="0" w:color="auto"/>
            </w:tcBorders>
            <w:shd w:val="clear" w:color="auto" w:fill="CCCCCC"/>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6D92" w:rsidRPr="005211DE" w:rsidTr="00ED7DBC">
        <w:trPr>
          <w:tblCellSpacing w:w="15" w:type="dxa"/>
        </w:trPr>
        <w:tc>
          <w:tcPr>
            <w:tcW w:w="1633"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PO23</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Noise generating uses do not adversely affect existing or potential noise sensitive uses.  </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0D6D92" w:rsidRPr="005211DE" w:rsidTr="00864482">
              <w:trPr>
                <w:tblCellSpacing w:w="15" w:type="dxa"/>
              </w:trPr>
              <w:tc>
                <w:tcPr>
                  <w:tcW w:w="4841" w:type="dxa"/>
                  <w:vAlign w:val="center"/>
                  <w:hideMark/>
                </w:tcPr>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Note - The use of walls, barriers or fences that are visible from or adjoin a road or public area are not appropriate noise attenuation measures unless adjoining a motorway, arterial road or rail line. </w:t>
                  </w:r>
                </w:p>
              </w:tc>
            </w:tr>
            <w:tr w:rsidR="000D6D92" w:rsidRPr="005211DE" w:rsidTr="00864482">
              <w:trPr>
                <w:tblCellSpacing w:w="15" w:type="dxa"/>
              </w:trPr>
              <w:tc>
                <w:tcPr>
                  <w:tcW w:w="4841" w:type="dxa"/>
                  <w:vAlign w:val="center"/>
                  <w:hideMark/>
                </w:tcPr>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bl>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p>
        </w:tc>
        <w:tc>
          <w:tcPr>
            <w:tcW w:w="1793"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No example provided. </w:t>
            </w:r>
          </w:p>
        </w:tc>
        <w:tc>
          <w:tcPr>
            <w:tcW w:w="573"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p>
        </w:tc>
        <w:tc>
          <w:tcPr>
            <w:tcW w:w="952"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p>
        </w:tc>
      </w:tr>
      <w:tr w:rsidR="000D6D92" w:rsidRPr="005211DE" w:rsidTr="00ED7DBC">
        <w:trPr>
          <w:tblCellSpacing w:w="15" w:type="dxa"/>
        </w:trPr>
        <w:tc>
          <w:tcPr>
            <w:tcW w:w="1633" w:type="pct"/>
            <w:vMerge w:val="restar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PO24</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Sensitive land uses are provided with an appropriate acoustic environment within designated external private outdoor living spaces and internal areas while: </w:t>
            </w:r>
          </w:p>
          <w:p w:rsidR="000D6D92" w:rsidRPr="005211DE" w:rsidRDefault="000D6D92" w:rsidP="005211DE">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contributing to safe and usable public spaces, through maintaining high levels of surveillance of parks, streets and roads that serve active transport purposes (e.g. existing or future pedestrian paths or cycle lanes </w:t>
            </w:r>
            <w:proofErr w:type="spellStart"/>
            <w:r w:rsidRPr="005211DE">
              <w:rPr>
                <w:rFonts w:ascii="Arial" w:eastAsia="Times New Roman" w:hAnsi="Arial" w:cs="Arial"/>
                <w:sz w:val="20"/>
                <w:szCs w:val="20"/>
                <w:lang w:eastAsia="en-AU"/>
              </w:rPr>
              <w:t>etc</w:t>
            </w:r>
            <w:proofErr w:type="spellEnd"/>
            <w:r w:rsidRPr="005211DE">
              <w:rPr>
                <w:rFonts w:ascii="Arial" w:eastAsia="Times New Roman" w:hAnsi="Arial" w:cs="Arial"/>
                <w:sz w:val="20"/>
                <w:szCs w:val="20"/>
                <w:lang w:eastAsia="en-AU"/>
              </w:rPr>
              <w:t xml:space="preserve">); </w:t>
            </w:r>
          </w:p>
          <w:p w:rsidR="000D6D92" w:rsidRPr="005211DE" w:rsidRDefault="000D6D92" w:rsidP="005211DE">
            <w:pPr>
              <w:numPr>
                <w:ilvl w:val="0"/>
                <w:numId w:val="20"/>
              </w:numPr>
              <w:spacing w:before="100" w:beforeAutospacing="1" w:after="100" w:afterAutospacing="1" w:line="240" w:lineRule="auto"/>
              <w:ind w:left="450"/>
              <w:rPr>
                <w:rFonts w:ascii="Arial" w:eastAsia="Times New Roman" w:hAnsi="Arial" w:cs="Arial"/>
                <w:sz w:val="20"/>
                <w:szCs w:val="20"/>
                <w:lang w:eastAsia="en-AU"/>
              </w:rPr>
            </w:pPr>
            <w:proofErr w:type="gramStart"/>
            <w:r w:rsidRPr="005211DE">
              <w:rPr>
                <w:rFonts w:ascii="Arial" w:eastAsia="Times New Roman" w:hAnsi="Arial" w:cs="Arial"/>
                <w:sz w:val="20"/>
                <w:szCs w:val="20"/>
                <w:lang w:eastAsia="en-AU"/>
              </w:rPr>
              <w:t>maintaining</w:t>
            </w:r>
            <w:proofErr w:type="gramEnd"/>
            <w:r w:rsidRPr="005211DE">
              <w:rPr>
                <w:rFonts w:ascii="Arial" w:eastAsia="Times New Roman" w:hAnsi="Arial" w:cs="Arial"/>
                <w:sz w:val="20"/>
                <w:szCs w:val="20"/>
                <w:lang w:eastAsia="en-AU"/>
              </w:rPr>
              <w:t xml:space="preserve"> the amenity of the streetscape. </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0D6D92" w:rsidRPr="005211DE" w:rsidTr="00ED7DBC">
              <w:trPr>
                <w:tblCellSpacing w:w="15" w:type="dxa"/>
              </w:trPr>
              <w:tc>
                <w:tcPr>
                  <w:tcW w:w="4841" w:type="dxa"/>
                  <w:vAlign w:val="center"/>
                  <w:hideMark/>
                </w:tcPr>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r w:rsidR="000D6D92" w:rsidRPr="005211DE" w:rsidTr="00ED7DBC">
              <w:trPr>
                <w:tblCellSpacing w:w="15" w:type="dxa"/>
              </w:trPr>
              <w:tc>
                <w:tcPr>
                  <w:tcW w:w="4841" w:type="dxa"/>
                  <w:vAlign w:val="center"/>
                  <w:hideMark/>
                </w:tcPr>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r w:rsidRPr="005211DE">
                    <w:rPr>
                      <w:rFonts w:ascii="Arial" w:eastAsia="Times New Roman" w:hAnsi="Arial" w:cs="Arial"/>
                      <w:sz w:val="20"/>
                      <w:szCs w:val="20"/>
                      <w:lang w:eastAsia="en-AU"/>
                    </w:rPr>
                    <w:t>Note - Refer to Planning Scheme Policy – Integrated design for details and examples of noise attenuation structures.</w:t>
                  </w:r>
                </w:p>
              </w:tc>
            </w:tr>
          </w:tbl>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p>
        </w:tc>
        <w:tc>
          <w:tcPr>
            <w:tcW w:w="1793"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E24.1</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Development is designed to meet the criteria outlined in the Planning Scheme Policy – Noise.</w:t>
            </w:r>
          </w:p>
        </w:tc>
        <w:tc>
          <w:tcPr>
            <w:tcW w:w="573"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2"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6D92" w:rsidRPr="005211DE" w:rsidTr="00ED7DBC">
        <w:trPr>
          <w:tblCellSpacing w:w="15" w:type="dxa"/>
        </w:trPr>
        <w:tc>
          <w:tcPr>
            <w:tcW w:w="1633" w:type="pct"/>
            <w:vMerge/>
            <w:tcBorders>
              <w:top w:val="outset" w:sz="6" w:space="0" w:color="auto"/>
              <w:left w:val="outset" w:sz="6" w:space="0" w:color="auto"/>
              <w:bottom w:val="outset" w:sz="6" w:space="0" w:color="auto"/>
              <w:right w:val="outset" w:sz="6" w:space="0" w:color="auto"/>
            </w:tcBorders>
            <w:vAlign w:val="center"/>
            <w:hideMark/>
          </w:tcPr>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p>
        </w:tc>
        <w:tc>
          <w:tcPr>
            <w:tcW w:w="1793"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E24.2</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Noise attenuation structures (e.g. walls, barriers or fences):</w:t>
            </w:r>
          </w:p>
          <w:p w:rsidR="000D6D92" w:rsidRPr="005211DE" w:rsidRDefault="000D6D92" w:rsidP="005211DE">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are not visible from an adjoining road or public area unless: </w:t>
            </w:r>
          </w:p>
          <w:p w:rsidR="000D6D92" w:rsidRPr="005211DE" w:rsidRDefault="000D6D92" w:rsidP="005211DE">
            <w:pPr>
              <w:numPr>
                <w:ilvl w:val="1"/>
                <w:numId w:val="21"/>
              </w:numPr>
              <w:spacing w:before="100" w:beforeAutospacing="1" w:after="100" w:afterAutospacing="1" w:line="240" w:lineRule="auto"/>
              <w:ind w:left="900"/>
              <w:rPr>
                <w:rFonts w:ascii="Arial" w:eastAsia="Times New Roman" w:hAnsi="Arial" w:cs="Arial"/>
                <w:sz w:val="20"/>
                <w:szCs w:val="20"/>
                <w:lang w:eastAsia="en-AU"/>
              </w:rPr>
            </w:pPr>
            <w:r w:rsidRPr="005211DE">
              <w:rPr>
                <w:rFonts w:ascii="Arial" w:eastAsia="Times New Roman" w:hAnsi="Arial" w:cs="Arial"/>
                <w:sz w:val="20"/>
                <w:szCs w:val="20"/>
                <w:lang w:eastAsia="en-AU"/>
              </w:rPr>
              <w:t>adjoining a motorway or rail line; or</w:t>
            </w:r>
          </w:p>
          <w:p w:rsidR="000D6D92" w:rsidRPr="005211DE" w:rsidRDefault="000D6D92" w:rsidP="005211DE">
            <w:pPr>
              <w:numPr>
                <w:ilvl w:val="1"/>
                <w:numId w:val="21"/>
              </w:numPr>
              <w:spacing w:before="100" w:beforeAutospacing="1" w:after="100" w:afterAutospacing="1" w:line="240" w:lineRule="auto"/>
              <w:ind w:left="900"/>
              <w:rPr>
                <w:rFonts w:ascii="Arial" w:eastAsia="Times New Roman" w:hAnsi="Arial" w:cs="Arial"/>
                <w:sz w:val="20"/>
                <w:szCs w:val="20"/>
                <w:lang w:eastAsia="en-AU"/>
              </w:rPr>
            </w:pPr>
            <w:proofErr w:type="gramStart"/>
            <w:r w:rsidRPr="005211DE">
              <w:rPr>
                <w:rFonts w:ascii="Arial" w:eastAsia="Times New Roman" w:hAnsi="Arial" w:cs="Arial"/>
                <w:sz w:val="20"/>
                <w:szCs w:val="20"/>
                <w:lang w:eastAsia="en-AU"/>
              </w:rPr>
              <w:t>adjoining</w:t>
            </w:r>
            <w:proofErr w:type="gramEnd"/>
            <w:r w:rsidRPr="005211DE">
              <w:rPr>
                <w:rFonts w:ascii="Arial" w:eastAsia="Times New Roman" w:hAnsi="Arial" w:cs="Arial"/>
                <w:sz w:val="20"/>
                <w:szCs w:val="20"/>
                <w:lang w:eastAsia="en-AU"/>
              </w:rPr>
              <w:t xml:space="preserve"> part of an arterial road that does not serve an existing or future active transport purpose (e.g. pedestrian paths or cycle lanes) or where attenuation through building location and materials is not possible. </w:t>
            </w:r>
          </w:p>
          <w:p w:rsidR="000D6D92" w:rsidRPr="005211DE" w:rsidRDefault="000D6D92" w:rsidP="005211DE">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5211DE">
              <w:rPr>
                <w:rFonts w:ascii="Arial" w:eastAsia="Times New Roman" w:hAnsi="Arial" w:cs="Arial"/>
                <w:sz w:val="20"/>
                <w:szCs w:val="20"/>
                <w:lang w:eastAsia="en-AU"/>
              </w:rPr>
              <w:t>do not remove existing or prevent future active transport routes or connections to the street network;</w:t>
            </w:r>
          </w:p>
          <w:p w:rsidR="000D6D92" w:rsidRPr="005211DE" w:rsidRDefault="000D6D92" w:rsidP="005211DE">
            <w:pPr>
              <w:numPr>
                <w:ilvl w:val="0"/>
                <w:numId w:val="21"/>
              </w:numPr>
              <w:spacing w:before="100" w:beforeAutospacing="1" w:after="100" w:afterAutospacing="1" w:line="240" w:lineRule="auto"/>
              <w:ind w:left="450"/>
              <w:rPr>
                <w:rFonts w:ascii="Arial" w:eastAsia="Times New Roman" w:hAnsi="Arial" w:cs="Arial"/>
                <w:sz w:val="20"/>
                <w:szCs w:val="20"/>
                <w:lang w:eastAsia="en-AU"/>
              </w:rPr>
            </w:pPr>
            <w:proofErr w:type="gramStart"/>
            <w:r w:rsidRPr="005211DE">
              <w:rPr>
                <w:rFonts w:ascii="Arial" w:eastAsia="Times New Roman" w:hAnsi="Arial" w:cs="Arial"/>
                <w:sz w:val="20"/>
                <w:szCs w:val="20"/>
                <w:lang w:eastAsia="en-AU"/>
              </w:rPr>
              <w:t>are</w:t>
            </w:r>
            <w:proofErr w:type="gramEnd"/>
            <w:r w:rsidRPr="005211DE">
              <w:rPr>
                <w:rFonts w:ascii="Arial" w:eastAsia="Times New Roman" w:hAnsi="Arial" w:cs="Arial"/>
                <w:sz w:val="20"/>
                <w:szCs w:val="20"/>
                <w:lang w:eastAsia="en-AU"/>
              </w:rPr>
              <w:t xml:space="preserve"> located, constructed and landscaped in accordance with Planning scheme policy - Integrated design.</w:t>
            </w:r>
          </w:p>
          <w:tbl>
            <w:tblPr>
              <w:tblW w:w="538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81"/>
            </w:tblGrid>
            <w:tr w:rsidR="000D6D92" w:rsidRPr="005211DE" w:rsidTr="00864482">
              <w:trPr>
                <w:tblCellSpacing w:w="15" w:type="dxa"/>
              </w:trPr>
              <w:tc>
                <w:tcPr>
                  <w:tcW w:w="5321" w:type="dxa"/>
                  <w:vAlign w:val="center"/>
                  <w:hideMark/>
                </w:tcPr>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r w:rsidRPr="005211DE">
                    <w:rPr>
                      <w:rFonts w:ascii="Arial" w:eastAsia="Times New Roman" w:hAnsi="Arial" w:cs="Arial"/>
                      <w:sz w:val="20"/>
                      <w:szCs w:val="20"/>
                      <w:lang w:eastAsia="en-AU"/>
                    </w:rPr>
                    <w:t>Note - Refer to Planning scheme policy – Integrated design for details and examples of noise attenuation structures.</w:t>
                  </w:r>
                </w:p>
              </w:tc>
            </w:tr>
            <w:tr w:rsidR="000D6D92" w:rsidRPr="005211DE" w:rsidTr="00864482">
              <w:trPr>
                <w:tblCellSpacing w:w="15" w:type="dxa"/>
              </w:trPr>
              <w:tc>
                <w:tcPr>
                  <w:tcW w:w="5321" w:type="dxa"/>
                  <w:vAlign w:val="center"/>
                  <w:hideMark/>
                </w:tcPr>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r w:rsidRPr="005211DE">
                    <w:rPr>
                      <w:rFonts w:ascii="Arial" w:eastAsia="Times New Roman" w:hAnsi="Arial" w:cs="Arial"/>
                      <w:sz w:val="20"/>
                      <w:szCs w:val="20"/>
                      <w:lang w:eastAsia="en-AU"/>
                    </w:rPr>
                    <w:lastRenderedPageBreak/>
                    <w:t>Note - Refer to Overlay map – Active transport for future active transport routes.</w:t>
                  </w:r>
                </w:p>
              </w:tc>
            </w:tr>
          </w:tbl>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p>
        </w:tc>
        <w:tc>
          <w:tcPr>
            <w:tcW w:w="573"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2"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ED7DBC" w:rsidRDefault="00ED7DBC"/>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981"/>
        <w:gridCol w:w="5536"/>
        <w:gridCol w:w="1763"/>
        <w:gridCol w:w="3093"/>
      </w:tblGrid>
      <w:tr w:rsidR="00ED7DBC" w:rsidRPr="005211DE" w:rsidTr="00ED7DB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ED7DBC" w:rsidRPr="005211DE" w:rsidRDefault="00ED7DBC" w:rsidP="005211DE">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5211DE">
              <w:rPr>
                <w:rFonts w:ascii="Arial" w:eastAsia="Times New Roman" w:hAnsi="Arial" w:cs="Arial"/>
                <w:b/>
                <w:bCs/>
                <w:sz w:val="20"/>
                <w:szCs w:val="20"/>
                <w:lang w:eastAsia="en-AU"/>
              </w:rPr>
              <w:t>Works criteria</w:t>
            </w:r>
          </w:p>
        </w:tc>
      </w:tr>
      <w:tr w:rsidR="000D6D92" w:rsidRPr="005211DE" w:rsidTr="00BE59DF">
        <w:trPr>
          <w:tblCellSpacing w:w="15" w:type="dxa"/>
        </w:trPr>
        <w:tc>
          <w:tcPr>
            <w:tcW w:w="341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Utilities</w:t>
            </w:r>
          </w:p>
        </w:tc>
        <w:tc>
          <w:tcPr>
            <w:tcW w:w="567" w:type="pct"/>
            <w:tcBorders>
              <w:top w:val="outset" w:sz="6" w:space="0" w:color="auto"/>
              <w:left w:val="outset" w:sz="6" w:space="0" w:color="auto"/>
              <w:bottom w:val="outset" w:sz="6" w:space="0" w:color="auto"/>
              <w:right w:val="outset" w:sz="6" w:space="0" w:color="auto"/>
            </w:tcBorders>
            <w:shd w:val="clear" w:color="auto" w:fill="CCCCCC"/>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shd w:val="clear" w:color="auto" w:fill="CCCCCC"/>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6D92" w:rsidRPr="005211DE" w:rsidTr="00BE59DF">
        <w:trPr>
          <w:tblCellSpacing w:w="15" w:type="dxa"/>
        </w:trPr>
        <w:tc>
          <w:tcPr>
            <w:tcW w:w="1615"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PO25</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The development is connected to an existing reticulated electricity supply system (approved by the relevant energy regulating authority) and the infrastructure does not negatively impact the streetscape. </w:t>
            </w:r>
          </w:p>
        </w:tc>
        <w:tc>
          <w:tcPr>
            <w:tcW w:w="1791"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E25</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The development is connected to underground electricity.</w:t>
            </w:r>
          </w:p>
        </w:tc>
        <w:tc>
          <w:tcPr>
            <w:tcW w:w="567"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6D92" w:rsidRPr="005211DE" w:rsidTr="00BE59DF">
        <w:trPr>
          <w:tblCellSpacing w:w="15" w:type="dxa"/>
        </w:trPr>
        <w:tc>
          <w:tcPr>
            <w:tcW w:w="1615"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PO26</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The development has access to telecommunications and broadband services in accordance with current standards.</w:t>
            </w:r>
          </w:p>
        </w:tc>
        <w:tc>
          <w:tcPr>
            <w:tcW w:w="1791"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No example provided.</w:t>
            </w:r>
          </w:p>
        </w:tc>
        <w:tc>
          <w:tcPr>
            <w:tcW w:w="567"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p>
        </w:tc>
      </w:tr>
      <w:tr w:rsidR="000D6D92" w:rsidRPr="005211DE" w:rsidTr="00BE59DF">
        <w:trPr>
          <w:tblCellSpacing w:w="15" w:type="dxa"/>
        </w:trPr>
        <w:tc>
          <w:tcPr>
            <w:tcW w:w="1615"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PO27</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Where available the development is to safely connect to reticulated gas.</w:t>
            </w:r>
          </w:p>
        </w:tc>
        <w:tc>
          <w:tcPr>
            <w:tcW w:w="1791"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No example provided.</w:t>
            </w:r>
          </w:p>
        </w:tc>
        <w:tc>
          <w:tcPr>
            <w:tcW w:w="567"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p>
        </w:tc>
      </w:tr>
      <w:tr w:rsidR="000D6D92" w:rsidRPr="005211DE" w:rsidTr="00BE59DF">
        <w:trPr>
          <w:tblCellSpacing w:w="15" w:type="dxa"/>
        </w:trPr>
        <w:tc>
          <w:tcPr>
            <w:tcW w:w="1615" w:type="pct"/>
            <w:vMerge w:val="restar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PO28</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The development provides for the treatment and disposal of sewage and other waste water in a way that will not cause environmental harm or pose a risk to public health. </w:t>
            </w:r>
          </w:p>
        </w:tc>
        <w:tc>
          <w:tcPr>
            <w:tcW w:w="1791"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E28.1</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Where in a </w:t>
            </w:r>
            <w:proofErr w:type="spellStart"/>
            <w:r w:rsidRPr="005211DE">
              <w:rPr>
                <w:rFonts w:ascii="Arial" w:eastAsia="Times New Roman" w:hAnsi="Arial" w:cs="Arial"/>
                <w:sz w:val="20"/>
                <w:szCs w:val="20"/>
                <w:lang w:eastAsia="en-AU"/>
              </w:rPr>
              <w:t>sewered</w:t>
            </w:r>
            <w:proofErr w:type="spellEnd"/>
            <w:r w:rsidRPr="005211DE">
              <w:rPr>
                <w:rFonts w:ascii="Arial" w:eastAsia="Times New Roman" w:hAnsi="Arial" w:cs="Arial"/>
                <w:sz w:val="20"/>
                <w:szCs w:val="20"/>
                <w:lang w:eastAsia="en-AU"/>
              </w:rPr>
              <w:t xml:space="preserve"> area, the development is connected to a reticulated sewerage system.</w:t>
            </w:r>
          </w:p>
        </w:tc>
        <w:tc>
          <w:tcPr>
            <w:tcW w:w="567"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6D92" w:rsidRPr="005211DE" w:rsidTr="00BE59DF">
        <w:trPr>
          <w:tblCellSpacing w:w="15" w:type="dxa"/>
        </w:trPr>
        <w:tc>
          <w:tcPr>
            <w:tcW w:w="1615" w:type="pct"/>
            <w:vMerge/>
            <w:tcBorders>
              <w:top w:val="outset" w:sz="6" w:space="0" w:color="auto"/>
              <w:left w:val="outset" w:sz="6" w:space="0" w:color="auto"/>
              <w:bottom w:val="outset" w:sz="6" w:space="0" w:color="auto"/>
              <w:right w:val="outset" w:sz="6" w:space="0" w:color="auto"/>
            </w:tcBorders>
            <w:vAlign w:val="center"/>
            <w:hideMark/>
          </w:tcPr>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p>
        </w:tc>
        <w:tc>
          <w:tcPr>
            <w:tcW w:w="1791"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E28.2</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Where not in a </w:t>
            </w:r>
            <w:proofErr w:type="spellStart"/>
            <w:r w:rsidRPr="005211DE">
              <w:rPr>
                <w:rFonts w:ascii="Arial" w:eastAsia="Times New Roman" w:hAnsi="Arial" w:cs="Arial"/>
                <w:sz w:val="20"/>
                <w:szCs w:val="20"/>
                <w:lang w:eastAsia="en-AU"/>
              </w:rPr>
              <w:t>sewered</w:t>
            </w:r>
            <w:proofErr w:type="spellEnd"/>
            <w:r w:rsidRPr="005211DE">
              <w:rPr>
                <w:rFonts w:ascii="Arial" w:eastAsia="Times New Roman" w:hAnsi="Arial" w:cs="Arial"/>
                <w:sz w:val="20"/>
                <w:szCs w:val="20"/>
                <w:lang w:eastAsia="en-AU"/>
              </w:rPr>
              <w:t xml:space="preserve"> area, the development is serviced by an appropriate on-site sewerage facility.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76"/>
            </w:tblGrid>
            <w:tr w:rsidR="000D6D92" w:rsidRPr="005211DE" w:rsidTr="000D6D92">
              <w:trPr>
                <w:tblCellSpacing w:w="15" w:type="dxa"/>
              </w:trPr>
              <w:tc>
                <w:tcPr>
                  <w:tcW w:w="5750" w:type="dxa"/>
                  <w:vAlign w:val="center"/>
                  <w:hideMark/>
                </w:tcPr>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Note - A site and soil evaluation report is generally required to demonstrate compliance with this outcome.  Reports are to be prepared in accordance with The Plumbing and Drainage Act 2002. </w:t>
                  </w:r>
                </w:p>
              </w:tc>
            </w:tr>
          </w:tbl>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p>
        </w:tc>
        <w:tc>
          <w:tcPr>
            <w:tcW w:w="567"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6D92" w:rsidRPr="005211DE" w:rsidTr="00BE59DF">
        <w:trPr>
          <w:tblCellSpacing w:w="15" w:type="dxa"/>
        </w:trPr>
        <w:tc>
          <w:tcPr>
            <w:tcW w:w="1615" w:type="pct"/>
            <w:vMerge w:val="restar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PO29</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lastRenderedPageBreak/>
              <w:t xml:space="preserve">The development is provided with an adequate and sustainable supply of potable (drinking and general use e.g. gardening, washing, fire fighting) water. </w:t>
            </w:r>
          </w:p>
        </w:tc>
        <w:tc>
          <w:tcPr>
            <w:tcW w:w="1791"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lastRenderedPageBreak/>
              <w:t>E29.1</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Where in an existing connections area or a future connections area as detailed in the </w:t>
            </w:r>
            <w:proofErr w:type="spellStart"/>
            <w:r w:rsidRPr="005211DE">
              <w:rPr>
                <w:rFonts w:ascii="Arial" w:eastAsia="Times New Roman" w:hAnsi="Arial" w:cs="Arial"/>
                <w:sz w:val="20"/>
                <w:szCs w:val="20"/>
                <w:lang w:eastAsia="en-AU"/>
              </w:rPr>
              <w:t>Unitywater</w:t>
            </w:r>
            <w:proofErr w:type="spellEnd"/>
            <w:r w:rsidRPr="005211DE">
              <w:rPr>
                <w:rFonts w:ascii="Arial" w:eastAsia="Times New Roman" w:hAnsi="Arial" w:cs="Arial"/>
                <w:sz w:val="20"/>
                <w:szCs w:val="20"/>
                <w:lang w:eastAsia="en-AU"/>
              </w:rPr>
              <w:t xml:space="preserve"> Water </w:t>
            </w:r>
            <w:r w:rsidRPr="005211DE">
              <w:rPr>
                <w:rFonts w:ascii="Arial" w:eastAsia="Times New Roman" w:hAnsi="Arial" w:cs="Arial"/>
                <w:sz w:val="20"/>
                <w:szCs w:val="20"/>
                <w:lang w:eastAsia="en-AU"/>
              </w:rPr>
              <w:lastRenderedPageBreak/>
              <w:t xml:space="preserve">Connections Policy, the development is connected to the reticulated water supply system in accordance with the South East Queensland Water Supply and Sewerage Design and Construction Code and the relevant Water Service Association of Australia (WSAA) codes and standards. </w:t>
            </w:r>
          </w:p>
        </w:tc>
        <w:tc>
          <w:tcPr>
            <w:tcW w:w="567"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6D92" w:rsidRPr="005211DE" w:rsidTr="00BE59DF">
        <w:trPr>
          <w:tblCellSpacing w:w="15" w:type="dxa"/>
        </w:trPr>
        <w:tc>
          <w:tcPr>
            <w:tcW w:w="1615" w:type="pct"/>
            <w:vMerge/>
            <w:tcBorders>
              <w:top w:val="outset" w:sz="6" w:space="0" w:color="auto"/>
              <w:left w:val="outset" w:sz="6" w:space="0" w:color="auto"/>
              <w:bottom w:val="outset" w:sz="6" w:space="0" w:color="auto"/>
              <w:right w:val="outset" w:sz="6" w:space="0" w:color="auto"/>
            </w:tcBorders>
            <w:vAlign w:val="center"/>
            <w:hideMark/>
          </w:tcPr>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p>
        </w:tc>
        <w:tc>
          <w:tcPr>
            <w:tcW w:w="1791"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E29.2</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Where not in an existing connections area or a future connections area as detailed in the </w:t>
            </w:r>
            <w:proofErr w:type="spellStart"/>
            <w:r w:rsidRPr="005211DE">
              <w:rPr>
                <w:rFonts w:ascii="Arial" w:eastAsia="Times New Roman" w:hAnsi="Arial" w:cs="Arial"/>
                <w:sz w:val="20"/>
                <w:szCs w:val="20"/>
                <w:lang w:eastAsia="en-AU"/>
              </w:rPr>
              <w:t>Unitywater</w:t>
            </w:r>
            <w:proofErr w:type="spellEnd"/>
            <w:r w:rsidRPr="005211DE">
              <w:rPr>
                <w:rFonts w:ascii="Arial" w:eastAsia="Times New Roman" w:hAnsi="Arial" w:cs="Arial"/>
                <w:sz w:val="20"/>
                <w:szCs w:val="20"/>
                <w:lang w:eastAsia="en-AU"/>
              </w:rPr>
              <w:t xml:space="preserve"> Connections Policy, the development is provided with an adequate water supply of at least 45,000 litres by way of on-site storage which provides equivalent water quality and reliability to support the use requirements of the development. </w:t>
            </w:r>
          </w:p>
        </w:tc>
        <w:tc>
          <w:tcPr>
            <w:tcW w:w="567"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6D92" w:rsidRPr="005211DE" w:rsidTr="00BE59DF">
        <w:trPr>
          <w:tblCellSpacing w:w="15" w:type="dxa"/>
        </w:trPr>
        <w:tc>
          <w:tcPr>
            <w:tcW w:w="1615"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PO30</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The development is provided with dedicated and constructed road access.</w:t>
            </w:r>
          </w:p>
        </w:tc>
        <w:tc>
          <w:tcPr>
            <w:tcW w:w="1791"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No example provided.</w:t>
            </w:r>
          </w:p>
        </w:tc>
        <w:tc>
          <w:tcPr>
            <w:tcW w:w="567"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p>
        </w:tc>
      </w:tr>
      <w:tr w:rsidR="000D6D92" w:rsidRPr="005211DE" w:rsidTr="00BE59DF">
        <w:trPr>
          <w:tblCellSpacing w:w="15" w:type="dxa"/>
        </w:trPr>
        <w:tc>
          <w:tcPr>
            <w:tcW w:w="341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Access</w:t>
            </w:r>
          </w:p>
        </w:tc>
        <w:tc>
          <w:tcPr>
            <w:tcW w:w="567" w:type="pct"/>
            <w:tcBorders>
              <w:top w:val="outset" w:sz="6" w:space="0" w:color="auto"/>
              <w:left w:val="outset" w:sz="6" w:space="0" w:color="auto"/>
              <w:bottom w:val="outset" w:sz="6" w:space="0" w:color="auto"/>
              <w:right w:val="outset" w:sz="6" w:space="0" w:color="auto"/>
            </w:tcBorders>
            <w:shd w:val="clear" w:color="auto" w:fill="CCCCCC"/>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shd w:val="clear" w:color="auto" w:fill="CCCCCC"/>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6D92" w:rsidRPr="005211DE" w:rsidTr="00BE59DF">
        <w:trPr>
          <w:tblCellSpacing w:w="15" w:type="dxa"/>
        </w:trPr>
        <w:tc>
          <w:tcPr>
            <w:tcW w:w="1615"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PO31</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Development provides functional and integrated car parking and vehicle access, that:</w:t>
            </w:r>
          </w:p>
          <w:p w:rsidR="000D6D92" w:rsidRPr="005211DE" w:rsidRDefault="000D6D92" w:rsidP="005211DE">
            <w:pPr>
              <w:numPr>
                <w:ilvl w:val="0"/>
                <w:numId w:val="22"/>
              </w:numPr>
              <w:spacing w:before="100" w:beforeAutospacing="1" w:after="100" w:afterAutospacing="1" w:line="240" w:lineRule="auto"/>
              <w:ind w:left="450"/>
              <w:rPr>
                <w:rFonts w:ascii="Arial" w:eastAsia="Times New Roman" w:hAnsi="Arial" w:cs="Arial"/>
                <w:sz w:val="20"/>
                <w:szCs w:val="20"/>
                <w:lang w:eastAsia="en-AU"/>
              </w:rPr>
            </w:pPr>
            <w:proofErr w:type="gramStart"/>
            <w:r w:rsidRPr="005211DE">
              <w:rPr>
                <w:rFonts w:ascii="Arial" w:eastAsia="Times New Roman" w:hAnsi="Arial" w:cs="Arial"/>
                <w:sz w:val="20"/>
                <w:szCs w:val="20"/>
                <w:lang w:eastAsia="en-AU"/>
              </w:rPr>
              <w:t>prioritises</w:t>
            </w:r>
            <w:proofErr w:type="gramEnd"/>
            <w:r w:rsidRPr="005211DE">
              <w:rPr>
                <w:rFonts w:ascii="Arial" w:eastAsia="Times New Roman" w:hAnsi="Arial" w:cs="Arial"/>
                <w:sz w:val="20"/>
                <w:szCs w:val="20"/>
                <w:lang w:eastAsia="en-AU"/>
              </w:rPr>
              <w:t xml:space="preserve"> the movement and safety of pedestrians between car parking areas at the rear through to the 'main street' and the entrance to the building (e.g. Rear entry, arcade etc.); </w:t>
            </w:r>
          </w:p>
          <w:p w:rsidR="000D6D92" w:rsidRPr="005211DE" w:rsidRDefault="000D6D92" w:rsidP="005211DE">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5211DE">
              <w:rPr>
                <w:rFonts w:ascii="Arial" w:eastAsia="Times New Roman" w:hAnsi="Arial" w:cs="Arial"/>
                <w:sz w:val="20"/>
                <w:szCs w:val="20"/>
                <w:lang w:eastAsia="en-AU"/>
              </w:rPr>
              <w:t>provides safety and security of people and property at all times;</w:t>
            </w:r>
          </w:p>
          <w:p w:rsidR="000D6D92" w:rsidRPr="005211DE" w:rsidRDefault="000D6D92" w:rsidP="005211DE">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5211DE">
              <w:rPr>
                <w:rFonts w:ascii="Arial" w:eastAsia="Times New Roman" w:hAnsi="Arial" w:cs="Arial"/>
                <w:sz w:val="20"/>
                <w:szCs w:val="20"/>
                <w:lang w:eastAsia="en-AU"/>
              </w:rPr>
              <w:t>does not impede active transport options;</w:t>
            </w:r>
          </w:p>
          <w:p w:rsidR="000D6D92" w:rsidRPr="005211DE" w:rsidRDefault="000D6D92" w:rsidP="005211DE">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5211DE">
              <w:rPr>
                <w:rFonts w:ascii="Arial" w:eastAsia="Times New Roman" w:hAnsi="Arial" w:cs="Arial"/>
                <w:sz w:val="20"/>
                <w:szCs w:val="20"/>
                <w:lang w:eastAsia="en-AU"/>
              </w:rPr>
              <w:t>does not impact on the safe and efficient movement of traffic external to the site;</w:t>
            </w:r>
          </w:p>
          <w:p w:rsidR="000D6D92" w:rsidRPr="005211DE" w:rsidRDefault="000D6D92" w:rsidP="005211DE">
            <w:pPr>
              <w:numPr>
                <w:ilvl w:val="0"/>
                <w:numId w:val="22"/>
              </w:numPr>
              <w:spacing w:before="100" w:beforeAutospacing="1" w:after="100" w:afterAutospacing="1" w:line="240" w:lineRule="auto"/>
              <w:ind w:left="450"/>
              <w:rPr>
                <w:rFonts w:ascii="Arial" w:eastAsia="Times New Roman" w:hAnsi="Arial" w:cs="Arial"/>
                <w:sz w:val="20"/>
                <w:szCs w:val="20"/>
                <w:lang w:eastAsia="en-AU"/>
              </w:rPr>
            </w:pPr>
            <w:proofErr w:type="gramStart"/>
            <w:r w:rsidRPr="005211DE">
              <w:rPr>
                <w:rFonts w:ascii="Arial" w:eastAsia="Times New Roman" w:hAnsi="Arial" w:cs="Arial"/>
                <w:sz w:val="20"/>
                <w:szCs w:val="20"/>
                <w:lang w:eastAsia="en-AU"/>
              </w:rPr>
              <w:t>where</w:t>
            </w:r>
            <w:proofErr w:type="gramEnd"/>
            <w:r w:rsidRPr="005211DE">
              <w:rPr>
                <w:rFonts w:ascii="Arial" w:eastAsia="Times New Roman" w:hAnsi="Arial" w:cs="Arial"/>
                <w:sz w:val="20"/>
                <w:szCs w:val="20"/>
                <w:lang w:eastAsia="en-AU"/>
              </w:rPr>
              <w:t xml:space="preserve"> possible vehicle access points are consolidated and shared with adjoining sites.</w:t>
            </w:r>
          </w:p>
          <w:tbl>
            <w:tblPr>
              <w:tblW w:w="475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59"/>
            </w:tblGrid>
            <w:tr w:rsidR="000D6D92" w:rsidRPr="005211DE" w:rsidTr="00875AFF">
              <w:trPr>
                <w:tblCellSpacing w:w="15" w:type="dxa"/>
              </w:trPr>
              <w:tc>
                <w:tcPr>
                  <w:tcW w:w="4699" w:type="dxa"/>
                  <w:vAlign w:val="center"/>
                  <w:hideMark/>
                </w:tcPr>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r w:rsidRPr="005211DE">
                    <w:rPr>
                      <w:rFonts w:ascii="Arial" w:eastAsia="Times New Roman" w:hAnsi="Arial" w:cs="Arial"/>
                      <w:sz w:val="20"/>
                      <w:szCs w:val="20"/>
                      <w:lang w:eastAsia="en-AU"/>
                    </w:rPr>
                    <w:t>Note - Refer to Planning scheme policy - Centre and neighbourhood hub design for details and examples.</w:t>
                  </w:r>
                </w:p>
              </w:tc>
            </w:tr>
          </w:tbl>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p>
        </w:tc>
        <w:tc>
          <w:tcPr>
            <w:tcW w:w="1791"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No example provided.</w:t>
            </w:r>
          </w:p>
        </w:tc>
        <w:tc>
          <w:tcPr>
            <w:tcW w:w="567"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p>
        </w:tc>
      </w:tr>
      <w:tr w:rsidR="000D6D92" w:rsidRPr="005211DE" w:rsidTr="00BE59DF">
        <w:trPr>
          <w:tblCellSpacing w:w="15" w:type="dxa"/>
        </w:trPr>
        <w:tc>
          <w:tcPr>
            <w:tcW w:w="1615"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lastRenderedPageBreak/>
              <w:t>PO32</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Where required access easements contain a driveway and provision for services constructed to suit the user’s needs. The easement covers all works associated with the access in accordance with Planning scheme policy - Integrated design. </w:t>
            </w:r>
          </w:p>
        </w:tc>
        <w:tc>
          <w:tcPr>
            <w:tcW w:w="1791"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No example provided.</w:t>
            </w:r>
          </w:p>
        </w:tc>
        <w:tc>
          <w:tcPr>
            <w:tcW w:w="567"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p>
        </w:tc>
      </w:tr>
      <w:tr w:rsidR="000D6D92" w:rsidRPr="005211DE" w:rsidTr="00BE59DF">
        <w:trPr>
          <w:tblCellSpacing w:w="15" w:type="dxa"/>
        </w:trPr>
        <w:tc>
          <w:tcPr>
            <w:tcW w:w="1615" w:type="pct"/>
            <w:vMerge w:val="restar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PO33</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The layout of the development does not compromise:</w:t>
            </w:r>
          </w:p>
          <w:p w:rsidR="000D6D92" w:rsidRPr="005211DE" w:rsidRDefault="000D6D92" w:rsidP="005211DE">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5211DE">
              <w:rPr>
                <w:rFonts w:ascii="Arial" w:eastAsia="Times New Roman" w:hAnsi="Arial" w:cs="Arial"/>
                <w:sz w:val="20"/>
                <w:szCs w:val="20"/>
                <w:lang w:eastAsia="en-AU"/>
              </w:rPr>
              <w:t>the development of the road network in the area;</w:t>
            </w:r>
          </w:p>
          <w:p w:rsidR="000D6D92" w:rsidRPr="005211DE" w:rsidRDefault="000D6D92" w:rsidP="005211DE">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5211DE">
              <w:rPr>
                <w:rFonts w:ascii="Arial" w:eastAsia="Times New Roman" w:hAnsi="Arial" w:cs="Arial"/>
                <w:sz w:val="20"/>
                <w:szCs w:val="20"/>
                <w:lang w:eastAsia="en-AU"/>
              </w:rPr>
              <w:t>the function or safety of the road network;</w:t>
            </w:r>
          </w:p>
          <w:p w:rsidR="000D6D92" w:rsidRPr="005211DE" w:rsidRDefault="000D6D92" w:rsidP="005211DE">
            <w:pPr>
              <w:numPr>
                <w:ilvl w:val="0"/>
                <w:numId w:val="23"/>
              </w:numPr>
              <w:spacing w:before="100" w:beforeAutospacing="1" w:after="100" w:afterAutospacing="1" w:line="240" w:lineRule="auto"/>
              <w:ind w:left="450"/>
              <w:rPr>
                <w:rFonts w:ascii="Arial" w:eastAsia="Times New Roman" w:hAnsi="Arial" w:cs="Arial"/>
                <w:sz w:val="20"/>
                <w:szCs w:val="20"/>
                <w:lang w:eastAsia="en-AU"/>
              </w:rPr>
            </w:pPr>
            <w:proofErr w:type="gramStart"/>
            <w:r w:rsidRPr="005211DE">
              <w:rPr>
                <w:rFonts w:ascii="Arial" w:eastAsia="Times New Roman" w:hAnsi="Arial" w:cs="Arial"/>
                <w:sz w:val="20"/>
                <w:szCs w:val="20"/>
                <w:lang w:eastAsia="en-AU"/>
              </w:rPr>
              <w:t>the</w:t>
            </w:r>
            <w:proofErr w:type="gramEnd"/>
            <w:r w:rsidRPr="005211DE">
              <w:rPr>
                <w:rFonts w:ascii="Arial" w:eastAsia="Times New Roman" w:hAnsi="Arial" w:cs="Arial"/>
                <w:sz w:val="20"/>
                <w:szCs w:val="20"/>
                <w:lang w:eastAsia="en-AU"/>
              </w:rPr>
              <w:t xml:space="preserve"> capacity of the road network.</w:t>
            </w:r>
          </w:p>
          <w:tbl>
            <w:tblPr>
              <w:tblW w:w="475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59"/>
            </w:tblGrid>
            <w:tr w:rsidR="000D6D92" w:rsidRPr="005211DE" w:rsidTr="00875AFF">
              <w:trPr>
                <w:tblCellSpacing w:w="15" w:type="dxa"/>
              </w:trPr>
              <w:tc>
                <w:tcPr>
                  <w:tcW w:w="4699" w:type="dxa"/>
                  <w:vAlign w:val="center"/>
                  <w:hideMark/>
                </w:tcPr>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Note - The road hierarchy is in accordance with a Neighbourhood development plan (conceptually shown on Figure 7.2.3.2 - Movement, Major streets). </w:t>
                  </w:r>
                </w:p>
              </w:tc>
            </w:tr>
          </w:tbl>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p>
        </w:tc>
        <w:tc>
          <w:tcPr>
            <w:tcW w:w="1791"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E33.1</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Direct vehicle access for residential development does not occur from arterial or sub-arterial roads or a motorway.</w:t>
            </w:r>
          </w:p>
          <w:tbl>
            <w:tblPr>
              <w:tblW w:w="5434"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34"/>
            </w:tblGrid>
            <w:tr w:rsidR="000D6D92" w:rsidRPr="005211DE" w:rsidTr="00875AFF">
              <w:trPr>
                <w:tblCellSpacing w:w="15" w:type="dxa"/>
              </w:trPr>
              <w:tc>
                <w:tcPr>
                  <w:tcW w:w="5374" w:type="dxa"/>
                  <w:vAlign w:val="center"/>
                  <w:hideMark/>
                </w:tcPr>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r w:rsidRPr="005211DE">
                    <w:rPr>
                      <w:rFonts w:ascii="Arial" w:eastAsia="Times New Roman" w:hAnsi="Arial" w:cs="Arial"/>
                      <w:sz w:val="20"/>
                      <w:szCs w:val="20"/>
                      <w:lang w:eastAsia="en-AU"/>
                    </w:rPr>
                    <w:t>Editor's note - Residential developments should consider amalgamation with the lot to the rear and gaining access via a laneway.</w:t>
                  </w:r>
                </w:p>
              </w:tc>
            </w:tr>
            <w:tr w:rsidR="000D6D92" w:rsidRPr="005211DE" w:rsidTr="00875AFF">
              <w:trPr>
                <w:tblCellSpacing w:w="15" w:type="dxa"/>
              </w:trPr>
              <w:tc>
                <w:tcPr>
                  <w:tcW w:w="5374" w:type="dxa"/>
                  <w:vAlign w:val="center"/>
                  <w:hideMark/>
                </w:tcPr>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Note - The road hierarchy is in accordance with a Neighbourhood development plan (conceptually shown on Figure 7.2.3.2 - Movement, Major streets). </w:t>
                  </w:r>
                </w:p>
              </w:tc>
            </w:tr>
          </w:tbl>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p>
        </w:tc>
        <w:tc>
          <w:tcPr>
            <w:tcW w:w="567"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6D92" w:rsidRPr="005211DE" w:rsidTr="00BE59DF">
        <w:trPr>
          <w:tblCellSpacing w:w="15" w:type="dxa"/>
        </w:trPr>
        <w:tc>
          <w:tcPr>
            <w:tcW w:w="1615" w:type="pct"/>
            <w:vMerge/>
            <w:tcBorders>
              <w:top w:val="outset" w:sz="6" w:space="0" w:color="auto"/>
              <w:left w:val="outset" w:sz="6" w:space="0" w:color="auto"/>
              <w:bottom w:val="outset" w:sz="6" w:space="0" w:color="auto"/>
              <w:right w:val="outset" w:sz="6" w:space="0" w:color="auto"/>
            </w:tcBorders>
            <w:vAlign w:val="center"/>
            <w:hideMark/>
          </w:tcPr>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p>
        </w:tc>
        <w:tc>
          <w:tcPr>
            <w:tcW w:w="1791"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E33.2</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The development provides for the extension of the road network in the area in accordance with Council’s road network planning.</w:t>
            </w:r>
          </w:p>
        </w:tc>
        <w:tc>
          <w:tcPr>
            <w:tcW w:w="567"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6D92" w:rsidRPr="005211DE" w:rsidTr="00BE59DF">
        <w:trPr>
          <w:tblCellSpacing w:w="15" w:type="dxa"/>
        </w:trPr>
        <w:tc>
          <w:tcPr>
            <w:tcW w:w="1615" w:type="pct"/>
            <w:vMerge/>
            <w:tcBorders>
              <w:top w:val="outset" w:sz="6" w:space="0" w:color="auto"/>
              <w:left w:val="outset" w:sz="6" w:space="0" w:color="auto"/>
              <w:bottom w:val="outset" w:sz="6" w:space="0" w:color="auto"/>
              <w:right w:val="outset" w:sz="6" w:space="0" w:color="auto"/>
            </w:tcBorders>
            <w:vAlign w:val="center"/>
            <w:hideMark/>
          </w:tcPr>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p>
        </w:tc>
        <w:tc>
          <w:tcPr>
            <w:tcW w:w="1791"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E33.3</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The development does not compromise future road widening of frontage roads in accordance with the relevant standard and Council’s road planning. </w:t>
            </w:r>
          </w:p>
        </w:tc>
        <w:tc>
          <w:tcPr>
            <w:tcW w:w="567"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6D92" w:rsidRPr="005211DE" w:rsidTr="00BE59DF">
        <w:trPr>
          <w:tblCellSpacing w:w="15" w:type="dxa"/>
        </w:trPr>
        <w:tc>
          <w:tcPr>
            <w:tcW w:w="1615" w:type="pct"/>
            <w:vMerge/>
            <w:tcBorders>
              <w:top w:val="outset" w:sz="6" w:space="0" w:color="auto"/>
              <w:left w:val="outset" w:sz="6" w:space="0" w:color="auto"/>
              <w:bottom w:val="outset" w:sz="6" w:space="0" w:color="auto"/>
              <w:right w:val="outset" w:sz="6" w:space="0" w:color="auto"/>
            </w:tcBorders>
            <w:vAlign w:val="center"/>
            <w:hideMark/>
          </w:tcPr>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p>
        </w:tc>
        <w:tc>
          <w:tcPr>
            <w:tcW w:w="1791"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E33.4</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The lot layout allows forward access to and from the site.</w:t>
            </w:r>
          </w:p>
        </w:tc>
        <w:tc>
          <w:tcPr>
            <w:tcW w:w="567"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6D92" w:rsidRPr="005211DE" w:rsidTr="00BE59DF">
        <w:trPr>
          <w:tblCellSpacing w:w="15" w:type="dxa"/>
        </w:trPr>
        <w:tc>
          <w:tcPr>
            <w:tcW w:w="1615" w:type="pct"/>
            <w:vMerge w:val="restar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PO34</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Safe access facilities are provided for all vehicles required to access the site.</w:t>
            </w:r>
          </w:p>
        </w:tc>
        <w:tc>
          <w:tcPr>
            <w:tcW w:w="1791"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E34.1</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Site access and driveways are designed and located in accordance with:</w:t>
            </w:r>
          </w:p>
          <w:p w:rsidR="000D6D92" w:rsidRPr="005211DE" w:rsidRDefault="000D6D92" w:rsidP="005211DE">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5211DE">
              <w:rPr>
                <w:rFonts w:ascii="Arial" w:eastAsia="Times New Roman" w:hAnsi="Arial" w:cs="Arial"/>
                <w:sz w:val="20"/>
                <w:szCs w:val="20"/>
                <w:lang w:eastAsia="en-AU"/>
              </w:rPr>
              <w:t>Where for a Council-controlled road, AS/NZS2890.1 section 3; or</w:t>
            </w:r>
          </w:p>
          <w:p w:rsidR="000D6D92" w:rsidRPr="005211DE" w:rsidRDefault="000D6D92" w:rsidP="005211DE">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Where for a State-Controlled road, the Safe Intersection Sight Distance requirements in </w:t>
            </w:r>
            <w:proofErr w:type="spellStart"/>
            <w:r w:rsidRPr="005211DE">
              <w:rPr>
                <w:rFonts w:ascii="Arial" w:eastAsia="Times New Roman" w:hAnsi="Arial" w:cs="Arial"/>
                <w:sz w:val="20"/>
                <w:szCs w:val="20"/>
                <w:lang w:eastAsia="en-AU"/>
              </w:rPr>
              <w:t>AustRoads</w:t>
            </w:r>
            <w:proofErr w:type="spellEnd"/>
            <w:r w:rsidRPr="005211DE">
              <w:rPr>
                <w:rFonts w:ascii="Arial" w:eastAsia="Times New Roman" w:hAnsi="Arial" w:cs="Arial"/>
                <w:sz w:val="20"/>
                <w:szCs w:val="20"/>
                <w:lang w:eastAsia="en-AU"/>
              </w:rPr>
              <w:t xml:space="preserve"> and the </w:t>
            </w:r>
            <w:r w:rsidRPr="005211DE">
              <w:rPr>
                <w:rFonts w:ascii="Arial" w:eastAsia="Times New Roman" w:hAnsi="Arial" w:cs="Arial"/>
                <w:sz w:val="20"/>
                <w:szCs w:val="20"/>
                <w:lang w:eastAsia="en-AU"/>
              </w:rPr>
              <w:lastRenderedPageBreak/>
              <w:t xml:space="preserve">appropriate IPWEAQ standard drawings, or a copy of a Transport Infrastructure Act 1994, section 62 approval. </w:t>
            </w:r>
          </w:p>
        </w:tc>
        <w:tc>
          <w:tcPr>
            <w:tcW w:w="567"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6D92" w:rsidRPr="005211DE" w:rsidTr="00BE59DF">
        <w:trPr>
          <w:tblCellSpacing w:w="15" w:type="dxa"/>
        </w:trPr>
        <w:tc>
          <w:tcPr>
            <w:tcW w:w="1615" w:type="pct"/>
            <w:vMerge/>
            <w:tcBorders>
              <w:top w:val="outset" w:sz="6" w:space="0" w:color="auto"/>
              <w:left w:val="outset" w:sz="6" w:space="0" w:color="auto"/>
              <w:bottom w:val="outset" w:sz="6" w:space="0" w:color="auto"/>
              <w:right w:val="outset" w:sz="6" w:space="0" w:color="auto"/>
            </w:tcBorders>
            <w:vAlign w:val="center"/>
            <w:hideMark/>
          </w:tcPr>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p>
        </w:tc>
        <w:tc>
          <w:tcPr>
            <w:tcW w:w="1791"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E34.2</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Internal driveways and access ways are designed and constructed in accordance with AS/NZS2890.1 Parking Facilities – Off street car parking and the relevant standards in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76"/>
            </w:tblGrid>
            <w:tr w:rsidR="000D6D92" w:rsidRPr="005211DE" w:rsidTr="000D6D92">
              <w:trPr>
                <w:tblCellSpacing w:w="15" w:type="dxa"/>
              </w:trPr>
              <w:tc>
                <w:tcPr>
                  <w:tcW w:w="5750" w:type="dxa"/>
                  <w:vAlign w:val="center"/>
                  <w:hideMark/>
                </w:tcPr>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r w:rsidRPr="005211DE">
                    <w:rPr>
                      <w:rFonts w:ascii="Arial" w:eastAsia="Times New Roman" w:hAnsi="Arial" w:cs="Arial"/>
                      <w:sz w:val="20"/>
                      <w:szCs w:val="20"/>
                      <w:lang w:eastAsia="en-AU"/>
                    </w:rPr>
                    <w:t>Note - This includes queue lengths (refer to Schedule 8 Service vehicle requirements), pavement widths and construction.</w:t>
                  </w:r>
                </w:p>
              </w:tc>
            </w:tr>
          </w:tbl>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p>
        </w:tc>
        <w:tc>
          <w:tcPr>
            <w:tcW w:w="567"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6D92" w:rsidRPr="005211DE" w:rsidTr="00BE59DF">
        <w:trPr>
          <w:tblCellSpacing w:w="15" w:type="dxa"/>
        </w:trPr>
        <w:tc>
          <w:tcPr>
            <w:tcW w:w="1615" w:type="pct"/>
            <w:vMerge/>
            <w:tcBorders>
              <w:top w:val="outset" w:sz="6" w:space="0" w:color="auto"/>
              <w:left w:val="outset" w:sz="6" w:space="0" w:color="auto"/>
              <w:bottom w:val="outset" w:sz="6" w:space="0" w:color="auto"/>
              <w:right w:val="outset" w:sz="6" w:space="0" w:color="auto"/>
            </w:tcBorders>
            <w:vAlign w:val="center"/>
            <w:hideMark/>
          </w:tcPr>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p>
        </w:tc>
        <w:tc>
          <w:tcPr>
            <w:tcW w:w="1791"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E34.3</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Access driveways, manoeuvring areas and loading facilities provide for service vehicles listed in Schedule 8 Service vehicle requirements for the relevant use.  The on-site manoeuvring is to be in accordance with Schedule 8 Service vehicle requirements. </w:t>
            </w:r>
          </w:p>
        </w:tc>
        <w:tc>
          <w:tcPr>
            <w:tcW w:w="567"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6D92" w:rsidRPr="005211DE" w:rsidTr="00BE59DF">
        <w:trPr>
          <w:tblCellSpacing w:w="15" w:type="dxa"/>
        </w:trPr>
        <w:tc>
          <w:tcPr>
            <w:tcW w:w="1615" w:type="pct"/>
            <w:vMerge/>
            <w:tcBorders>
              <w:top w:val="outset" w:sz="6" w:space="0" w:color="auto"/>
              <w:left w:val="outset" w:sz="6" w:space="0" w:color="auto"/>
              <w:bottom w:val="outset" w:sz="6" w:space="0" w:color="auto"/>
              <w:right w:val="outset" w:sz="6" w:space="0" w:color="auto"/>
            </w:tcBorders>
            <w:vAlign w:val="center"/>
            <w:hideMark/>
          </w:tcPr>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p>
        </w:tc>
        <w:tc>
          <w:tcPr>
            <w:tcW w:w="1791"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E34.4</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The driveway construction across the verge conforms to the relevant standard drawing for the classification of the road in accordance with Planning scheme policy - Integrated design. </w:t>
            </w:r>
          </w:p>
        </w:tc>
        <w:tc>
          <w:tcPr>
            <w:tcW w:w="567"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6D92" w:rsidRPr="005211DE" w:rsidTr="00BE59DF">
        <w:trPr>
          <w:tblCellSpacing w:w="15" w:type="dxa"/>
        </w:trPr>
        <w:tc>
          <w:tcPr>
            <w:tcW w:w="1615"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PO35</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Upgrade works (whether trunk or non-trunk) are provided where necessary to:</w:t>
            </w:r>
          </w:p>
          <w:p w:rsidR="000D6D92" w:rsidRPr="005211DE" w:rsidRDefault="000D6D92" w:rsidP="005211DE">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5211DE">
              <w:rPr>
                <w:rFonts w:ascii="Arial" w:eastAsia="Times New Roman" w:hAnsi="Arial" w:cs="Arial"/>
                <w:sz w:val="20"/>
                <w:szCs w:val="20"/>
                <w:lang w:eastAsia="en-AU"/>
              </w:rPr>
              <w:t>ensure the type or volume of traffic generated by the development does not have a negative impact on the external road network;</w:t>
            </w:r>
          </w:p>
          <w:p w:rsidR="000D6D92" w:rsidRPr="005211DE" w:rsidRDefault="000D6D92" w:rsidP="005211DE">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5211DE">
              <w:rPr>
                <w:rFonts w:ascii="Arial" w:eastAsia="Times New Roman" w:hAnsi="Arial" w:cs="Arial"/>
                <w:sz w:val="20"/>
                <w:szCs w:val="20"/>
                <w:lang w:eastAsia="en-AU"/>
              </w:rPr>
              <w:t>ensure the orderly and efficient continuation of the active transport network;</w:t>
            </w:r>
          </w:p>
          <w:p w:rsidR="000D6D92" w:rsidRPr="005211DE" w:rsidRDefault="000D6D92" w:rsidP="005211DE">
            <w:pPr>
              <w:numPr>
                <w:ilvl w:val="0"/>
                <w:numId w:val="25"/>
              </w:numPr>
              <w:spacing w:before="100" w:beforeAutospacing="1" w:after="100" w:afterAutospacing="1" w:line="240" w:lineRule="auto"/>
              <w:ind w:left="450"/>
              <w:rPr>
                <w:rFonts w:ascii="Arial" w:eastAsia="Times New Roman" w:hAnsi="Arial" w:cs="Arial"/>
                <w:sz w:val="20"/>
                <w:szCs w:val="20"/>
                <w:lang w:eastAsia="en-AU"/>
              </w:rPr>
            </w:pPr>
            <w:proofErr w:type="gramStart"/>
            <w:r w:rsidRPr="005211DE">
              <w:rPr>
                <w:rFonts w:ascii="Arial" w:eastAsia="Times New Roman" w:hAnsi="Arial" w:cs="Arial"/>
                <w:sz w:val="20"/>
                <w:szCs w:val="20"/>
                <w:lang w:eastAsia="en-AU"/>
              </w:rPr>
              <w:t>ensure</w:t>
            </w:r>
            <w:proofErr w:type="gramEnd"/>
            <w:r w:rsidRPr="005211DE">
              <w:rPr>
                <w:rFonts w:ascii="Arial" w:eastAsia="Times New Roman" w:hAnsi="Arial" w:cs="Arial"/>
                <w:sz w:val="20"/>
                <w:szCs w:val="20"/>
                <w:lang w:eastAsia="en-AU"/>
              </w:rPr>
              <w:t xml:space="preserve"> the site frontage is constructed to a suitable urban standard generally in accordance with Planning scheme policy - Integrated design. </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0D6D92" w:rsidRPr="005211DE" w:rsidTr="00875AFF">
              <w:trPr>
                <w:tblCellSpacing w:w="15" w:type="dxa"/>
              </w:trPr>
              <w:tc>
                <w:tcPr>
                  <w:tcW w:w="4841" w:type="dxa"/>
                  <w:vAlign w:val="center"/>
                  <w:hideMark/>
                </w:tcPr>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r w:rsidRPr="005211DE">
                    <w:rPr>
                      <w:rFonts w:ascii="Arial" w:eastAsia="Times New Roman" w:hAnsi="Arial" w:cs="Arial"/>
                      <w:sz w:val="20"/>
                      <w:szCs w:val="20"/>
                      <w:lang w:eastAsia="en-AU"/>
                    </w:rPr>
                    <w:lastRenderedPageBreak/>
                    <w:t xml:space="preserve">Note - An Integrated Transport Assessment (ITA) may be required to demonstrate compliance with this performance outcome.  An ITA should be prepared in accordance with Planning scheme policy - Integrated transport assessment. </w:t>
                  </w:r>
                </w:p>
              </w:tc>
            </w:tr>
            <w:tr w:rsidR="000D6D92" w:rsidRPr="005211DE" w:rsidTr="00875AFF">
              <w:trPr>
                <w:tblCellSpacing w:w="15" w:type="dxa"/>
              </w:trPr>
              <w:tc>
                <w:tcPr>
                  <w:tcW w:w="4841" w:type="dxa"/>
                  <w:vAlign w:val="center"/>
                  <w:hideMark/>
                </w:tcPr>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Note - The road hierarchy is in accordance with a Neighbourhood development plan (conceptually shown on Figure 7.2.3.2 - Movement, Major streets). </w:t>
                  </w:r>
                </w:p>
              </w:tc>
            </w:tr>
          </w:tbl>
          <w:p w:rsidR="000D6D92" w:rsidRPr="005211DE" w:rsidRDefault="000D6D92" w:rsidP="005211DE">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6"/>
            </w:tblGrid>
            <w:tr w:rsidR="000D6D92" w:rsidRPr="005211DE" w:rsidTr="000D6D92">
              <w:trPr>
                <w:tblCellSpacing w:w="15" w:type="dxa"/>
              </w:trPr>
              <w:tc>
                <w:tcPr>
                  <w:tcW w:w="9230" w:type="dxa"/>
                  <w:vAlign w:val="center"/>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Note - To demonstrate compliance with c. of this performance outcome, site frontage works where in existing road reserve (non-trunk) are to be designed and constructed as follows: </w:t>
                  </w:r>
                </w:p>
                <w:p w:rsidR="000D6D92" w:rsidRPr="005211DE" w:rsidRDefault="000D6D92" w:rsidP="005211DE">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Where the street is partially established to an urban standard, match the alignment of existing kerb and channel and provide carriageway widening and underground drainage where required; or </w:t>
                  </w:r>
                </w:p>
                <w:p w:rsidR="000D6D92" w:rsidRPr="005211DE" w:rsidRDefault="000D6D92" w:rsidP="005211DE">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Where the street is not established to an urban standard, prepare a design that demonstrates how the relevant features of the particular road as shown in the Planning scheme policy - Integrated Design can be achieved in the existing reserve. </w:t>
                  </w:r>
                </w:p>
              </w:tc>
            </w:tr>
            <w:tr w:rsidR="000D6D92" w:rsidRPr="005211DE" w:rsidTr="000D6D92">
              <w:trPr>
                <w:tblCellSpacing w:w="15" w:type="dxa"/>
              </w:trPr>
              <w:tc>
                <w:tcPr>
                  <w:tcW w:w="9230" w:type="dxa"/>
                  <w:vAlign w:val="center"/>
                  <w:hideMark/>
                </w:tcPr>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r w:rsidRPr="005211DE">
                    <w:rPr>
                      <w:rFonts w:ascii="Arial" w:eastAsia="Times New Roman" w:hAnsi="Arial" w:cs="Arial"/>
                      <w:sz w:val="20"/>
                      <w:szCs w:val="20"/>
                      <w:lang w:eastAsia="en-AU"/>
                    </w:rPr>
                    <w:t>Note - Refer to Planning scheme policy - Integrated design for road network and active transport network design standards.</w:t>
                  </w:r>
                </w:p>
              </w:tc>
            </w:tr>
          </w:tbl>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p>
        </w:tc>
        <w:tc>
          <w:tcPr>
            <w:tcW w:w="1791"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lastRenderedPageBreak/>
              <w:t>E35</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No example provided.</w:t>
            </w:r>
          </w:p>
        </w:tc>
        <w:tc>
          <w:tcPr>
            <w:tcW w:w="567"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6D92" w:rsidRPr="005211DE" w:rsidTr="00BE59DF">
        <w:trPr>
          <w:tblCellSpacing w:w="15" w:type="dxa"/>
        </w:trPr>
        <w:tc>
          <w:tcPr>
            <w:tcW w:w="341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lastRenderedPageBreak/>
              <w:t xml:space="preserve">Stormwater </w:t>
            </w:r>
            <w:r w:rsidRPr="005211DE">
              <w:rPr>
                <w:rFonts w:ascii="Arial" w:eastAsia="Times New Roman" w:hAnsi="Arial" w:cs="Arial"/>
                <w:sz w:val="20"/>
                <w:szCs w:val="20"/>
                <w:lang w:eastAsia="en-AU"/>
              </w:rPr>
              <w:t xml:space="preserve">  </w:t>
            </w:r>
          </w:p>
        </w:tc>
        <w:tc>
          <w:tcPr>
            <w:tcW w:w="567" w:type="pct"/>
            <w:tcBorders>
              <w:top w:val="outset" w:sz="6" w:space="0" w:color="auto"/>
              <w:left w:val="outset" w:sz="6" w:space="0" w:color="auto"/>
              <w:bottom w:val="outset" w:sz="6" w:space="0" w:color="auto"/>
              <w:right w:val="outset" w:sz="6" w:space="0" w:color="auto"/>
            </w:tcBorders>
            <w:shd w:val="clear" w:color="auto" w:fill="CCCCCC"/>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shd w:val="clear" w:color="auto" w:fill="CCCCCC"/>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6D92" w:rsidRPr="005211DE" w:rsidTr="00BE59DF">
        <w:trPr>
          <w:tblCellSpacing w:w="15" w:type="dxa"/>
        </w:trPr>
        <w:tc>
          <w:tcPr>
            <w:tcW w:w="1615"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PO36</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Stormwater run-off from the site is conveyed to a point of lawful discharge without causing nuisance or annoyance to any person, property or premises. </w:t>
            </w:r>
          </w:p>
          <w:tbl>
            <w:tblPr>
              <w:tblW w:w="4901"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4901"/>
            </w:tblGrid>
            <w:tr w:rsidR="000D6D92" w:rsidRPr="005211DE" w:rsidTr="001F2915">
              <w:trPr>
                <w:tblCellSpacing w:w="15" w:type="dxa"/>
              </w:trPr>
              <w:tc>
                <w:tcPr>
                  <w:tcW w:w="4841" w:type="dxa"/>
                  <w:vAlign w:val="center"/>
                  <w:hideMark/>
                </w:tcPr>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r w:rsidRPr="005211DE">
                    <w:rPr>
                      <w:rFonts w:ascii="Arial" w:eastAsia="Times New Roman" w:hAnsi="Arial" w:cs="Arial"/>
                      <w:sz w:val="20"/>
                      <w:szCs w:val="20"/>
                      <w:lang w:eastAsia="en-AU"/>
                    </w:rPr>
                    <w:t>Note - Refer to Planning scheme policy - Integrated design for details and examples.</w:t>
                  </w:r>
                </w:p>
              </w:tc>
            </w:tr>
            <w:tr w:rsidR="000D6D92" w:rsidRPr="005211DE" w:rsidTr="001F2915">
              <w:trPr>
                <w:tblCellSpacing w:w="15" w:type="dxa"/>
              </w:trPr>
              <w:tc>
                <w:tcPr>
                  <w:tcW w:w="4841" w:type="dxa"/>
                  <w:vAlign w:val="center"/>
                  <w:hideMark/>
                </w:tcPr>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Note - A downstream drainage discharge report in accordance with Planning scheme policy - Stormwater management may be required to </w:t>
                  </w:r>
                  <w:r w:rsidRPr="005211DE">
                    <w:rPr>
                      <w:rFonts w:ascii="Arial" w:eastAsia="Times New Roman" w:hAnsi="Arial" w:cs="Arial"/>
                      <w:sz w:val="20"/>
                      <w:szCs w:val="20"/>
                      <w:lang w:eastAsia="en-AU"/>
                    </w:rPr>
                    <w:lastRenderedPageBreak/>
                    <w:t xml:space="preserve">demonstrate achievement of this performance outcome. </w:t>
                  </w:r>
                </w:p>
              </w:tc>
            </w:tr>
          </w:tbl>
          <w:p w:rsidR="000D6D92" w:rsidRPr="005211DE" w:rsidRDefault="000D6D92" w:rsidP="005211DE">
            <w:pPr>
              <w:spacing w:before="100" w:beforeAutospacing="1" w:after="100" w:afterAutospacing="1" w:line="240" w:lineRule="auto"/>
              <w:rPr>
                <w:rFonts w:ascii="Arial" w:eastAsia="Times New Roman" w:hAnsi="Arial" w:cs="Arial"/>
                <w:vanish/>
                <w:sz w:val="20"/>
                <w:szCs w:val="20"/>
                <w:lang w:eastAsia="en-AU"/>
              </w:rPr>
            </w:pP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0D6D92" w:rsidRPr="005211DE" w:rsidTr="001F2915">
              <w:trPr>
                <w:tblCellSpacing w:w="15" w:type="dxa"/>
              </w:trPr>
              <w:tc>
                <w:tcPr>
                  <w:tcW w:w="4841" w:type="dxa"/>
                  <w:vAlign w:val="center"/>
                  <w:hideMark/>
                </w:tcPr>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p>
        </w:tc>
        <w:tc>
          <w:tcPr>
            <w:tcW w:w="1791"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lastRenderedPageBreak/>
              <w:t>No example provided.</w:t>
            </w:r>
          </w:p>
        </w:tc>
        <w:tc>
          <w:tcPr>
            <w:tcW w:w="567"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p>
        </w:tc>
      </w:tr>
      <w:tr w:rsidR="000D6D92" w:rsidRPr="005211DE" w:rsidTr="00BE59DF">
        <w:trPr>
          <w:tblCellSpacing w:w="15" w:type="dxa"/>
        </w:trPr>
        <w:tc>
          <w:tcPr>
            <w:tcW w:w="1615"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lastRenderedPageBreak/>
              <w:t>PO37</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Stormwater generated from the development does not compromise the capacity of existing stormwater infrastructure downstream of the site. </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0D6D92" w:rsidRPr="005211DE" w:rsidTr="001F2915">
              <w:trPr>
                <w:tblCellSpacing w:w="15" w:type="dxa"/>
              </w:trPr>
              <w:tc>
                <w:tcPr>
                  <w:tcW w:w="4841" w:type="dxa"/>
                  <w:vAlign w:val="center"/>
                  <w:hideMark/>
                </w:tcPr>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Note - A downstream drainage discharge report in accordance with Planning scheme policy - Stormwater management may be required to demonstrate compliance with this performance outcome. </w:t>
                  </w:r>
                </w:p>
              </w:tc>
            </w:tr>
          </w:tbl>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p>
        </w:tc>
        <w:tc>
          <w:tcPr>
            <w:tcW w:w="1791"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No example provided.</w:t>
            </w:r>
          </w:p>
        </w:tc>
        <w:tc>
          <w:tcPr>
            <w:tcW w:w="567"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p>
        </w:tc>
      </w:tr>
      <w:tr w:rsidR="000D6D92" w:rsidRPr="005211DE" w:rsidTr="00BE59DF">
        <w:trPr>
          <w:tblCellSpacing w:w="15" w:type="dxa"/>
        </w:trPr>
        <w:tc>
          <w:tcPr>
            <w:tcW w:w="1615"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PO38</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Stormwater quality management systems are designed and constructed to minimise the environmental impact of stormwater discharge on surface and underground receiving water quality and meet the design objectives in Tables A and B in Appendix 2 of the SPP. </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0D6D92" w:rsidRPr="005211DE" w:rsidTr="00875AFF">
              <w:trPr>
                <w:tblCellSpacing w:w="15" w:type="dxa"/>
              </w:trPr>
              <w:tc>
                <w:tcPr>
                  <w:tcW w:w="4841" w:type="dxa"/>
                  <w:vAlign w:val="center"/>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Note - A site-based stormwater management plan prepared by a suitably qualified professional will be required in accordance with Planning scheme policy - Stormwater management. </w:t>
                  </w:r>
                </w:p>
              </w:tc>
            </w:tr>
          </w:tbl>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p>
        </w:tc>
        <w:tc>
          <w:tcPr>
            <w:tcW w:w="1791"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No example provided.</w:t>
            </w:r>
          </w:p>
        </w:tc>
        <w:tc>
          <w:tcPr>
            <w:tcW w:w="567"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p>
        </w:tc>
      </w:tr>
      <w:tr w:rsidR="000D6D92" w:rsidRPr="005211DE" w:rsidTr="00BE59DF">
        <w:trPr>
          <w:tblCellSpacing w:w="15" w:type="dxa"/>
        </w:trPr>
        <w:tc>
          <w:tcPr>
            <w:tcW w:w="1615"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PO39</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Easements for drainage purposes are provided over:</w:t>
            </w:r>
          </w:p>
          <w:p w:rsidR="000D6D92" w:rsidRPr="005211DE" w:rsidRDefault="000D6D92" w:rsidP="005211DE">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5211DE">
              <w:rPr>
                <w:rFonts w:ascii="Arial" w:eastAsia="Times New Roman" w:hAnsi="Arial" w:cs="Arial"/>
                <w:sz w:val="20"/>
                <w:szCs w:val="20"/>
                <w:lang w:eastAsia="en-AU"/>
              </w:rPr>
              <w:lastRenderedPageBreak/>
              <w:t>stormwater pipes located within freehold land if the pipe diameter exceeds 300mm;</w:t>
            </w:r>
          </w:p>
          <w:p w:rsidR="000D6D92" w:rsidRPr="005211DE" w:rsidRDefault="000D6D92" w:rsidP="005211DE">
            <w:pPr>
              <w:numPr>
                <w:ilvl w:val="0"/>
                <w:numId w:val="27"/>
              </w:numPr>
              <w:spacing w:before="100" w:beforeAutospacing="1" w:after="100" w:afterAutospacing="1" w:line="240" w:lineRule="auto"/>
              <w:ind w:left="450"/>
              <w:rPr>
                <w:rFonts w:ascii="Arial" w:eastAsia="Times New Roman" w:hAnsi="Arial" w:cs="Arial"/>
                <w:sz w:val="20"/>
                <w:szCs w:val="20"/>
                <w:lang w:eastAsia="en-AU"/>
              </w:rPr>
            </w:pPr>
            <w:proofErr w:type="gramStart"/>
            <w:r w:rsidRPr="005211DE">
              <w:rPr>
                <w:rFonts w:ascii="Arial" w:eastAsia="Times New Roman" w:hAnsi="Arial" w:cs="Arial"/>
                <w:sz w:val="20"/>
                <w:szCs w:val="20"/>
                <w:lang w:eastAsia="en-AU"/>
              </w:rPr>
              <w:t>overland</w:t>
            </w:r>
            <w:proofErr w:type="gramEnd"/>
            <w:r w:rsidRPr="005211DE">
              <w:rPr>
                <w:rFonts w:ascii="Arial" w:eastAsia="Times New Roman" w:hAnsi="Arial" w:cs="Arial"/>
                <w:sz w:val="20"/>
                <w:szCs w:val="20"/>
                <w:lang w:eastAsia="en-AU"/>
              </w:rPr>
              <w:t xml:space="preserve"> flow paths where they cross more than one property boundary.</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0D6D92" w:rsidRPr="005211DE" w:rsidTr="00875AFF">
              <w:trPr>
                <w:tblCellSpacing w:w="15" w:type="dxa"/>
              </w:trPr>
              <w:tc>
                <w:tcPr>
                  <w:tcW w:w="4841" w:type="dxa"/>
                  <w:vAlign w:val="center"/>
                  <w:hideMark/>
                </w:tcPr>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r w:rsidRPr="005211DE">
                    <w:rPr>
                      <w:rFonts w:ascii="Arial" w:eastAsia="Times New Roman" w:hAnsi="Arial" w:cs="Arial"/>
                      <w:sz w:val="20"/>
                      <w:szCs w:val="20"/>
                      <w:lang w:eastAsia="en-AU"/>
                    </w:rPr>
                    <w:t>Note - Refer to Planning scheme policy - Integrated design for details and examples.</w:t>
                  </w:r>
                </w:p>
              </w:tc>
            </w:tr>
            <w:tr w:rsidR="000D6D92" w:rsidRPr="005211DE" w:rsidTr="00875AFF">
              <w:trPr>
                <w:tblCellSpacing w:w="15" w:type="dxa"/>
              </w:trPr>
              <w:tc>
                <w:tcPr>
                  <w:tcW w:w="4841" w:type="dxa"/>
                  <w:vAlign w:val="center"/>
                  <w:hideMark/>
                </w:tcPr>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r w:rsidRPr="005211DE">
                    <w:rPr>
                      <w:rFonts w:ascii="Arial" w:eastAsia="Times New Roman" w:hAnsi="Arial" w:cs="Arial"/>
                      <w:sz w:val="20"/>
                      <w:szCs w:val="20"/>
                      <w:lang w:eastAsia="en-AU"/>
                    </w:rPr>
                    <w:t>Note - Stormwater drainage easement dimensions are provided in accordance with Section 3.8.5 of QUDM.</w:t>
                  </w:r>
                </w:p>
              </w:tc>
            </w:tr>
          </w:tbl>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p>
        </w:tc>
        <w:tc>
          <w:tcPr>
            <w:tcW w:w="1791"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lastRenderedPageBreak/>
              <w:t>No example provided.</w:t>
            </w:r>
          </w:p>
        </w:tc>
        <w:tc>
          <w:tcPr>
            <w:tcW w:w="567"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p>
        </w:tc>
      </w:tr>
      <w:tr w:rsidR="000D6D92" w:rsidRPr="005211DE" w:rsidTr="00BE59DF">
        <w:trPr>
          <w:tblCellSpacing w:w="15" w:type="dxa"/>
        </w:trPr>
        <w:tc>
          <w:tcPr>
            <w:tcW w:w="341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lastRenderedPageBreak/>
              <w:t>Site works and construction management</w:t>
            </w:r>
          </w:p>
        </w:tc>
        <w:tc>
          <w:tcPr>
            <w:tcW w:w="567" w:type="pct"/>
            <w:tcBorders>
              <w:top w:val="outset" w:sz="6" w:space="0" w:color="auto"/>
              <w:left w:val="outset" w:sz="6" w:space="0" w:color="auto"/>
              <w:bottom w:val="outset" w:sz="6" w:space="0" w:color="auto"/>
              <w:right w:val="outset" w:sz="6" w:space="0" w:color="auto"/>
            </w:tcBorders>
            <w:shd w:val="clear" w:color="auto" w:fill="CCCCCC"/>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shd w:val="clear" w:color="auto" w:fill="CCCCCC"/>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6D92" w:rsidRPr="005211DE" w:rsidTr="00BE59DF">
        <w:trPr>
          <w:tblCellSpacing w:w="15" w:type="dxa"/>
        </w:trPr>
        <w:tc>
          <w:tcPr>
            <w:tcW w:w="1615"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PO40</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The site and any existing structures are maintained in a tidy and safe condition.</w:t>
            </w:r>
          </w:p>
        </w:tc>
        <w:tc>
          <w:tcPr>
            <w:tcW w:w="1791"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No example provided.</w:t>
            </w:r>
          </w:p>
        </w:tc>
        <w:tc>
          <w:tcPr>
            <w:tcW w:w="567"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p>
        </w:tc>
      </w:tr>
      <w:tr w:rsidR="000D6D92" w:rsidRPr="005211DE" w:rsidTr="00BE59DF">
        <w:trPr>
          <w:tblCellSpacing w:w="15" w:type="dxa"/>
        </w:trPr>
        <w:tc>
          <w:tcPr>
            <w:tcW w:w="1615" w:type="pct"/>
            <w:vMerge w:val="restar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PO41</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All works on-site are managed to:</w:t>
            </w:r>
          </w:p>
          <w:p w:rsidR="000D6D92" w:rsidRPr="005211DE" w:rsidRDefault="000D6D92" w:rsidP="005211DE">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minimise as far as practicable, impacts on adjoining or adjacent premises and the streetscape in regard to erosion and sedimentation, dust, noise, safety and light; </w:t>
            </w:r>
          </w:p>
          <w:p w:rsidR="000D6D92" w:rsidRPr="005211DE" w:rsidRDefault="000D6D92" w:rsidP="005211DE">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5211DE">
              <w:rPr>
                <w:rFonts w:ascii="Arial" w:eastAsia="Times New Roman" w:hAnsi="Arial" w:cs="Arial"/>
                <w:sz w:val="20"/>
                <w:szCs w:val="20"/>
                <w:lang w:eastAsia="en-AU"/>
              </w:rPr>
              <w:t>minimise as far as possible, impacts on the natural environment;</w:t>
            </w:r>
          </w:p>
          <w:p w:rsidR="000D6D92" w:rsidRPr="005211DE" w:rsidRDefault="000D6D92" w:rsidP="005211DE">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5211DE">
              <w:rPr>
                <w:rFonts w:ascii="Arial" w:eastAsia="Times New Roman" w:hAnsi="Arial" w:cs="Arial"/>
                <w:sz w:val="20"/>
                <w:szCs w:val="20"/>
                <w:lang w:eastAsia="en-AU"/>
              </w:rPr>
              <w:t>ensure stormwater discharge is managed in a manner that does not cause nuisance or annoyance to any person or premises;</w:t>
            </w:r>
          </w:p>
          <w:p w:rsidR="000D6D92" w:rsidRPr="005211DE" w:rsidRDefault="000D6D92" w:rsidP="005211DE">
            <w:pPr>
              <w:numPr>
                <w:ilvl w:val="0"/>
                <w:numId w:val="28"/>
              </w:numPr>
              <w:spacing w:before="100" w:beforeAutospacing="1" w:after="100" w:afterAutospacing="1" w:line="240" w:lineRule="auto"/>
              <w:ind w:left="450"/>
              <w:rPr>
                <w:rFonts w:ascii="Arial" w:eastAsia="Times New Roman" w:hAnsi="Arial" w:cs="Arial"/>
                <w:sz w:val="20"/>
                <w:szCs w:val="20"/>
                <w:lang w:eastAsia="en-AU"/>
              </w:rPr>
            </w:pPr>
            <w:proofErr w:type="gramStart"/>
            <w:r w:rsidRPr="005211DE">
              <w:rPr>
                <w:rFonts w:ascii="Arial" w:eastAsia="Times New Roman" w:hAnsi="Arial" w:cs="Arial"/>
                <w:sz w:val="20"/>
                <w:szCs w:val="20"/>
                <w:lang w:eastAsia="en-AU"/>
              </w:rPr>
              <w:t>avoid</w:t>
            </w:r>
            <w:proofErr w:type="gramEnd"/>
            <w:r w:rsidRPr="005211DE">
              <w:rPr>
                <w:rFonts w:ascii="Arial" w:eastAsia="Times New Roman" w:hAnsi="Arial" w:cs="Arial"/>
                <w:sz w:val="20"/>
                <w:szCs w:val="20"/>
                <w:lang w:eastAsia="en-AU"/>
              </w:rPr>
              <w:t xml:space="preserve"> adverse impacts on street streets and their critical root zone.</w:t>
            </w:r>
          </w:p>
        </w:tc>
        <w:tc>
          <w:tcPr>
            <w:tcW w:w="1791"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E41.1</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Works incorporate temporary stormwater run-off, erosion and sediment controls and trash traps designed in accordance with the Urban Stormwater Quality Planning Guidelines, Planning scheme policy - Stormwater management and Planning scheme policy - Integrated design, including but not limited to the following: </w:t>
            </w:r>
          </w:p>
          <w:p w:rsidR="000D6D92" w:rsidRPr="005211DE" w:rsidRDefault="000D6D92" w:rsidP="005211DE">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5211DE">
              <w:rPr>
                <w:rFonts w:ascii="Arial" w:eastAsia="Times New Roman" w:hAnsi="Arial" w:cs="Arial"/>
                <w:sz w:val="20"/>
                <w:szCs w:val="20"/>
                <w:lang w:eastAsia="en-AU"/>
              </w:rPr>
              <w:t>stormwater is not discharged to adjacent properties in a manner that differs significantly from pre-existing conditions;</w:t>
            </w:r>
          </w:p>
          <w:p w:rsidR="000D6D92" w:rsidRPr="005211DE" w:rsidRDefault="000D6D92" w:rsidP="005211DE">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5211DE">
              <w:rPr>
                <w:rFonts w:ascii="Arial" w:eastAsia="Times New Roman" w:hAnsi="Arial" w:cs="Arial"/>
                <w:sz w:val="20"/>
                <w:szCs w:val="20"/>
                <w:lang w:eastAsia="en-AU"/>
              </w:rPr>
              <w:t>stormwater discharged to adjoining and downstream properties does not cause scour and erosion;</w:t>
            </w:r>
          </w:p>
          <w:p w:rsidR="000D6D92" w:rsidRPr="005211DE" w:rsidRDefault="000D6D92" w:rsidP="005211DE">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5211DE">
              <w:rPr>
                <w:rFonts w:ascii="Arial" w:eastAsia="Times New Roman" w:hAnsi="Arial" w:cs="Arial"/>
                <w:sz w:val="20"/>
                <w:szCs w:val="20"/>
                <w:lang w:eastAsia="en-AU"/>
              </w:rPr>
              <w:t>stormwater discharge rates do not exceed pre-existing conditions;</w:t>
            </w:r>
          </w:p>
          <w:p w:rsidR="000D6D92" w:rsidRPr="005211DE" w:rsidRDefault="000D6D92" w:rsidP="005211DE">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5211DE">
              <w:rPr>
                <w:rFonts w:ascii="Arial" w:eastAsia="Times New Roman" w:hAnsi="Arial" w:cs="Arial"/>
                <w:sz w:val="20"/>
                <w:szCs w:val="20"/>
                <w:lang w:eastAsia="en-AU"/>
              </w:rPr>
              <w:t>the 10% AEP storm event is the minimum design storm for all temporary diversion drains; and</w:t>
            </w:r>
          </w:p>
          <w:p w:rsidR="000D6D92" w:rsidRPr="005211DE" w:rsidRDefault="000D6D92" w:rsidP="005211DE">
            <w:pPr>
              <w:numPr>
                <w:ilvl w:val="0"/>
                <w:numId w:val="29"/>
              </w:numPr>
              <w:spacing w:before="100" w:beforeAutospacing="1" w:after="100" w:afterAutospacing="1" w:line="240" w:lineRule="auto"/>
              <w:ind w:left="450"/>
              <w:rPr>
                <w:rFonts w:ascii="Arial" w:eastAsia="Times New Roman" w:hAnsi="Arial" w:cs="Arial"/>
                <w:sz w:val="20"/>
                <w:szCs w:val="20"/>
                <w:lang w:eastAsia="en-AU"/>
              </w:rPr>
            </w:pPr>
            <w:proofErr w:type="gramStart"/>
            <w:r w:rsidRPr="005211DE">
              <w:rPr>
                <w:rFonts w:ascii="Arial" w:eastAsia="Times New Roman" w:hAnsi="Arial" w:cs="Arial"/>
                <w:sz w:val="20"/>
                <w:szCs w:val="20"/>
                <w:lang w:eastAsia="en-AU"/>
              </w:rPr>
              <w:t>the</w:t>
            </w:r>
            <w:proofErr w:type="gramEnd"/>
            <w:r w:rsidRPr="005211DE">
              <w:rPr>
                <w:rFonts w:ascii="Arial" w:eastAsia="Times New Roman" w:hAnsi="Arial" w:cs="Arial"/>
                <w:sz w:val="20"/>
                <w:szCs w:val="20"/>
                <w:lang w:eastAsia="en-AU"/>
              </w:rPr>
              <w:t xml:space="preserve"> 50% AEP storm event is the minimum design storm for all silt barriers and sedimentation basins.</w:t>
            </w:r>
          </w:p>
        </w:tc>
        <w:tc>
          <w:tcPr>
            <w:tcW w:w="567"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6D92" w:rsidRPr="005211DE" w:rsidTr="00BE59DF">
        <w:trPr>
          <w:tblCellSpacing w:w="15" w:type="dxa"/>
        </w:trPr>
        <w:tc>
          <w:tcPr>
            <w:tcW w:w="1615" w:type="pct"/>
            <w:vMerge/>
            <w:tcBorders>
              <w:top w:val="outset" w:sz="6" w:space="0" w:color="auto"/>
              <w:left w:val="outset" w:sz="6" w:space="0" w:color="auto"/>
              <w:bottom w:val="outset" w:sz="6" w:space="0" w:color="auto"/>
              <w:right w:val="outset" w:sz="6" w:space="0" w:color="auto"/>
            </w:tcBorders>
            <w:vAlign w:val="center"/>
            <w:hideMark/>
          </w:tcPr>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p>
        </w:tc>
        <w:tc>
          <w:tcPr>
            <w:tcW w:w="1791"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E41.2</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Stormwater run-off, erosion and sediment controls are constructed prior to commencement of any clearing work </w:t>
            </w:r>
            <w:r w:rsidRPr="005211DE">
              <w:rPr>
                <w:rFonts w:ascii="Arial" w:eastAsia="Times New Roman" w:hAnsi="Arial" w:cs="Arial"/>
                <w:sz w:val="20"/>
                <w:szCs w:val="20"/>
                <w:lang w:eastAsia="en-AU"/>
              </w:rPr>
              <w:lastRenderedPageBreak/>
              <w:t xml:space="preserve">or earthworks and are maintained and adjusted as necessary at all times to ensure their ongoing effectiveness. </w:t>
            </w:r>
          </w:p>
          <w:tbl>
            <w:tblPr>
              <w:tblW w:w="538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81"/>
            </w:tblGrid>
            <w:tr w:rsidR="000D6D92" w:rsidRPr="005211DE" w:rsidTr="001F2915">
              <w:trPr>
                <w:tblCellSpacing w:w="15" w:type="dxa"/>
              </w:trPr>
              <w:tc>
                <w:tcPr>
                  <w:tcW w:w="5321" w:type="dxa"/>
                  <w:vAlign w:val="center"/>
                  <w:hideMark/>
                </w:tcPr>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r w:rsidRPr="005211DE">
                    <w:rPr>
                      <w:rFonts w:ascii="Arial" w:eastAsia="Times New Roman" w:hAnsi="Arial" w:cs="Arial"/>
                      <w:sz w:val="20"/>
                      <w:szCs w:val="20"/>
                      <w:lang w:eastAsia="en-AU"/>
                    </w:rPr>
                    <w:t>Note - The measures are adjusted on-site to maximise their effectiveness.</w:t>
                  </w:r>
                </w:p>
              </w:tc>
            </w:tr>
          </w:tbl>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p>
        </w:tc>
        <w:tc>
          <w:tcPr>
            <w:tcW w:w="567"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6D92" w:rsidRPr="005211DE" w:rsidTr="00BE59DF">
        <w:trPr>
          <w:tblCellSpacing w:w="15" w:type="dxa"/>
        </w:trPr>
        <w:tc>
          <w:tcPr>
            <w:tcW w:w="1615" w:type="pct"/>
            <w:vMerge/>
            <w:tcBorders>
              <w:top w:val="outset" w:sz="6" w:space="0" w:color="auto"/>
              <w:left w:val="outset" w:sz="6" w:space="0" w:color="auto"/>
              <w:bottom w:val="outset" w:sz="6" w:space="0" w:color="auto"/>
              <w:right w:val="outset" w:sz="6" w:space="0" w:color="auto"/>
            </w:tcBorders>
            <w:vAlign w:val="center"/>
            <w:hideMark/>
          </w:tcPr>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p>
        </w:tc>
        <w:tc>
          <w:tcPr>
            <w:tcW w:w="1791"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E41.3</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The completed earthworks (fill or excavation) area is stabilised using turf, established grass seeding, mulch or sprayed stabilisation techniques to control erosion and sediment and dust from leaving the property. </w:t>
            </w:r>
          </w:p>
        </w:tc>
        <w:tc>
          <w:tcPr>
            <w:tcW w:w="567"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6D92" w:rsidRPr="005211DE" w:rsidTr="00BE59DF">
        <w:trPr>
          <w:tblCellSpacing w:w="15" w:type="dxa"/>
        </w:trPr>
        <w:tc>
          <w:tcPr>
            <w:tcW w:w="1615"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PO42</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Dust suppression measures are implemented during construction works to protect nearby premises from unreasonable dust impacts.</w:t>
            </w:r>
          </w:p>
        </w:tc>
        <w:tc>
          <w:tcPr>
            <w:tcW w:w="1791"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No example provided</w:t>
            </w:r>
          </w:p>
        </w:tc>
        <w:tc>
          <w:tcPr>
            <w:tcW w:w="567"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p>
        </w:tc>
      </w:tr>
      <w:tr w:rsidR="000D6D92" w:rsidRPr="005211DE" w:rsidTr="00BE59DF">
        <w:trPr>
          <w:tblCellSpacing w:w="15" w:type="dxa"/>
        </w:trPr>
        <w:tc>
          <w:tcPr>
            <w:tcW w:w="1615" w:type="pct"/>
            <w:vMerge w:val="restar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PO43</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All works on-site and the transportation of material to and from the site are managed to not negatively impact the existing road network, the amenity of the surrounding area or the streetscape. </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0D6D92" w:rsidRPr="005211DE" w:rsidTr="00E5424F">
              <w:trPr>
                <w:tblCellSpacing w:w="15" w:type="dxa"/>
              </w:trPr>
              <w:tc>
                <w:tcPr>
                  <w:tcW w:w="4841" w:type="dxa"/>
                  <w:vAlign w:val="center"/>
                  <w:hideMark/>
                </w:tcPr>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r w:rsidRPr="005211DE">
                    <w:rPr>
                      <w:rFonts w:ascii="Arial" w:eastAsia="Times New Roman" w:hAnsi="Arial" w:cs="Arial"/>
                      <w:sz w:val="20"/>
                      <w:szCs w:val="20"/>
                      <w:lang w:eastAsia="en-AU"/>
                    </w:rPr>
                    <w:t>Note - Where the amount of imported material is greater than 50m</w:t>
                  </w:r>
                  <w:r w:rsidRPr="005211DE">
                    <w:rPr>
                      <w:rFonts w:ascii="Arial" w:eastAsia="Times New Roman" w:hAnsi="Arial" w:cs="Arial"/>
                      <w:sz w:val="20"/>
                      <w:szCs w:val="20"/>
                      <w:vertAlign w:val="superscript"/>
                      <w:lang w:eastAsia="en-AU"/>
                    </w:rPr>
                    <w:t>3</w:t>
                  </w:r>
                  <w:r w:rsidRPr="005211DE">
                    <w:rPr>
                      <w:rFonts w:ascii="Arial" w:eastAsia="Times New Roman" w:hAnsi="Arial" w:cs="Arial"/>
                      <w:sz w:val="20"/>
                      <w:szCs w:val="20"/>
                      <w:lang w:eastAsia="en-AU"/>
                    </w:rPr>
                    <w:t xml:space="preserve">, a haulage route must be identified and approved by Council. </w:t>
                  </w:r>
                </w:p>
              </w:tc>
            </w:tr>
          </w:tbl>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p>
        </w:tc>
        <w:tc>
          <w:tcPr>
            <w:tcW w:w="1791"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E43.1</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567"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6D92" w:rsidRPr="005211DE" w:rsidTr="00BE59DF">
        <w:trPr>
          <w:tblCellSpacing w:w="15" w:type="dxa"/>
        </w:trPr>
        <w:tc>
          <w:tcPr>
            <w:tcW w:w="1615" w:type="pct"/>
            <w:vMerge/>
            <w:tcBorders>
              <w:top w:val="outset" w:sz="6" w:space="0" w:color="auto"/>
              <w:left w:val="outset" w:sz="6" w:space="0" w:color="auto"/>
              <w:bottom w:val="outset" w:sz="6" w:space="0" w:color="auto"/>
              <w:right w:val="outset" w:sz="6" w:space="0" w:color="auto"/>
            </w:tcBorders>
            <w:vAlign w:val="center"/>
            <w:hideMark/>
          </w:tcPr>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p>
        </w:tc>
        <w:tc>
          <w:tcPr>
            <w:tcW w:w="1791"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E43.2</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All contractor car parking is either provided on the development site, or on an alternative site in the general locality which has been set aside for car parking.  Contractors' vehicles are generally not to be parked in existing roads. </w:t>
            </w:r>
          </w:p>
          <w:tbl>
            <w:tblPr>
              <w:tblW w:w="538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81"/>
            </w:tblGrid>
            <w:tr w:rsidR="000D6D92" w:rsidRPr="005211DE" w:rsidTr="00E5424F">
              <w:trPr>
                <w:tblCellSpacing w:w="15" w:type="dxa"/>
              </w:trPr>
              <w:tc>
                <w:tcPr>
                  <w:tcW w:w="5321" w:type="dxa"/>
                  <w:vAlign w:val="center"/>
                  <w:hideMark/>
                </w:tcPr>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Note - A Traffic Management Plan may be required for the site in accordance with the Manual of Uniform Traffic Control Devices (MUTCD). </w:t>
                  </w:r>
                </w:p>
              </w:tc>
            </w:tr>
          </w:tbl>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p>
        </w:tc>
        <w:tc>
          <w:tcPr>
            <w:tcW w:w="567"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6D92" w:rsidRPr="005211DE" w:rsidTr="00BE59DF">
        <w:trPr>
          <w:tblCellSpacing w:w="15" w:type="dxa"/>
        </w:trPr>
        <w:tc>
          <w:tcPr>
            <w:tcW w:w="1615" w:type="pct"/>
            <w:vMerge/>
            <w:tcBorders>
              <w:top w:val="outset" w:sz="6" w:space="0" w:color="auto"/>
              <w:left w:val="outset" w:sz="6" w:space="0" w:color="auto"/>
              <w:bottom w:val="outset" w:sz="6" w:space="0" w:color="auto"/>
              <w:right w:val="outset" w:sz="6" w:space="0" w:color="auto"/>
            </w:tcBorders>
            <w:vAlign w:val="center"/>
            <w:hideMark/>
          </w:tcPr>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p>
        </w:tc>
        <w:tc>
          <w:tcPr>
            <w:tcW w:w="1791"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E43.3</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Any material dropped, deposited or spilled on the roads as a result of construction processes associated with the site are to be cleaned at all times. </w:t>
            </w:r>
          </w:p>
        </w:tc>
        <w:tc>
          <w:tcPr>
            <w:tcW w:w="567"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6D92" w:rsidRPr="005211DE" w:rsidTr="00BE59DF">
        <w:trPr>
          <w:tblCellSpacing w:w="15" w:type="dxa"/>
        </w:trPr>
        <w:tc>
          <w:tcPr>
            <w:tcW w:w="1615"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lastRenderedPageBreak/>
              <w:t>PO44</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All disturbed areas are rehabilitated at the completion of construction. </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0D6D92" w:rsidRPr="005211DE" w:rsidTr="00E5424F">
              <w:trPr>
                <w:tblCellSpacing w:w="15" w:type="dxa"/>
              </w:trPr>
              <w:tc>
                <w:tcPr>
                  <w:tcW w:w="4841" w:type="dxa"/>
                  <w:vAlign w:val="center"/>
                  <w:hideMark/>
                </w:tcPr>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r w:rsidRPr="005211DE">
                    <w:rPr>
                      <w:rFonts w:ascii="Arial" w:eastAsia="Times New Roman" w:hAnsi="Arial" w:cs="Arial"/>
                      <w:sz w:val="20"/>
                      <w:szCs w:val="20"/>
                      <w:lang w:eastAsia="en-AU"/>
                    </w:rPr>
                    <w:t>Note - Refer to Planning scheme policy - Integrated design for details and examples.</w:t>
                  </w:r>
                </w:p>
              </w:tc>
            </w:tr>
          </w:tbl>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p>
        </w:tc>
        <w:tc>
          <w:tcPr>
            <w:tcW w:w="1791"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E44</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At completion of construction all disturbed areas of the site are to be:</w:t>
            </w:r>
          </w:p>
          <w:p w:rsidR="000D6D92" w:rsidRPr="005211DE" w:rsidRDefault="000D6D92" w:rsidP="005211DE">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5211DE">
              <w:rPr>
                <w:rFonts w:ascii="Arial" w:eastAsia="Times New Roman" w:hAnsi="Arial" w:cs="Arial"/>
                <w:sz w:val="20"/>
                <w:szCs w:val="20"/>
                <w:lang w:eastAsia="en-AU"/>
              </w:rPr>
              <w:t>topsoiled with a minimum compacted thickness of fifty (50) millimetres;</w:t>
            </w:r>
          </w:p>
          <w:p w:rsidR="000D6D92" w:rsidRPr="005211DE" w:rsidRDefault="000D6D92" w:rsidP="005211DE">
            <w:pPr>
              <w:numPr>
                <w:ilvl w:val="0"/>
                <w:numId w:val="30"/>
              </w:numPr>
              <w:spacing w:before="100" w:beforeAutospacing="1" w:after="100" w:afterAutospacing="1" w:line="240" w:lineRule="auto"/>
              <w:ind w:left="450"/>
              <w:rPr>
                <w:rFonts w:ascii="Arial" w:eastAsia="Times New Roman" w:hAnsi="Arial" w:cs="Arial"/>
                <w:sz w:val="20"/>
                <w:szCs w:val="20"/>
                <w:lang w:eastAsia="en-AU"/>
              </w:rPr>
            </w:pPr>
            <w:proofErr w:type="gramStart"/>
            <w:r w:rsidRPr="005211DE">
              <w:rPr>
                <w:rFonts w:ascii="Arial" w:eastAsia="Times New Roman" w:hAnsi="Arial" w:cs="Arial"/>
                <w:sz w:val="20"/>
                <w:szCs w:val="20"/>
                <w:lang w:eastAsia="en-AU"/>
              </w:rPr>
              <w:t>grassed</w:t>
            </w:r>
            <w:proofErr w:type="gramEnd"/>
            <w:r w:rsidRPr="005211DE">
              <w:rPr>
                <w:rFonts w:ascii="Arial" w:eastAsia="Times New Roman" w:hAnsi="Arial" w:cs="Arial"/>
                <w:sz w:val="20"/>
                <w:szCs w:val="20"/>
                <w:lang w:eastAsia="en-AU"/>
              </w:rPr>
              <w:t>.</w:t>
            </w:r>
          </w:p>
          <w:tbl>
            <w:tblPr>
              <w:tblW w:w="538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81"/>
            </w:tblGrid>
            <w:tr w:rsidR="000D6D92" w:rsidRPr="005211DE" w:rsidTr="00E5424F">
              <w:trPr>
                <w:tblCellSpacing w:w="15" w:type="dxa"/>
              </w:trPr>
              <w:tc>
                <w:tcPr>
                  <w:tcW w:w="5321" w:type="dxa"/>
                  <w:vAlign w:val="center"/>
                  <w:hideMark/>
                </w:tcPr>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Note - These areas are to be maintained during any maintenance period to maximise grass coverage from grass seeding of these areas. </w:t>
                  </w:r>
                </w:p>
              </w:tc>
            </w:tr>
          </w:tbl>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p>
        </w:tc>
        <w:tc>
          <w:tcPr>
            <w:tcW w:w="567"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6D92" w:rsidRPr="005211DE" w:rsidTr="00BE59DF">
        <w:trPr>
          <w:tblCellSpacing w:w="15" w:type="dxa"/>
        </w:trPr>
        <w:tc>
          <w:tcPr>
            <w:tcW w:w="1615" w:type="pct"/>
            <w:vMerge w:val="restar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PO45</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The clearing of vegetation on-site:</w:t>
            </w:r>
          </w:p>
          <w:p w:rsidR="000D6D92" w:rsidRPr="005211DE" w:rsidRDefault="000D6D92" w:rsidP="005211DE">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5211DE">
              <w:rPr>
                <w:rFonts w:ascii="Arial" w:eastAsia="Times New Roman" w:hAnsi="Arial" w:cs="Arial"/>
                <w:sz w:val="20"/>
                <w:szCs w:val="20"/>
                <w:lang w:eastAsia="en-AU"/>
              </w:rPr>
              <w:t>is limited to the area of infrastructure works, buildings areas and other necessary areas for the works;</w:t>
            </w:r>
          </w:p>
          <w:p w:rsidR="000D6D92" w:rsidRPr="005211DE" w:rsidRDefault="000D6D92" w:rsidP="005211DE">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5211DE">
              <w:rPr>
                <w:rFonts w:ascii="Arial" w:eastAsia="Times New Roman" w:hAnsi="Arial" w:cs="Arial"/>
                <w:sz w:val="20"/>
                <w:szCs w:val="20"/>
                <w:lang w:eastAsia="en-AU"/>
              </w:rPr>
              <w:t>includes the removal of declared weeds and other materials which are detrimental to the intended use of the land;</w:t>
            </w:r>
          </w:p>
          <w:p w:rsidR="000D6D92" w:rsidRPr="005211DE" w:rsidRDefault="000D6D92" w:rsidP="005211DE">
            <w:pPr>
              <w:numPr>
                <w:ilvl w:val="0"/>
                <w:numId w:val="31"/>
              </w:numPr>
              <w:spacing w:before="100" w:beforeAutospacing="1" w:after="100" w:afterAutospacing="1" w:line="240" w:lineRule="auto"/>
              <w:ind w:left="450"/>
              <w:rPr>
                <w:rFonts w:ascii="Arial" w:eastAsia="Times New Roman" w:hAnsi="Arial" w:cs="Arial"/>
                <w:sz w:val="20"/>
                <w:szCs w:val="20"/>
                <w:lang w:eastAsia="en-AU"/>
              </w:rPr>
            </w:pPr>
            <w:proofErr w:type="gramStart"/>
            <w:r w:rsidRPr="005211DE">
              <w:rPr>
                <w:rFonts w:ascii="Arial" w:eastAsia="Times New Roman" w:hAnsi="Arial" w:cs="Arial"/>
                <w:sz w:val="20"/>
                <w:szCs w:val="20"/>
                <w:lang w:eastAsia="en-AU"/>
              </w:rPr>
              <w:t>is</w:t>
            </w:r>
            <w:proofErr w:type="gramEnd"/>
            <w:r w:rsidRPr="005211DE">
              <w:rPr>
                <w:rFonts w:ascii="Arial" w:eastAsia="Times New Roman" w:hAnsi="Arial" w:cs="Arial"/>
                <w:sz w:val="20"/>
                <w:szCs w:val="20"/>
                <w:lang w:eastAsia="en-AU"/>
              </w:rPr>
              <w:t xml:space="preserve"> disposed of in a manner which minimises nuisance and annoyance to existing premises.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6"/>
            </w:tblGrid>
            <w:tr w:rsidR="000D6D92" w:rsidRPr="005211DE" w:rsidTr="000D6D92">
              <w:trPr>
                <w:tblCellSpacing w:w="15" w:type="dxa"/>
              </w:trPr>
              <w:tc>
                <w:tcPr>
                  <w:tcW w:w="9230" w:type="dxa"/>
                  <w:vAlign w:val="center"/>
                  <w:hideMark/>
                </w:tcPr>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r w:rsidRPr="005211DE">
                    <w:rPr>
                      <w:rFonts w:ascii="Arial" w:eastAsia="Times New Roman" w:hAnsi="Arial" w:cs="Arial"/>
                      <w:sz w:val="20"/>
                      <w:szCs w:val="20"/>
                      <w:lang w:eastAsia="en-AU"/>
                    </w:rPr>
                    <w:t>Note - No burning of cleared vegetation is permitted.</w:t>
                  </w:r>
                </w:p>
              </w:tc>
            </w:tr>
          </w:tbl>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p>
        </w:tc>
        <w:tc>
          <w:tcPr>
            <w:tcW w:w="1791"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E45.1</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76"/>
            </w:tblGrid>
            <w:tr w:rsidR="000D6D92" w:rsidRPr="005211DE" w:rsidTr="000D6D92">
              <w:trPr>
                <w:tblCellSpacing w:w="15" w:type="dxa"/>
              </w:trPr>
              <w:tc>
                <w:tcPr>
                  <w:tcW w:w="5750" w:type="dxa"/>
                  <w:vAlign w:val="center"/>
                  <w:hideMark/>
                </w:tcPr>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r w:rsidRPr="005211DE">
                    <w:rPr>
                      <w:rFonts w:ascii="Arial" w:eastAsia="Times New Roman" w:hAnsi="Arial" w:cs="Arial"/>
                      <w:sz w:val="20"/>
                      <w:szCs w:val="20"/>
                      <w:lang w:eastAsia="en-AU"/>
                    </w:rPr>
                    <w:t>Note - No parking of vehicles of storage of machinery or goods is to occur in these areas during development works.</w:t>
                  </w:r>
                </w:p>
              </w:tc>
            </w:tr>
          </w:tbl>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p>
        </w:tc>
        <w:tc>
          <w:tcPr>
            <w:tcW w:w="567"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6D92" w:rsidRPr="005211DE" w:rsidTr="00BE59DF">
        <w:trPr>
          <w:tblCellSpacing w:w="15" w:type="dxa"/>
        </w:trPr>
        <w:tc>
          <w:tcPr>
            <w:tcW w:w="1615" w:type="pct"/>
            <w:vMerge/>
            <w:tcBorders>
              <w:top w:val="outset" w:sz="6" w:space="0" w:color="auto"/>
              <w:left w:val="outset" w:sz="6" w:space="0" w:color="auto"/>
              <w:bottom w:val="outset" w:sz="6" w:space="0" w:color="auto"/>
              <w:right w:val="outset" w:sz="6" w:space="0" w:color="auto"/>
            </w:tcBorders>
            <w:vAlign w:val="center"/>
            <w:hideMark/>
          </w:tcPr>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p>
        </w:tc>
        <w:tc>
          <w:tcPr>
            <w:tcW w:w="1791"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E45.2</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Disposal of materials is managed in one or more of the following ways:</w:t>
            </w:r>
          </w:p>
          <w:p w:rsidR="000D6D92" w:rsidRPr="005211DE" w:rsidRDefault="000D6D92" w:rsidP="005211DE">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all cleared vegetation, declared weeds, stumps, rubbish, car bodies, scrap metal and the like are removed and disposed of in a Council land fill facility; or </w:t>
            </w:r>
          </w:p>
          <w:p w:rsidR="000D6D92" w:rsidRPr="005211DE" w:rsidRDefault="000D6D92" w:rsidP="005211DE">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5211DE">
              <w:rPr>
                <w:rFonts w:ascii="Arial" w:eastAsia="Times New Roman" w:hAnsi="Arial" w:cs="Arial"/>
                <w:sz w:val="20"/>
                <w:szCs w:val="20"/>
                <w:lang w:eastAsia="en-AU"/>
              </w:rPr>
              <w:t>all</w:t>
            </w:r>
            <w:proofErr w:type="gramEnd"/>
            <w:r w:rsidRPr="005211DE">
              <w:rPr>
                <w:rFonts w:ascii="Arial" w:eastAsia="Times New Roman" w:hAnsi="Arial" w:cs="Arial"/>
                <w:sz w:val="20"/>
                <w:szCs w:val="20"/>
                <w:lang w:eastAsia="en-AU"/>
              </w:rPr>
              <w:t xml:space="preserve"> native vegetation with a diameter below 400mm is to be chipped and stored on-site.</w:t>
            </w:r>
          </w:p>
        </w:tc>
        <w:tc>
          <w:tcPr>
            <w:tcW w:w="567"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6D92" w:rsidRPr="005211DE" w:rsidTr="00BE59DF">
        <w:trPr>
          <w:tblCellSpacing w:w="15" w:type="dxa"/>
        </w:trPr>
        <w:tc>
          <w:tcPr>
            <w:tcW w:w="1615"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PO46</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Any alteration or relocation in connection with or arising from the development to any service, installation, plant, equipment or other item belonging to or under the control of the telecommunications authority, electricity authorities, the Council or other person engaged in the </w:t>
            </w:r>
            <w:r w:rsidRPr="005211DE">
              <w:rPr>
                <w:rFonts w:ascii="Arial" w:eastAsia="Times New Roman" w:hAnsi="Arial" w:cs="Arial"/>
                <w:sz w:val="20"/>
                <w:szCs w:val="20"/>
                <w:lang w:eastAsia="en-AU"/>
              </w:rPr>
              <w:lastRenderedPageBreak/>
              <w:t xml:space="preserve">provision of public utility services is to be carried with the development and at no cost to Council. </w:t>
            </w:r>
          </w:p>
        </w:tc>
        <w:tc>
          <w:tcPr>
            <w:tcW w:w="1791"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lastRenderedPageBreak/>
              <w:t>No example provided.</w:t>
            </w:r>
          </w:p>
        </w:tc>
        <w:tc>
          <w:tcPr>
            <w:tcW w:w="567"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p>
        </w:tc>
      </w:tr>
      <w:tr w:rsidR="000D6D92" w:rsidRPr="005211DE" w:rsidTr="00BE59DF">
        <w:trPr>
          <w:tblCellSpacing w:w="15" w:type="dxa"/>
        </w:trPr>
        <w:tc>
          <w:tcPr>
            <w:tcW w:w="341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lastRenderedPageBreak/>
              <w:t>Earthworks</w:t>
            </w:r>
          </w:p>
        </w:tc>
        <w:tc>
          <w:tcPr>
            <w:tcW w:w="567" w:type="pct"/>
            <w:tcBorders>
              <w:top w:val="outset" w:sz="6" w:space="0" w:color="auto"/>
              <w:left w:val="outset" w:sz="6" w:space="0" w:color="auto"/>
              <w:bottom w:val="outset" w:sz="6" w:space="0" w:color="auto"/>
              <w:right w:val="outset" w:sz="6" w:space="0" w:color="auto"/>
            </w:tcBorders>
            <w:shd w:val="clear" w:color="auto" w:fill="CCCCCC"/>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shd w:val="clear" w:color="auto" w:fill="CCCCCC"/>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6D92" w:rsidRPr="005211DE" w:rsidTr="00BE59DF">
        <w:trPr>
          <w:tblCellSpacing w:w="15" w:type="dxa"/>
        </w:trPr>
        <w:tc>
          <w:tcPr>
            <w:tcW w:w="1615" w:type="pct"/>
            <w:vMerge w:val="restar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PO47</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On-site earthworks are designed to consider the visual and amenity impact as they relate to:</w:t>
            </w:r>
          </w:p>
          <w:p w:rsidR="000D6D92" w:rsidRPr="005211DE" w:rsidRDefault="000D6D92" w:rsidP="005211DE">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5211DE">
              <w:rPr>
                <w:rFonts w:ascii="Arial" w:eastAsia="Times New Roman" w:hAnsi="Arial" w:cs="Arial"/>
                <w:sz w:val="20"/>
                <w:szCs w:val="20"/>
                <w:lang w:eastAsia="en-AU"/>
              </w:rPr>
              <w:t>the natural topographical features of the site;</w:t>
            </w:r>
          </w:p>
          <w:p w:rsidR="000D6D92" w:rsidRPr="005211DE" w:rsidRDefault="000D6D92" w:rsidP="005211DE">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5211DE">
              <w:rPr>
                <w:rFonts w:ascii="Arial" w:eastAsia="Times New Roman" w:hAnsi="Arial" w:cs="Arial"/>
                <w:sz w:val="20"/>
                <w:szCs w:val="20"/>
                <w:lang w:eastAsia="en-AU"/>
              </w:rPr>
              <w:t>short and long-term slope stability;</w:t>
            </w:r>
          </w:p>
          <w:p w:rsidR="000D6D92" w:rsidRPr="005211DE" w:rsidRDefault="000D6D92" w:rsidP="005211DE">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5211DE">
              <w:rPr>
                <w:rFonts w:ascii="Arial" w:eastAsia="Times New Roman" w:hAnsi="Arial" w:cs="Arial"/>
                <w:sz w:val="20"/>
                <w:szCs w:val="20"/>
                <w:lang w:eastAsia="en-AU"/>
              </w:rPr>
              <w:t>soft or compressible foundation soils;</w:t>
            </w:r>
          </w:p>
          <w:p w:rsidR="000D6D92" w:rsidRPr="005211DE" w:rsidRDefault="000D6D92" w:rsidP="005211DE">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5211DE">
              <w:rPr>
                <w:rFonts w:ascii="Arial" w:eastAsia="Times New Roman" w:hAnsi="Arial" w:cs="Arial"/>
                <w:sz w:val="20"/>
                <w:szCs w:val="20"/>
                <w:lang w:eastAsia="en-AU"/>
              </w:rPr>
              <w:t>reactive soils;</w:t>
            </w:r>
          </w:p>
          <w:p w:rsidR="000D6D92" w:rsidRPr="005211DE" w:rsidRDefault="000D6D92" w:rsidP="005211DE">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5211DE">
              <w:rPr>
                <w:rFonts w:ascii="Arial" w:eastAsia="Times New Roman" w:hAnsi="Arial" w:cs="Arial"/>
                <w:sz w:val="20"/>
                <w:szCs w:val="20"/>
                <w:lang w:eastAsia="en-AU"/>
              </w:rPr>
              <w:t>low density or potentially collapsing soils;</w:t>
            </w:r>
          </w:p>
          <w:p w:rsidR="000D6D92" w:rsidRPr="005211DE" w:rsidRDefault="000D6D92" w:rsidP="005211DE">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5211DE">
              <w:rPr>
                <w:rFonts w:ascii="Arial" w:eastAsia="Times New Roman" w:hAnsi="Arial" w:cs="Arial"/>
                <w:sz w:val="20"/>
                <w:szCs w:val="20"/>
                <w:lang w:eastAsia="en-AU"/>
              </w:rPr>
              <w:t>existing fills and soil contamination that may exist on-site;</w:t>
            </w:r>
          </w:p>
          <w:p w:rsidR="000D6D92" w:rsidRPr="005211DE" w:rsidRDefault="000D6D92" w:rsidP="005211DE">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5211DE">
              <w:rPr>
                <w:rFonts w:ascii="Arial" w:eastAsia="Times New Roman" w:hAnsi="Arial" w:cs="Arial"/>
                <w:sz w:val="20"/>
                <w:szCs w:val="20"/>
                <w:lang w:eastAsia="en-AU"/>
              </w:rPr>
              <w:t>the stability and maintenance of steep rock slopes and batters;</w:t>
            </w:r>
          </w:p>
          <w:p w:rsidR="000D6D92" w:rsidRPr="005211DE" w:rsidRDefault="000D6D92" w:rsidP="005211DE">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5211DE">
              <w:rPr>
                <w:rFonts w:ascii="Arial" w:eastAsia="Times New Roman" w:hAnsi="Arial" w:cs="Arial"/>
                <w:sz w:val="20"/>
                <w:szCs w:val="20"/>
                <w:lang w:eastAsia="en-AU"/>
              </w:rPr>
              <w:t>excavation (cut) and fill and impacts on the amenity of adjoining lots (e.g. residential)</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0D6D92" w:rsidRPr="005211DE" w:rsidTr="00875AFF">
              <w:trPr>
                <w:tblCellSpacing w:w="15" w:type="dxa"/>
              </w:trPr>
              <w:tc>
                <w:tcPr>
                  <w:tcW w:w="4841" w:type="dxa"/>
                  <w:vAlign w:val="center"/>
                  <w:hideMark/>
                </w:tcPr>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r w:rsidRPr="005211DE">
                    <w:rPr>
                      <w:rFonts w:ascii="Arial" w:eastAsia="Times New Roman" w:hAnsi="Arial" w:cs="Arial"/>
                      <w:sz w:val="20"/>
                      <w:szCs w:val="20"/>
                      <w:lang w:eastAsia="en-AU"/>
                    </w:rPr>
                    <w:t>Note - Filling or excavation works are to be completed within six (6) months of the commencement date.</w:t>
                  </w:r>
                </w:p>
              </w:tc>
            </w:tr>
          </w:tbl>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p>
        </w:tc>
        <w:tc>
          <w:tcPr>
            <w:tcW w:w="1791"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E47.1</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All cut and fill batters are provided with appropriate scour, erosion protection and run-off control measures including catch drains at the top of batters and lined batter drains as necessary. </w:t>
            </w:r>
          </w:p>
        </w:tc>
        <w:tc>
          <w:tcPr>
            <w:tcW w:w="567"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6D92" w:rsidRPr="005211DE" w:rsidTr="00BE59DF">
        <w:trPr>
          <w:tblCellSpacing w:w="15" w:type="dxa"/>
        </w:trPr>
        <w:tc>
          <w:tcPr>
            <w:tcW w:w="1615" w:type="pct"/>
            <w:vMerge/>
            <w:tcBorders>
              <w:top w:val="outset" w:sz="6" w:space="0" w:color="auto"/>
              <w:left w:val="outset" w:sz="6" w:space="0" w:color="auto"/>
              <w:bottom w:val="outset" w:sz="6" w:space="0" w:color="auto"/>
              <w:right w:val="outset" w:sz="6" w:space="0" w:color="auto"/>
            </w:tcBorders>
            <w:vAlign w:val="center"/>
            <w:hideMark/>
          </w:tcPr>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p>
        </w:tc>
        <w:tc>
          <w:tcPr>
            <w:tcW w:w="1791"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E47.2</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Stabilisation measures are provided, as necessary, to ensure long-term stability and low maintenance of steep rock slopes and batters. </w:t>
            </w:r>
          </w:p>
        </w:tc>
        <w:tc>
          <w:tcPr>
            <w:tcW w:w="567"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6D92" w:rsidRPr="005211DE" w:rsidTr="00BE59DF">
        <w:trPr>
          <w:tblCellSpacing w:w="15" w:type="dxa"/>
        </w:trPr>
        <w:tc>
          <w:tcPr>
            <w:tcW w:w="1615" w:type="pct"/>
            <w:vMerge/>
            <w:tcBorders>
              <w:top w:val="outset" w:sz="6" w:space="0" w:color="auto"/>
              <w:left w:val="outset" w:sz="6" w:space="0" w:color="auto"/>
              <w:bottom w:val="outset" w:sz="6" w:space="0" w:color="auto"/>
              <w:right w:val="outset" w:sz="6" w:space="0" w:color="auto"/>
            </w:tcBorders>
            <w:vAlign w:val="center"/>
            <w:hideMark/>
          </w:tcPr>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p>
        </w:tc>
        <w:tc>
          <w:tcPr>
            <w:tcW w:w="1791"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E47.3</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All fill batters steeper than 1 (V) in 6 (H) on residential lots are fully turfed to prevent scour and erosion.</w:t>
            </w:r>
          </w:p>
        </w:tc>
        <w:tc>
          <w:tcPr>
            <w:tcW w:w="567"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6D92" w:rsidRPr="005211DE" w:rsidTr="00BE59DF">
        <w:trPr>
          <w:tblCellSpacing w:w="15" w:type="dxa"/>
        </w:trPr>
        <w:tc>
          <w:tcPr>
            <w:tcW w:w="1615" w:type="pct"/>
            <w:vMerge/>
            <w:tcBorders>
              <w:top w:val="outset" w:sz="6" w:space="0" w:color="auto"/>
              <w:left w:val="outset" w:sz="6" w:space="0" w:color="auto"/>
              <w:bottom w:val="outset" w:sz="6" w:space="0" w:color="auto"/>
              <w:right w:val="outset" w:sz="6" w:space="0" w:color="auto"/>
            </w:tcBorders>
            <w:vAlign w:val="center"/>
            <w:hideMark/>
          </w:tcPr>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p>
        </w:tc>
        <w:tc>
          <w:tcPr>
            <w:tcW w:w="1791"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E47.4</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All filling or excavation is contained within the site.</w:t>
            </w:r>
          </w:p>
        </w:tc>
        <w:tc>
          <w:tcPr>
            <w:tcW w:w="567"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6D92" w:rsidRPr="005211DE" w:rsidTr="00BE59DF">
        <w:trPr>
          <w:tblCellSpacing w:w="15" w:type="dxa"/>
        </w:trPr>
        <w:tc>
          <w:tcPr>
            <w:tcW w:w="1615" w:type="pct"/>
            <w:vMerge/>
            <w:tcBorders>
              <w:top w:val="outset" w:sz="6" w:space="0" w:color="auto"/>
              <w:left w:val="outset" w:sz="6" w:space="0" w:color="auto"/>
              <w:bottom w:val="outset" w:sz="6" w:space="0" w:color="auto"/>
              <w:right w:val="outset" w:sz="6" w:space="0" w:color="auto"/>
            </w:tcBorders>
            <w:vAlign w:val="center"/>
            <w:hideMark/>
          </w:tcPr>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p>
        </w:tc>
        <w:tc>
          <w:tcPr>
            <w:tcW w:w="1791"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E47.5</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All fill placed on-site is:</w:t>
            </w:r>
          </w:p>
          <w:p w:rsidR="000D6D92" w:rsidRPr="005211DE" w:rsidRDefault="000D6D92" w:rsidP="005211DE">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5211DE">
              <w:rPr>
                <w:rFonts w:ascii="Arial" w:eastAsia="Times New Roman" w:hAnsi="Arial" w:cs="Arial"/>
                <w:sz w:val="20"/>
                <w:szCs w:val="20"/>
                <w:lang w:eastAsia="en-AU"/>
              </w:rPr>
              <w:t>limited to that required for the necessary approved use;</w:t>
            </w:r>
          </w:p>
          <w:p w:rsidR="000D6D92" w:rsidRPr="005211DE" w:rsidRDefault="000D6D92" w:rsidP="005211DE">
            <w:pPr>
              <w:numPr>
                <w:ilvl w:val="0"/>
                <w:numId w:val="34"/>
              </w:numPr>
              <w:spacing w:before="100" w:beforeAutospacing="1" w:after="100" w:afterAutospacing="1" w:line="240" w:lineRule="auto"/>
              <w:ind w:left="450"/>
              <w:rPr>
                <w:rFonts w:ascii="Arial" w:eastAsia="Times New Roman" w:hAnsi="Arial" w:cs="Arial"/>
                <w:sz w:val="20"/>
                <w:szCs w:val="20"/>
                <w:lang w:eastAsia="en-AU"/>
              </w:rPr>
            </w:pPr>
            <w:proofErr w:type="gramStart"/>
            <w:r w:rsidRPr="005211DE">
              <w:rPr>
                <w:rFonts w:ascii="Arial" w:eastAsia="Times New Roman" w:hAnsi="Arial" w:cs="Arial"/>
                <w:sz w:val="20"/>
                <w:szCs w:val="20"/>
                <w:lang w:eastAsia="en-AU"/>
              </w:rPr>
              <w:t>clean</w:t>
            </w:r>
            <w:proofErr w:type="gramEnd"/>
            <w:r w:rsidRPr="005211DE">
              <w:rPr>
                <w:rFonts w:ascii="Arial" w:eastAsia="Times New Roman" w:hAnsi="Arial" w:cs="Arial"/>
                <w:sz w:val="20"/>
                <w:szCs w:val="20"/>
                <w:lang w:eastAsia="en-AU"/>
              </w:rPr>
              <w:t xml:space="preserve"> and uncontaminated (i.e. no building waste, concrete, green waste or contaminated material etc. is used as fill).</w:t>
            </w:r>
          </w:p>
        </w:tc>
        <w:tc>
          <w:tcPr>
            <w:tcW w:w="567"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6D92" w:rsidRPr="005211DE" w:rsidTr="00BE59DF">
        <w:trPr>
          <w:tblCellSpacing w:w="15" w:type="dxa"/>
        </w:trPr>
        <w:tc>
          <w:tcPr>
            <w:tcW w:w="1615" w:type="pct"/>
            <w:vMerge/>
            <w:tcBorders>
              <w:top w:val="outset" w:sz="6" w:space="0" w:color="auto"/>
              <w:left w:val="outset" w:sz="6" w:space="0" w:color="auto"/>
              <w:bottom w:val="outset" w:sz="6" w:space="0" w:color="auto"/>
              <w:right w:val="outset" w:sz="6" w:space="0" w:color="auto"/>
            </w:tcBorders>
            <w:vAlign w:val="center"/>
            <w:hideMark/>
          </w:tcPr>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p>
        </w:tc>
        <w:tc>
          <w:tcPr>
            <w:tcW w:w="1791"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E47.6</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The site is prepared and the fill placed on-site in accordance with AS3798.</w:t>
            </w:r>
          </w:p>
          <w:tbl>
            <w:tblPr>
              <w:tblW w:w="538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81"/>
            </w:tblGrid>
            <w:tr w:rsidR="000D6D92" w:rsidRPr="005211DE" w:rsidTr="00E5424F">
              <w:trPr>
                <w:tblCellSpacing w:w="15" w:type="dxa"/>
              </w:trPr>
              <w:tc>
                <w:tcPr>
                  <w:tcW w:w="5321" w:type="dxa"/>
                  <w:vAlign w:val="center"/>
                  <w:hideMark/>
                </w:tcPr>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Note - The fill is to be inspected and tested in accordance with Planning scheme policy - Operational works inspection, maintenance and bonding procedures. </w:t>
                  </w:r>
                </w:p>
              </w:tc>
            </w:tr>
          </w:tbl>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p>
        </w:tc>
        <w:tc>
          <w:tcPr>
            <w:tcW w:w="567"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6D92" w:rsidRPr="005211DE" w:rsidTr="00BE59DF">
        <w:trPr>
          <w:tblCellSpacing w:w="15" w:type="dxa"/>
        </w:trPr>
        <w:tc>
          <w:tcPr>
            <w:tcW w:w="1615" w:type="pct"/>
            <w:vMerge/>
            <w:tcBorders>
              <w:top w:val="outset" w:sz="6" w:space="0" w:color="auto"/>
              <w:left w:val="outset" w:sz="6" w:space="0" w:color="auto"/>
              <w:bottom w:val="outset" w:sz="6" w:space="0" w:color="auto"/>
              <w:right w:val="outset" w:sz="6" w:space="0" w:color="auto"/>
            </w:tcBorders>
            <w:vAlign w:val="center"/>
            <w:hideMark/>
          </w:tcPr>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p>
        </w:tc>
        <w:tc>
          <w:tcPr>
            <w:tcW w:w="1791"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E47.7</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Materials used for structural fill are in accordance with AS3798. </w:t>
            </w:r>
          </w:p>
        </w:tc>
        <w:tc>
          <w:tcPr>
            <w:tcW w:w="567"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6D92" w:rsidRPr="005211DE" w:rsidTr="00BE59DF">
        <w:trPr>
          <w:tblCellSpacing w:w="15" w:type="dxa"/>
        </w:trPr>
        <w:tc>
          <w:tcPr>
            <w:tcW w:w="1615" w:type="pct"/>
            <w:vMerge/>
            <w:tcBorders>
              <w:top w:val="outset" w:sz="6" w:space="0" w:color="auto"/>
              <w:left w:val="outset" w:sz="6" w:space="0" w:color="auto"/>
              <w:bottom w:val="outset" w:sz="6" w:space="0" w:color="auto"/>
              <w:right w:val="outset" w:sz="6" w:space="0" w:color="auto"/>
            </w:tcBorders>
            <w:vAlign w:val="center"/>
            <w:hideMark/>
          </w:tcPr>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p>
        </w:tc>
        <w:tc>
          <w:tcPr>
            <w:tcW w:w="1791"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E47.8</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Inspection and certification of steep rock slopes and batters may be required by a suitably qualified and experienced RPEQ.</w:t>
            </w:r>
          </w:p>
        </w:tc>
        <w:tc>
          <w:tcPr>
            <w:tcW w:w="567"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6D92" w:rsidRPr="005211DE" w:rsidTr="00BE59DF">
        <w:trPr>
          <w:tblCellSpacing w:w="15" w:type="dxa"/>
        </w:trPr>
        <w:tc>
          <w:tcPr>
            <w:tcW w:w="1615"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PO48</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Embankments are stepped, terraced and landscaped to not adversely impact on the visual amenity of the surrounding area.</w:t>
            </w:r>
          </w:p>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p>
        </w:tc>
        <w:tc>
          <w:tcPr>
            <w:tcW w:w="1791"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E48</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Any embankments more than 1.5 metres in height are stepped, terraced and landscaped.</w:t>
            </w:r>
          </w:p>
          <w:p w:rsidR="000D6D92" w:rsidRPr="005211DE" w:rsidRDefault="000D6D92" w:rsidP="00E5424F">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  </w:t>
            </w:r>
            <w:r w:rsidRPr="005211DE">
              <w:rPr>
                <w:rFonts w:ascii="Arial" w:eastAsia="Times New Roman" w:hAnsi="Arial" w:cs="Arial"/>
                <w:b/>
                <w:bCs/>
                <w:sz w:val="20"/>
                <w:szCs w:val="20"/>
                <w:lang w:eastAsia="en-AU"/>
              </w:rPr>
              <w:t>Figure - Embankment</w:t>
            </w:r>
            <w:r w:rsidRPr="005211DE">
              <w:rPr>
                <w:rFonts w:ascii="Arial" w:eastAsia="Times New Roman" w:hAnsi="Arial" w:cs="Arial"/>
                <w:sz w:val="20"/>
                <w:szCs w:val="20"/>
                <w:lang w:eastAsia="en-AU"/>
              </w:rPr>
              <w:t xml:space="preserve"> </w:t>
            </w:r>
            <w:hyperlink r:id="rId15" w:tgtFrame="_blank" w:tooltip="Link to larger image (popup)" w:history="1">
              <w:r w:rsidRPr="005211DE">
                <w:rPr>
                  <w:rFonts w:ascii="Arial" w:eastAsia="Times New Roman" w:hAnsi="Arial" w:cs="Arial"/>
                  <w:color w:val="0000FF"/>
                  <w:sz w:val="20"/>
                  <w:szCs w:val="20"/>
                  <w:lang w:eastAsia="en-AU"/>
                </w:rPr>
                <w:t> </w:t>
              </w:r>
            </w:hyperlink>
          </w:p>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r w:rsidRPr="005211DE">
              <w:rPr>
                <w:rFonts w:ascii="Arial" w:eastAsia="Times New Roman" w:hAnsi="Arial" w:cs="Arial"/>
                <w:noProof/>
                <w:sz w:val="20"/>
                <w:szCs w:val="20"/>
                <w:lang w:eastAsia="en-AU"/>
              </w:rPr>
              <w:drawing>
                <wp:inline distT="0" distB="0" distL="0" distR="0" wp14:anchorId="68321766" wp14:editId="64B89412">
                  <wp:extent cx="3152775" cy="914400"/>
                  <wp:effectExtent l="0" t="0" r="9525" b="0"/>
                  <wp:docPr id="4" name="Picture 4" descr="embank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ankmen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52775" cy="914400"/>
                          </a:xfrm>
                          <a:prstGeom prst="rect">
                            <a:avLst/>
                          </a:prstGeom>
                          <a:noFill/>
                          <a:ln>
                            <a:noFill/>
                          </a:ln>
                        </pic:spPr>
                      </pic:pic>
                    </a:graphicData>
                  </a:graphic>
                </wp:inline>
              </w:drawing>
            </w:r>
          </w:p>
        </w:tc>
        <w:tc>
          <w:tcPr>
            <w:tcW w:w="567"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6D92" w:rsidRPr="005211DE" w:rsidTr="00BE59DF">
        <w:trPr>
          <w:tblCellSpacing w:w="15" w:type="dxa"/>
        </w:trPr>
        <w:tc>
          <w:tcPr>
            <w:tcW w:w="1615" w:type="pct"/>
            <w:vMerge w:val="restar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PO49</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On-site earthworks are undertaken in a manner that:</w:t>
            </w:r>
          </w:p>
          <w:p w:rsidR="000D6D92" w:rsidRPr="005211DE" w:rsidRDefault="000D6D92" w:rsidP="005211DE">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does not adversely impact on a Council or public sector entity maintained infrastructure or any drainage feature on, or adjacent to the land; </w:t>
            </w:r>
          </w:p>
          <w:p w:rsidR="000D6D92" w:rsidRPr="005211DE" w:rsidRDefault="000D6D92" w:rsidP="005211DE">
            <w:pPr>
              <w:numPr>
                <w:ilvl w:val="0"/>
                <w:numId w:val="35"/>
              </w:numPr>
              <w:spacing w:before="100" w:beforeAutospacing="1" w:after="100" w:afterAutospacing="1" w:line="240" w:lineRule="auto"/>
              <w:ind w:left="450"/>
              <w:rPr>
                <w:rFonts w:ascii="Arial" w:eastAsia="Times New Roman" w:hAnsi="Arial" w:cs="Arial"/>
                <w:sz w:val="20"/>
                <w:szCs w:val="20"/>
                <w:lang w:eastAsia="en-AU"/>
              </w:rPr>
            </w:pPr>
            <w:proofErr w:type="gramStart"/>
            <w:r w:rsidRPr="005211DE">
              <w:rPr>
                <w:rFonts w:ascii="Arial" w:eastAsia="Times New Roman" w:hAnsi="Arial" w:cs="Arial"/>
                <w:sz w:val="20"/>
                <w:szCs w:val="20"/>
                <w:lang w:eastAsia="en-AU"/>
              </w:rPr>
              <w:t>does</w:t>
            </w:r>
            <w:proofErr w:type="gramEnd"/>
            <w:r w:rsidRPr="005211DE">
              <w:rPr>
                <w:rFonts w:ascii="Arial" w:eastAsia="Times New Roman" w:hAnsi="Arial" w:cs="Arial"/>
                <w:sz w:val="20"/>
                <w:szCs w:val="20"/>
                <w:lang w:eastAsia="en-AU"/>
              </w:rPr>
              <w:t xml:space="preserve"> not preclude reasonable access to a Council or public sector entity maintained infrastructure or any drainage feature on, or adjacent to the land for monitoring, maintenance or replacement purposes. </w:t>
            </w:r>
          </w:p>
          <w:tbl>
            <w:tblPr>
              <w:tblW w:w="4966"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73"/>
            </w:tblGrid>
            <w:tr w:rsidR="000D6D92" w:rsidRPr="005211DE" w:rsidTr="00875AFF">
              <w:trPr>
                <w:tblCellSpacing w:w="15" w:type="dxa"/>
              </w:trPr>
              <w:tc>
                <w:tcPr>
                  <w:tcW w:w="4841" w:type="dxa"/>
                  <w:vAlign w:val="center"/>
                  <w:hideMark/>
                </w:tcPr>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Note - Public sector entity as defined in the </w:t>
                  </w:r>
                  <w:r w:rsidRPr="005211DE">
                    <w:rPr>
                      <w:rFonts w:ascii="Arial" w:eastAsia="Times New Roman" w:hAnsi="Arial" w:cs="Arial"/>
                      <w:i/>
                      <w:iCs/>
                      <w:sz w:val="20"/>
                      <w:szCs w:val="20"/>
                      <w:lang w:eastAsia="en-AU"/>
                    </w:rPr>
                    <w:t>Sustainable Planning Act 2009</w:t>
                  </w:r>
                  <w:r w:rsidRPr="005211DE">
                    <w:rPr>
                      <w:rFonts w:ascii="Arial" w:eastAsia="Times New Roman" w:hAnsi="Arial" w:cs="Arial"/>
                      <w:sz w:val="20"/>
                      <w:szCs w:val="20"/>
                      <w:lang w:eastAsia="en-AU"/>
                    </w:rPr>
                    <w:t xml:space="preserve">. </w:t>
                  </w:r>
                </w:p>
              </w:tc>
            </w:tr>
          </w:tbl>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p>
        </w:tc>
        <w:tc>
          <w:tcPr>
            <w:tcW w:w="1791"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E49.1</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No earthworks are undertaken in an easement issued in favour of Council or a public sector entity.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76"/>
            </w:tblGrid>
            <w:tr w:rsidR="000D6D92" w:rsidRPr="005211DE" w:rsidTr="000D6D92">
              <w:trPr>
                <w:tblCellSpacing w:w="15" w:type="dxa"/>
              </w:trPr>
              <w:tc>
                <w:tcPr>
                  <w:tcW w:w="5750" w:type="dxa"/>
                  <w:vAlign w:val="center"/>
                  <w:hideMark/>
                </w:tcPr>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Note - Public sector entity as defined in the </w:t>
                  </w:r>
                  <w:r w:rsidRPr="005211DE">
                    <w:rPr>
                      <w:rFonts w:ascii="Arial" w:eastAsia="Times New Roman" w:hAnsi="Arial" w:cs="Arial"/>
                      <w:i/>
                      <w:iCs/>
                      <w:sz w:val="20"/>
                      <w:szCs w:val="20"/>
                      <w:lang w:eastAsia="en-AU"/>
                    </w:rPr>
                    <w:t>Sustainable Planning Act 2009</w:t>
                  </w:r>
                  <w:r w:rsidRPr="005211DE">
                    <w:rPr>
                      <w:rFonts w:ascii="Arial" w:eastAsia="Times New Roman" w:hAnsi="Arial" w:cs="Arial"/>
                      <w:sz w:val="20"/>
                      <w:szCs w:val="20"/>
                      <w:lang w:eastAsia="en-AU"/>
                    </w:rPr>
                    <w:t xml:space="preserve">. </w:t>
                  </w:r>
                </w:p>
              </w:tc>
            </w:tr>
          </w:tbl>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p>
        </w:tc>
        <w:tc>
          <w:tcPr>
            <w:tcW w:w="567"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6D92" w:rsidRPr="005211DE" w:rsidTr="00BE59DF">
        <w:trPr>
          <w:tblCellSpacing w:w="15" w:type="dxa"/>
        </w:trPr>
        <w:tc>
          <w:tcPr>
            <w:tcW w:w="1615" w:type="pct"/>
            <w:vMerge/>
            <w:tcBorders>
              <w:top w:val="outset" w:sz="6" w:space="0" w:color="auto"/>
              <w:left w:val="outset" w:sz="6" w:space="0" w:color="auto"/>
              <w:bottom w:val="outset" w:sz="6" w:space="0" w:color="auto"/>
              <w:right w:val="outset" w:sz="6" w:space="0" w:color="auto"/>
            </w:tcBorders>
            <w:vAlign w:val="center"/>
            <w:hideMark/>
          </w:tcPr>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p>
        </w:tc>
        <w:tc>
          <w:tcPr>
            <w:tcW w:w="1791"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E49.2</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Earthworks that would result in any of the following are not carried out on-site:</w:t>
            </w:r>
          </w:p>
          <w:p w:rsidR="000D6D92" w:rsidRPr="005211DE" w:rsidRDefault="000D6D92" w:rsidP="005211DE">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5211DE">
              <w:rPr>
                <w:rFonts w:ascii="Arial" w:eastAsia="Times New Roman" w:hAnsi="Arial" w:cs="Arial"/>
                <w:sz w:val="20"/>
                <w:szCs w:val="20"/>
                <w:lang w:eastAsia="en-AU"/>
              </w:rPr>
              <w:t>a reduction in cover over the Council or public sector entity maintained service to less than 600mm;</w:t>
            </w:r>
          </w:p>
          <w:p w:rsidR="000D6D92" w:rsidRPr="005211DE" w:rsidRDefault="000D6D92" w:rsidP="005211DE">
            <w:pPr>
              <w:numPr>
                <w:ilvl w:val="0"/>
                <w:numId w:val="36"/>
              </w:numPr>
              <w:spacing w:before="100" w:beforeAutospacing="1" w:after="100" w:afterAutospacing="1" w:line="240" w:lineRule="auto"/>
              <w:ind w:left="450"/>
              <w:rPr>
                <w:rFonts w:ascii="Arial" w:eastAsia="Times New Roman" w:hAnsi="Arial" w:cs="Arial"/>
                <w:sz w:val="20"/>
                <w:szCs w:val="20"/>
                <w:lang w:eastAsia="en-AU"/>
              </w:rPr>
            </w:pPr>
            <w:proofErr w:type="gramStart"/>
            <w:r w:rsidRPr="005211DE">
              <w:rPr>
                <w:rFonts w:ascii="Arial" w:eastAsia="Times New Roman" w:hAnsi="Arial" w:cs="Arial"/>
                <w:sz w:val="20"/>
                <w:szCs w:val="20"/>
                <w:lang w:eastAsia="en-AU"/>
              </w:rPr>
              <w:t>an</w:t>
            </w:r>
            <w:proofErr w:type="gramEnd"/>
            <w:r w:rsidRPr="005211DE">
              <w:rPr>
                <w:rFonts w:ascii="Arial" w:eastAsia="Times New Roman" w:hAnsi="Arial" w:cs="Arial"/>
                <w:sz w:val="20"/>
                <w:szCs w:val="20"/>
                <w:lang w:eastAsia="en-AU"/>
              </w:rPr>
              <w:t xml:space="preserve"> increase in finished surface grade over, or within 1.5m on each side of, the Council or public sector entity </w:t>
            </w:r>
            <w:r w:rsidRPr="005211DE">
              <w:rPr>
                <w:rFonts w:ascii="Arial" w:eastAsia="Times New Roman" w:hAnsi="Arial" w:cs="Arial"/>
                <w:sz w:val="20"/>
                <w:szCs w:val="20"/>
                <w:lang w:eastAsia="en-AU"/>
              </w:rPr>
              <w:lastRenderedPageBreak/>
              <w:t xml:space="preserve">maintained infrastructure above that which existed prior to the earthworks being undertaken.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76"/>
            </w:tblGrid>
            <w:tr w:rsidR="000D6D92" w:rsidRPr="005211DE" w:rsidTr="000D6D92">
              <w:trPr>
                <w:tblCellSpacing w:w="15" w:type="dxa"/>
              </w:trPr>
              <w:tc>
                <w:tcPr>
                  <w:tcW w:w="5750" w:type="dxa"/>
                  <w:vAlign w:val="center"/>
                  <w:hideMark/>
                </w:tcPr>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Note - Public sector entity as defined in the </w:t>
                  </w:r>
                  <w:r w:rsidRPr="005211DE">
                    <w:rPr>
                      <w:rFonts w:ascii="Arial" w:eastAsia="Times New Roman" w:hAnsi="Arial" w:cs="Arial"/>
                      <w:i/>
                      <w:iCs/>
                      <w:sz w:val="20"/>
                      <w:szCs w:val="20"/>
                      <w:lang w:eastAsia="en-AU"/>
                    </w:rPr>
                    <w:t>Sustainable Planning Act 2009</w:t>
                  </w:r>
                  <w:r w:rsidRPr="005211DE">
                    <w:rPr>
                      <w:rFonts w:ascii="Arial" w:eastAsia="Times New Roman" w:hAnsi="Arial" w:cs="Arial"/>
                      <w:sz w:val="20"/>
                      <w:szCs w:val="20"/>
                      <w:lang w:eastAsia="en-AU"/>
                    </w:rPr>
                    <w:t xml:space="preserve">. </w:t>
                  </w:r>
                </w:p>
              </w:tc>
            </w:tr>
          </w:tbl>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p>
        </w:tc>
        <w:tc>
          <w:tcPr>
            <w:tcW w:w="567"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6D92" w:rsidRPr="005211DE" w:rsidTr="00BE59DF">
        <w:trPr>
          <w:tblCellSpacing w:w="15" w:type="dxa"/>
        </w:trPr>
        <w:tc>
          <w:tcPr>
            <w:tcW w:w="1615"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lastRenderedPageBreak/>
              <w:t>PO50</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Filling or excavation does not result in land instability.</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0D6D92" w:rsidRPr="005211DE" w:rsidTr="00875AFF">
              <w:trPr>
                <w:tblCellSpacing w:w="15" w:type="dxa"/>
              </w:trPr>
              <w:tc>
                <w:tcPr>
                  <w:tcW w:w="4841" w:type="dxa"/>
                  <w:vAlign w:val="center"/>
                  <w:hideMark/>
                </w:tcPr>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r w:rsidRPr="005211DE">
                    <w:rPr>
                      <w:rFonts w:ascii="Arial" w:eastAsia="Times New Roman" w:hAnsi="Arial" w:cs="Arial"/>
                      <w:sz w:val="20"/>
                      <w:szCs w:val="20"/>
                      <w:lang w:eastAsia="en-AU"/>
                    </w:rPr>
                    <w:t>Note - A slope stability report prepared by an RPEQ may be required.</w:t>
                  </w:r>
                </w:p>
              </w:tc>
            </w:tr>
          </w:tbl>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p>
        </w:tc>
        <w:tc>
          <w:tcPr>
            <w:tcW w:w="1791"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No example provided.</w:t>
            </w:r>
          </w:p>
        </w:tc>
        <w:tc>
          <w:tcPr>
            <w:tcW w:w="567"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p>
        </w:tc>
      </w:tr>
      <w:tr w:rsidR="000D6D92" w:rsidRPr="005211DE" w:rsidTr="00BE59DF">
        <w:trPr>
          <w:tblCellSpacing w:w="15" w:type="dxa"/>
        </w:trPr>
        <w:tc>
          <w:tcPr>
            <w:tcW w:w="1615"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PO51</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Filling or excavation does not result in</w:t>
            </w:r>
          </w:p>
          <w:p w:rsidR="000D6D92" w:rsidRPr="005211DE" w:rsidRDefault="000D6D92" w:rsidP="005211DE">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5211DE">
              <w:rPr>
                <w:rFonts w:ascii="Arial" w:eastAsia="Times New Roman" w:hAnsi="Arial" w:cs="Arial"/>
                <w:sz w:val="20"/>
                <w:szCs w:val="20"/>
                <w:lang w:eastAsia="en-AU"/>
              </w:rPr>
              <w:t>adverse impacts on the hydrological and hydraulic capacity of the waterway or floodway;</w:t>
            </w:r>
          </w:p>
          <w:p w:rsidR="000D6D92" w:rsidRPr="005211DE" w:rsidRDefault="000D6D92" w:rsidP="005211DE">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5211DE">
              <w:rPr>
                <w:rFonts w:ascii="Arial" w:eastAsia="Times New Roman" w:hAnsi="Arial" w:cs="Arial"/>
                <w:sz w:val="20"/>
                <w:szCs w:val="20"/>
                <w:lang w:eastAsia="en-AU"/>
              </w:rPr>
              <w:t>increased flood inundation outside the site;</w:t>
            </w:r>
          </w:p>
          <w:p w:rsidR="000D6D92" w:rsidRPr="005211DE" w:rsidRDefault="000D6D92" w:rsidP="005211DE">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5211DE">
              <w:rPr>
                <w:rFonts w:ascii="Arial" w:eastAsia="Times New Roman" w:hAnsi="Arial" w:cs="Arial"/>
                <w:sz w:val="20"/>
                <w:szCs w:val="20"/>
                <w:lang w:eastAsia="en-AU"/>
              </w:rPr>
              <w:t>any reduction in the flood storage capacity in the floodway;</w:t>
            </w:r>
          </w:p>
          <w:p w:rsidR="000D6D92" w:rsidRPr="005211DE" w:rsidRDefault="000D6D92" w:rsidP="005211DE">
            <w:pPr>
              <w:numPr>
                <w:ilvl w:val="0"/>
                <w:numId w:val="37"/>
              </w:numPr>
              <w:spacing w:before="100" w:beforeAutospacing="1" w:after="100" w:afterAutospacing="1" w:line="240" w:lineRule="auto"/>
              <w:ind w:left="450"/>
              <w:rPr>
                <w:rFonts w:ascii="Arial" w:eastAsia="Times New Roman" w:hAnsi="Arial" w:cs="Arial"/>
                <w:sz w:val="20"/>
                <w:szCs w:val="20"/>
                <w:lang w:eastAsia="en-AU"/>
              </w:rPr>
            </w:pPr>
            <w:proofErr w:type="gramStart"/>
            <w:r w:rsidRPr="005211DE">
              <w:rPr>
                <w:rFonts w:ascii="Arial" w:eastAsia="Times New Roman" w:hAnsi="Arial" w:cs="Arial"/>
                <w:sz w:val="20"/>
                <w:szCs w:val="20"/>
                <w:lang w:eastAsia="en-AU"/>
              </w:rPr>
              <w:t>any</w:t>
            </w:r>
            <w:proofErr w:type="gramEnd"/>
            <w:r w:rsidRPr="005211DE">
              <w:rPr>
                <w:rFonts w:ascii="Arial" w:eastAsia="Times New Roman" w:hAnsi="Arial" w:cs="Arial"/>
                <w:sz w:val="20"/>
                <w:szCs w:val="20"/>
                <w:lang w:eastAsia="en-AU"/>
              </w:rPr>
              <w:t xml:space="preserve"> clearing of native vegetation.</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0D6D92" w:rsidRPr="005211DE" w:rsidTr="00875AFF">
              <w:trPr>
                <w:tblCellSpacing w:w="15" w:type="dxa"/>
              </w:trPr>
              <w:tc>
                <w:tcPr>
                  <w:tcW w:w="4841" w:type="dxa"/>
                  <w:vAlign w:val="center"/>
                  <w:hideMark/>
                </w:tcPr>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r w:rsidRPr="005211DE">
                    <w:rPr>
                      <w:rFonts w:ascii="Arial" w:eastAsia="Times New Roman" w:hAnsi="Arial" w:cs="Arial"/>
                      <w:sz w:val="20"/>
                      <w:szCs w:val="20"/>
                      <w:lang w:eastAsia="en-AU"/>
                    </w:rPr>
                    <w:t>Note - To demonstrate compliance with this outcome, Planning scheme policy - Stormwater management provides guidance on the preparation of a site based stormwater management plan by a suitably qualified professional. Refer to Planning scheme policy - Integrated design for guidance on infrastructure desi</w:t>
                  </w:r>
                  <w:r w:rsidR="00E5424F">
                    <w:rPr>
                      <w:rFonts w:ascii="Arial" w:eastAsia="Times New Roman" w:hAnsi="Arial" w:cs="Arial"/>
                      <w:sz w:val="20"/>
                      <w:szCs w:val="20"/>
                      <w:lang w:eastAsia="en-AU"/>
                    </w:rPr>
                    <w:t>gn and modelling requirements.</w:t>
                  </w:r>
                </w:p>
              </w:tc>
            </w:tr>
          </w:tbl>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p>
        </w:tc>
        <w:tc>
          <w:tcPr>
            <w:tcW w:w="1791"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No example provided.</w:t>
            </w:r>
          </w:p>
        </w:tc>
        <w:tc>
          <w:tcPr>
            <w:tcW w:w="567"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p>
        </w:tc>
      </w:tr>
      <w:tr w:rsidR="000D6D92" w:rsidRPr="005211DE" w:rsidTr="00BE59DF">
        <w:trPr>
          <w:tblCellSpacing w:w="15" w:type="dxa"/>
        </w:trPr>
        <w:tc>
          <w:tcPr>
            <w:tcW w:w="341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Retaining walls and structures</w:t>
            </w:r>
          </w:p>
        </w:tc>
        <w:tc>
          <w:tcPr>
            <w:tcW w:w="567" w:type="pct"/>
            <w:tcBorders>
              <w:top w:val="outset" w:sz="6" w:space="0" w:color="auto"/>
              <w:left w:val="outset" w:sz="6" w:space="0" w:color="auto"/>
              <w:bottom w:val="outset" w:sz="6" w:space="0" w:color="auto"/>
              <w:right w:val="outset" w:sz="6" w:space="0" w:color="auto"/>
            </w:tcBorders>
            <w:shd w:val="clear" w:color="auto" w:fill="CCCCCC"/>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shd w:val="clear" w:color="auto" w:fill="CCCCCC"/>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6D92" w:rsidRPr="005211DE" w:rsidTr="00BE59DF">
        <w:trPr>
          <w:tblCellSpacing w:w="15" w:type="dxa"/>
        </w:trPr>
        <w:tc>
          <w:tcPr>
            <w:tcW w:w="1615"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PO52</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All earth retaining structures provide a positive interface with the streetscape and minimise impacts on the amenity of adjoining residents. </w:t>
            </w:r>
          </w:p>
        </w:tc>
        <w:tc>
          <w:tcPr>
            <w:tcW w:w="1791"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E52</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Earth retaining structures:</w:t>
            </w:r>
          </w:p>
          <w:p w:rsidR="000D6D92" w:rsidRPr="005211DE" w:rsidRDefault="000D6D92" w:rsidP="005211DE">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5211DE">
              <w:rPr>
                <w:rFonts w:ascii="Arial" w:eastAsia="Times New Roman" w:hAnsi="Arial" w:cs="Arial"/>
                <w:sz w:val="20"/>
                <w:szCs w:val="20"/>
                <w:lang w:eastAsia="en-AU"/>
              </w:rPr>
              <w:t>are not constructed of boulder rocks or timber;</w:t>
            </w:r>
          </w:p>
          <w:p w:rsidR="000D6D92" w:rsidRPr="005211DE" w:rsidRDefault="000D6D92" w:rsidP="005211DE">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5211DE">
              <w:rPr>
                <w:rFonts w:ascii="Arial" w:eastAsia="Times New Roman" w:hAnsi="Arial" w:cs="Arial"/>
                <w:sz w:val="20"/>
                <w:szCs w:val="20"/>
                <w:lang w:eastAsia="en-AU"/>
              </w:rPr>
              <w:t>where height is no greater than 900mm, are provided in accordance with Figure - Retaining on a boundary;</w:t>
            </w:r>
          </w:p>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r w:rsidRPr="005211DE">
              <w:rPr>
                <w:rFonts w:ascii="Arial" w:eastAsia="Times New Roman" w:hAnsi="Arial" w:cs="Arial"/>
                <w:b/>
                <w:bCs/>
                <w:sz w:val="20"/>
                <w:szCs w:val="20"/>
                <w:lang w:eastAsia="en-AU"/>
              </w:rPr>
              <w:lastRenderedPageBreak/>
              <w:t>Figure - Retaining on a boundary</w:t>
            </w:r>
            <w:r w:rsidRPr="005211DE">
              <w:rPr>
                <w:rFonts w:ascii="Arial" w:eastAsia="Times New Roman" w:hAnsi="Arial" w:cs="Arial"/>
                <w:sz w:val="20"/>
                <w:szCs w:val="20"/>
                <w:lang w:eastAsia="en-AU"/>
              </w:rPr>
              <w:t xml:space="preserve"> </w:t>
            </w:r>
            <w:hyperlink r:id="rId17" w:tgtFrame="_blank" w:tooltip="Link to larger image (popup)" w:history="1">
              <w:r w:rsidRPr="005211DE">
                <w:rPr>
                  <w:rFonts w:ascii="Arial" w:eastAsia="Times New Roman" w:hAnsi="Arial" w:cs="Arial"/>
                  <w:color w:val="0000FF"/>
                  <w:sz w:val="20"/>
                  <w:szCs w:val="20"/>
                  <w:lang w:eastAsia="en-AU"/>
                </w:rPr>
                <w:t> </w:t>
              </w:r>
            </w:hyperlink>
          </w:p>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r w:rsidRPr="005211DE">
              <w:rPr>
                <w:rFonts w:ascii="Arial" w:eastAsia="Times New Roman" w:hAnsi="Arial" w:cs="Arial"/>
                <w:noProof/>
                <w:sz w:val="20"/>
                <w:szCs w:val="20"/>
                <w:lang w:eastAsia="en-AU"/>
              </w:rPr>
              <w:drawing>
                <wp:inline distT="0" distB="0" distL="0" distR="0" wp14:anchorId="18156596" wp14:editId="07E6E651">
                  <wp:extent cx="2876550" cy="1838325"/>
                  <wp:effectExtent l="0" t="0" r="0" b="9525"/>
                  <wp:docPr id="3" name="Picture 3" descr="Retaining on a bounda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taining on a boundary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76550" cy="1838325"/>
                          </a:xfrm>
                          <a:prstGeom prst="rect">
                            <a:avLst/>
                          </a:prstGeom>
                          <a:noFill/>
                          <a:ln>
                            <a:noFill/>
                          </a:ln>
                        </pic:spPr>
                      </pic:pic>
                    </a:graphicData>
                  </a:graphic>
                </wp:inline>
              </w:drawing>
            </w:r>
          </w:p>
          <w:p w:rsidR="000D6D92" w:rsidRPr="005211DE" w:rsidRDefault="000D6D92" w:rsidP="005211DE">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where height is greater than 900mm but no greater than 1.5m, are to be setback at least the equivalent height of the retaining structure from any property boundary; </w:t>
            </w:r>
          </w:p>
          <w:p w:rsidR="000D6D92" w:rsidRPr="005211DE" w:rsidRDefault="000D6D92" w:rsidP="005211DE">
            <w:pPr>
              <w:numPr>
                <w:ilvl w:val="0"/>
                <w:numId w:val="39"/>
              </w:numPr>
              <w:spacing w:before="100" w:beforeAutospacing="1" w:after="100" w:afterAutospacing="1" w:line="240" w:lineRule="auto"/>
              <w:ind w:left="450"/>
              <w:rPr>
                <w:rFonts w:ascii="Arial" w:eastAsia="Times New Roman" w:hAnsi="Arial" w:cs="Arial"/>
                <w:sz w:val="20"/>
                <w:szCs w:val="20"/>
                <w:lang w:eastAsia="en-AU"/>
              </w:rPr>
            </w:pPr>
            <w:proofErr w:type="gramStart"/>
            <w:r w:rsidRPr="005211DE">
              <w:rPr>
                <w:rFonts w:ascii="Arial" w:eastAsia="Times New Roman" w:hAnsi="Arial" w:cs="Arial"/>
                <w:sz w:val="20"/>
                <w:szCs w:val="20"/>
                <w:lang w:eastAsia="en-AU"/>
              </w:rPr>
              <w:t>where</w:t>
            </w:r>
            <w:proofErr w:type="gramEnd"/>
            <w:r w:rsidRPr="005211DE">
              <w:rPr>
                <w:rFonts w:ascii="Arial" w:eastAsia="Times New Roman" w:hAnsi="Arial" w:cs="Arial"/>
                <w:sz w:val="20"/>
                <w:szCs w:val="20"/>
                <w:lang w:eastAsia="en-AU"/>
              </w:rPr>
              <w:t xml:space="preserve"> height is greater than 1.5m, are to be setback and stepped 1.5m vertical: 1.5m horizontal, terraced, landscaped and drained as shown below. </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  </w:t>
            </w:r>
          </w:p>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r w:rsidRPr="005211DE">
              <w:rPr>
                <w:rFonts w:ascii="Arial" w:eastAsia="Times New Roman" w:hAnsi="Arial" w:cs="Arial"/>
                <w:b/>
                <w:bCs/>
                <w:sz w:val="20"/>
                <w:szCs w:val="20"/>
                <w:lang w:eastAsia="en-AU"/>
              </w:rPr>
              <w:t>Figure - Cut</w:t>
            </w:r>
            <w:r w:rsidRPr="005211DE">
              <w:rPr>
                <w:rFonts w:ascii="Arial" w:eastAsia="Times New Roman" w:hAnsi="Arial" w:cs="Arial"/>
                <w:sz w:val="20"/>
                <w:szCs w:val="20"/>
                <w:lang w:eastAsia="en-AU"/>
              </w:rPr>
              <w:t xml:space="preserve"> </w:t>
            </w:r>
            <w:hyperlink r:id="rId19" w:tgtFrame="_blank" w:tooltip="Link to larger image (popup)" w:history="1">
              <w:r w:rsidRPr="005211DE">
                <w:rPr>
                  <w:rFonts w:ascii="Arial" w:eastAsia="Times New Roman" w:hAnsi="Arial" w:cs="Arial"/>
                  <w:color w:val="0000FF"/>
                  <w:sz w:val="20"/>
                  <w:szCs w:val="20"/>
                  <w:lang w:eastAsia="en-AU"/>
                </w:rPr>
                <w:t> </w:t>
              </w:r>
            </w:hyperlink>
          </w:p>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r w:rsidRPr="005211DE">
              <w:rPr>
                <w:rFonts w:ascii="Arial" w:eastAsia="Times New Roman" w:hAnsi="Arial" w:cs="Arial"/>
                <w:noProof/>
                <w:sz w:val="20"/>
                <w:szCs w:val="20"/>
                <w:lang w:eastAsia="en-AU"/>
              </w:rPr>
              <w:lastRenderedPageBreak/>
              <w:drawing>
                <wp:inline distT="0" distB="0" distL="0" distR="0" wp14:anchorId="401E5518" wp14:editId="66B33EE0">
                  <wp:extent cx="2876550" cy="2428875"/>
                  <wp:effectExtent l="0" t="0" r="0" b="9525"/>
                  <wp:docPr id="2" name="Picture 2" descr="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76550" cy="2428875"/>
                          </a:xfrm>
                          <a:prstGeom prst="rect">
                            <a:avLst/>
                          </a:prstGeom>
                          <a:noFill/>
                          <a:ln>
                            <a:noFill/>
                          </a:ln>
                        </pic:spPr>
                      </pic:pic>
                    </a:graphicData>
                  </a:graphic>
                </wp:inline>
              </w:drawing>
            </w:r>
          </w:p>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r w:rsidRPr="005211DE">
              <w:rPr>
                <w:rFonts w:ascii="Arial" w:eastAsia="Times New Roman" w:hAnsi="Arial" w:cs="Arial"/>
                <w:b/>
                <w:bCs/>
                <w:sz w:val="20"/>
                <w:szCs w:val="20"/>
                <w:lang w:eastAsia="en-AU"/>
              </w:rPr>
              <w:t>Figure - Fill</w:t>
            </w:r>
            <w:r w:rsidRPr="005211DE">
              <w:rPr>
                <w:rFonts w:ascii="Arial" w:eastAsia="Times New Roman" w:hAnsi="Arial" w:cs="Arial"/>
                <w:sz w:val="20"/>
                <w:szCs w:val="20"/>
                <w:lang w:eastAsia="en-AU"/>
              </w:rPr>
              <w:t xml:space="preserve"> </w:t>
            </w:r>
            <w:hyperlink r:id="rId21" w:tgtFrame="_blank" w:tooltip="Link to larger image (popup)" w:history="1">
              <w:r w:rsidRPr="005211DE">
                <w:rPr>
                  <w:rFonts w:ascii="Arial" w:eastAsia="Times New Roman" w:hAnsi="Arial" w:cs="Arial"/>
                  <w:color w:val="0000FF"/>
                  <w:sz w:val="20"/>
                  <w:szCs w:val="20"/>
                  <w:lang w:eastAsia="en-AU"/>
                </w:rPr>
                <w:t> </w:t>
              </w:r>
            </w:hyperlink>
          </w:p>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r w:rsidRPr="005211DE">
              <w:rPr>
                <w:rFonts w:ascii="Arial" w:eastAsia="Times New Roman" w:hAnsi="Arial" w:cs="Arial"/>
                <w:noProof/>
                <w:sz w:val="20"/>
                <w:szCs w:val="20"/>
                <w:lang w:eastAsia="en-AU"/>
              </w:rPr>
              <w:drawing>
                <wp:inline distT="0" distB="0" distL="0" distR="0" wp14:anchorId="05800A52" wp14:editId="1C189155">
                  <wp:extent cx="2876550" cy="2600325"/>
                  <wp:effectExtent l="0" t="0" r="0" b="9525"/>
                  <wp:docPr id="1" name="Picture 1" descr="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l"/>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76550" cy="2600325"/>
                          </a:xfrm>
                          <a:prstGeom prst="rect">
                            <a:avLst/>
                          </a:prstGeom>
                          <a:noFill/>
                          <a:ln>
                            <a:noFill/>
                          </a:ln>
                        </pic:spPr>
                      </pic:pic>
                    </a:graphicData>
                  </a:graphic>
                </wp:inline>
              </w:drawing>
            </w:r>
          </w:p>
        </w:tc>
        <w:tc>
          <w:tcPr>
            <w:tcW w:w="567"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B35B3E" w:rsidRPr="005211DE" w:rsidTr="00B35B3E">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B35B3E" w:rsidRPr="005211DE" w:rsidRDefault="00B35B3E"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lastRenderedPageBreak/>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B35B3E" w:rsidRPr="005211DE" w:rsidTr="000D6D92">
              <w:trPr>
                <w:tblCellSpacing w:w="15" w:type="dxa"/>
              </w:trPr>
              <w:tc>
                <w:tcPr>
                  <w:tcW w:w="15100" w:type="dxa"/>
                  <w:vAlign w:val="center"/>
                  <w:hideMark/>
                </w:tcPr>
                <w:p w:rsidR="00B35B3E" w:rsidRPr="005211DE" w:rsidRDefault="00B35B3E"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Note - The provisions under this heading only apply if:</w:t>
                  </w:r>
                </w:p>
                <w:p w:rsidR="00B35B3E" w:rsidRPr="005211DE" w:rsidRDefault="00B35B3E" w:rsidP="005211DE">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the development is for, or incorporates: </w:t>
                  </w:r>
                </w:p>
                <w:p w:rsidR="00B35B3E" w:rsidRPr="005211DE" w:rsidRDefault="00B35B3E" w:rsidP="005211DE">
                  <w:pPr>
                    <w:numPr>
                      <w:ilvl w:val="1"/>
                      <w:numId w:val="40"/>
                    </w:numPr>
                    <w:spacing w:before="100" w:beforeAutospacing="1" w:after="100" w:afterAutospacing="1" w:line="240" w:lineRule="auto"/>
                    <w:ind w:left="900"/>
                    <w:rPr>
                      <w:rFonts w:ascii="Arial" w:eastAsia="Times New Roman" w:hAnsi="Arial" w:cs="Arial"/>
                      <w:sz w:val="20"/>
                      <w:szCs w:val="20"/>
                      <w:lang w:eastAsia="en-AU"/>
                    </w:rPr>
                  </w:pPr>
                  <w:r w:rsidRPr="005211DE">
                    <w:rPr>
                      <w:rFonts w:ascii="Arial" w:eastAsia="Times New Roman" w:hAnsi="Arial" w:cs="Arial"/>
                      <w:sz w:val="20"/>
                      <w:szCs w:val="20"/>
                      <w:lang w:eastAsia="en-AU"/>
                    </w:rPr>
                    <w:lastRenderedPageBreak/>
                    <w:t>reconfiguring a lot for a community title scheme creating 1 or more vacant lots; or</w:t>
                  </w:r>
                </w:p>
                <w:p w:rsidR="00B35B3E" w:rsidRPr="005211DE" w:rsidRDefault="00B35B3E" w:rsidP="005211DE">
                  <w:pPr>
                    <w:numPr>
                      <w:ilvl w:val="1"/>
                      <w:numId w:val="40"/>
                    </w:numPr>
                    <w:spacing w:before="100" w:beforeAutospacing="1" w:after="100" w:afterAutospacing="1" w:line="240" w:lineRule="auto"/>
                    <w:ind w:left="900"/>
                    <w:rPr>
                      <w:rFonts w:ascii="Arial" w:eastAsia="Times New Roman" w:hAnsi="Arial" w:cs="Arial"/>
                      <w:sz w:val="20"/>
                      <w:szCs w:val="20"/>
                      <w:lang w:eastAsia="en-AU"/>
                    </w:rPr>
                  </w:pPr>
                  <w:r w:rsidRPr="005211DE">
                    <w:rPr>
                      <w:rFonts w:ascii="Arial" w:eastAsia="Times New Roman" w:hAnsi="Arial" w:cs="Arial"/>
                      <w:sz w:val="20"/>
                      <w:szCs w:val="20"/>
                      <w:lang w:eastAsia="en-AU"/>
                    </w:rPr>
                    <w:t>material change of use for 2 or more sole occupancy units on the same lot, or within the same community titles scheme; or</w:t>
                  </w:r>
                </w:p>
                <w:p w:rsidR="00B35B3E" w:rsidRPr="005211DE" w:rsidRDefault="00B35B3E" w:rsidP="005211DE">
                  <w:pPr>
                    <w:numPr>
                      <w:ilvl w:val="1"/>
                      <w:numId w:val="40"/>
                    </w:numPr>
                    <w:spacing w:before="100" w:beforeAutospacing="1" w:after="100" w:afterAutospacing="1" w:line="240" w:lineRule="auto"/>
                    <w:ind w:left="900"/>
                    <w:rPr>
                      <w:rFonts w:ascii="Arial" w:eastAsia="Times New Roman" w:hAnsi="Arial" w:cs="Arial"/>
                      <w:sz w:val="20"/>
                      <w:szCs w:val="20"/>
                      <w:lang w:eastAsia="en-AU"/>
                    </w:rPr>
                  </w:pPr>
                  <w:r w:rsidRPr="005211DE">
                    <w:rPr>
                      <w:rFonts w:ascii="Arial" w:eastAsia="Times New Roman" w:hAnsi="Arial" w:cs="Arial"/>
                      <w:sz w:val="20"/>
                      <w:szCs w:val="20"/>
                      <w:lang w:eastAsia="en-AU"/>
                    </w:rPr>
                    <w:t>material change of use for a Tourist park</w:t>
                  </w:r>
                  <w:r w:rsidRPr="005211DE">
                    <w:rPr>
                      <w:rFonts w:ascii="Arial" w:eastAsia="Times New Roman" w:hAnsi="Arial" w:cs="Arial"/>
                      <w:sz w:val="20"/>
                      <w:szCs w:val="20"/>
                      <w:vertAlign w:val="superscript"/>
                      <w:lang w:eastAsia="en-AU"/>
                    </w:rPr>
                    <w:t>(</w:t>
                  </w:r>
                  <w:hyperlink r:id="rId23"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5211DE">
                      <w:rPr>
                        <w:rFonts w:ascii="Arial" w:eastAsia="Times New Roman" w:hAnsi="Arial" w:cs="Arial"/>
                        <w:color w:val="0000FF"/>
                        <w:sz w:val="20"/>
                        <w:szCs w:val="20"/>
                        <w:vertAlign w:val="superscript"/>
                        <w:lang w:eastAsia="en-AU"/>
                      </w:rPr>
                      <w:t>84</w:t>
                    </w:r>
                  </w:hyperlink>
                  <w:r w:rsidRPr="005211DE">
                    <w:rPr>
                      <w:rFonts w:ascii="Arial" w:eastAsia="Times New Roman" w:hAnsi="Arial" w:cs="Arial"/>
                      <w:sz w:val="20"/>
                      <w:szCs w:val="20"/>
                      <w:vertAlign w:val="superscript"/>
                      <w:lang w:eastAsia="en-AU"/>
                    </w:rPr>
                    <w:t>)</w:t>
                  </w:r>
                  <w:r w:rsidRPr="005211DE">
                    <w:rPr>
                      <w:rFonts w:ascii="Arial" w:eastAsia="Times New Roman" w:hAnsi="Arial" w:cs="Arial"/>
                      <w:sz w:val="20"/>
                      <w:szCs w:val="20"/>
                      <w:lang w:eastAsia="en-AU"/>
                    </w:rPr>
                    <w:t xml:space="preserve"> with accommodation in the form of caravans or tents; or </w:t>
                  </w:r>
                </w:p>
                <w:p w:rsidR="00B35B3E" w:rsidRPr="005211DE" w:rsidRDefault="00B35B3E" w:rsidP="005211DE">
                  <w:pPr>
                    <w:numPr>
                      <w:ilvl w:val="1"/>
                      <w:numId w:val="40"/>
                    </w:numPr>
                    <w:spacing w:before="100" w:beforeAutospacing="1" w:after="100" w:afterAutospacing="1" w:line="240" w:lineRule="auto"/>
                    <w:ind w:left="900"/>
                    <w:rPr>
                      <w:rFonts w:ascii="Arial" w:eastAsia="Times New Roman" w:hAnsi="Arial" w:cs="Arial"/>
                      <w:sz w:val="20"/>
                      <w:szCs w:val="20"/>
                      <w:lang w:eastAsia="en-AU"/>
                    </w:rPr>
                  </w:pPr>
                  <w:r w:rsidRPr="005211DE">
                    <w:rPr>
                      <w:rFonts w:ascii="Arial" w:eastAsia="Times New Roman" w:hAnsi="Arial" w:cs="Arial"/>
                      <w:sz w:val="20"/>
                      <w:szCs w:val="20"/>
                      <w:lang w:eastAsia="en-AU"/>
                    </w:rPr>
                    <w:t>material change of use for outdoor sales</w:t>
                  </w:r>
                  <w:r w:rsidRPr="005211DE">
                    <w:rPr>
                      <w:rFonts w:ascii="Arial" w:eastAsia="Times New Roman" w:hAnsi="Arial" w:cs="Arial"/>
                      <w:sz w:val="20"/>
                      <w:szCs w:val="20"/>
                      <w:vertAlign w:val="superscript"/>
                      <w:lang w:eastAsia="en-AU"/>
                    </w:rPr>
                    <w:t>(</w:t>
                  </w:r>
                  <w:hyperlink r:id="rId24"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5211DE">
                      <w:rPr>
                        <w:rFonts w:ascii="Arial" w:eastAsia="Times New Roman" w:hAnsi="Arial" w:cs="Arial"/>
                        <w:color w:val="0000FF"/>
                        <w:sz w:val="20"/>
                        <w:szCs w:val="20"/>
                        <w:vertAlign w:val="superscript"/>
                        <w:lang w:eastAsia="en-AU"/>
                      </w:rPr>
                      <w:t>54</w:t>
                    </w:r>
                  </w:hyperlink>
                  <w:r w:rsidRPr="005211DE">
                    <w:rPr>
                      <w:rFonts w:ascii="Arial" w:eastAsia="Times New Roman" w:hAnsi="Arial" w:cs="Arial"/>
                      <w:sz w:val="20"/>
                      <w:szCs w:val="20"/>
                      <w:vertAlign w:val="superscript"/>
                      <w:lang w:eastAsia="en-AU"/>
                    </w:rPr>
                    <w:t>)</w:t>
                  </w:r>
                  <w:r w:rsidRPr="005211DE">
                    <w:rPr>
                      <w:rFonts w:ascii="Arial" w:eastAsia="Times New Roman" w:hAnsi="Arial" w:cs="Arial"/>
                      <w:sz w:val="20"/>
                      <w:szCs w:val="20"/>
                      <w:lang w:eastAsia="en-AU"/>
                    </w:rPr>
                    <w:t xml:space="preserve">, outdoor processing or outdoor storage where involving combustible materials. </w:t>
                  </w:r>
                </w:p>
                <w:p w:rsidR="00B35B3E" w:rsidRPr="005211DE" w:rsidRDefault="00B35B3E"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AND</w:t>
                  </w:r>
                </w:p>
                <w:p w:rsidR="00B35B3E" w:rsidRPr="005211DE" w:rsidRDefault="00B35B3E" w:rsidP="005211DE">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none of the following exceptions apply: </w:t>
                  </w:r>
                </w:p>
                <w:p w:rsidR="00B35B3E" w:rsidRPr="005211DE" w:rsidRDefault="00B35B3E" w:rsidP="005211DE">
                  <w:pPr>
                    <w:numPr>
                      <w:ilvl w:val="1"/>
                      <w:numId w:val="41"/>
                    </w:numPr>
                    <w:spacing w:before="100" w:beforeAutospacing="1" w:after="100" w:afterAutospacing="1" w:line="240" w:lineRule="auto"/>
                    <w:ind w:left="90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the distributor-retailer for the area has indicated, in its </w:t>
                  </w:r>
                  <w:proofErr w:type="spellStart"/>
                  <w:r w:rsidRPr="005211DE">
                    <w:rPr>
                      <w:rFonts w:ascii="Arial" w:eastAsia="Times New Roman" w:hAnsi="Arial" w:cs="Arial"/>
                      <w:sz w:val="20"/>
                      <w:szCs w:val="20"/>
                      <w:lang w:eastAsia="en-AU"/>
                    </w:rPr>
                    <w:t>netserv</w:t>
                  </w:r>
                  <w:proofErr w:type="spellEnd"/>
                  <w:r w:rsidRPr="005211DE">
                    <w:rPr>
                      <w:rFonts w:ascii="Arial" w:eastAsia="Times New Roman" w:hAnsi="Arial" w:cs="Arial"/>
                      <w:sz w:val="20"/>
                      <w:szCs w:val="20"/>
                      <w:lang w:eastAsia="en-AU"/>
                    </w:rPr>
                    <w:t xml:space="preserve"> plan, that the premises will not be served by that entity’s reticulated water supply; or </w:t>
                  </w:r>
                </w:p>
                <w:p w:rsidR="00B35B3E" w:rsidRPr="005211DE" w:rsidRDefault="00B35B3E" w:rsidP="005211DE">
                  <w:pPr>
                    <w:numPr>
                      <w:ilvl w:val="1"/>
                      <w:numId w:val="41"/>
                    </w:numPr>
                    <w:spacing w:before="100" w:beforeAutospacing="1" w:after="100" w:afterAutospacing="1" w:line="240" w:lineRule="auto"/>
                    <w:ind w:left="90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B35B3E" w:rsidRPr="005211DE" w:rsidTr="000D6D92">
              <w:trPr>
                <w:tblCellSpacing w:w="15" w:type="dxa"/>
              </w:trPr>
              <w:tc>
                <w:tcPr>
                  <w:tcW w:w="15100" w:type="dxa"/>
                  <w:vAlign w:val="center"/>
                  <w:hideMark/>
                </w:tcPr>
                <w:p w:rsidR="00B35B3E" w:rsidRPr="005211DE" w:rsidRDefault="00B35B3E" w:rsidP="005211DE">
                  <w:pPr>
                    <w:spacing w:before="100" w:beforeAutospacing="1" w:after="100" w:afterAutospacing="1" w:line="240" w:lineRule="auto"/>
                    <w:rPr>
                      <w:rFonts w:ascii="Arial" w:eastAsia="Times New Roman" w:hAnsi="Arial" w:cs="Arial"/>
                      <w:sz w:val="20"/>
                      <w:szCs w:val="20"/>
                      <w:lang w:eastAsia="en-AU"/>
                    </w:rPr>
                  </w:pPr>
                  <w:r w:rsidRPr="005211DE">
                    <w:rPr>
                      <w:rFonts w:ascii="Arial" w:eastAsia="Times New Roman" w:hAnsi="Arial" w:cs="Arial"/>
                      <w:sz w:val="20"/>
                      <w:szCs w:val="20"/>
                      <w:lang w:eastAsia="en-AU"/>
                    </w:rPr>
                    <w:lastRenderedPageBreak/>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B35B3E" w:rsidRPr="005211DE" w:rsidRDefault="00B35B3E"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6D92" w:rsidRPr="005211DE" w:rsidTr="00BE59DF">
        <w:trPr>
          <w:tblCellSpacing w:w="15" w:type="dxa"/>
        </w:trPr>
        <w:tc>
          <w:tcPr>
            <w:tcW w:w="1615" w:type="pct"/>
            <w:vMerge w:val="restar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lastRenderedPageBreak/>
              <w:t>PO53</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Development incorporates a fire fighting system that:</w:t>
            </w:r>
          </w:p>
          <w:p w:rsidR="000D6D92" w:rsidRPr="005211DE" w:rsidRDefault="000D6D92" w:rsidP="005211DE">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5211DE">
              <w:rPr>
                <w:rFonts w:ascii="Arial" w:eastAsia="Times New Roman" w:hAnsi="Arial" w:cs="Arial"/>
                <w:sz w:val="20"/>
                <w:szCs w:val="20"/>
                <w:lang w:eastAsia="en-AU"/>
              </w:rPr>
              <w:t>satisfies the reasonable needs of the fire fighting entity for the area;</w:t>
            </w:r>
          </w:p>
          <w:p w:rsidR="000D6D92" w:rsidRPr="005211DE" w:rsidRDefault="000D6D92" w:rsidP="005211DE">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5211DE">
              <w:rPr>
                <w:rFonts w:ascii="Arial" w:eastAsia="Times New Roman" w:hAnsi="Arial" w:cs="Arial"/>
                <w:sz w:val="20"/>
                <w:szCs w:val="20"/>
                <w:lang w:eastAsia="en-AU"/>
              </w:rPr>
              <w:t>is appropriate for the size, shape and topography of the development and its surrounds;</w:t>
            </w:r>
          </w:p>
          <w:p w:rsidR="000D6D92" w:rsidRPr="005211DE" w:rsidRDefault="000D6D92" w:rsidP="005211DE">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5211DE">
              <w:rPr>
                <w:rFonts w:ascii="Arial" w:eastAsia="Times New Roman" w:hAnsi="Arial" w:cs="Arial"/>
                <w:sz w:val="20"/>
                <w:szCs w:val="20"/>
                <w:lang w:eastAsia="en-AU"/>
              </w:rPr>
              <w:t>is compatible with the operational equipment available to the fire fighting entity for the area;</w:t>
            </w:r>
          </w:p>
          <w:p w:rsidR="000D6D92" w:rsidRPr="005211DE" w:rsidRDefault="000D6D92" w:rsidP="005211DE">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5211DE">
              <w:rPr>
                <w:rFonts w:ascii="Arial" w:eastAsia="Times New Roman" w:hAnsi="Arial" w:cs="Arial"/>
                <w:sz w:val="20"/>
                <w:szCs w:val="20"/>
                <w:lang w:eastAsia="en-AU"/>
              </w:rPr>
              <w:t>considers the fire hazard inherent in the materials comprising the development and their proximity to one another;</w:t>
            </w:r>
          </w:p>
          <w:p w:rsidR="000D6D92" w:rsidRPr="005211DE" w:rsidRDefault="000D6D92" w:rsidP="005211DE">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5211DE">
              <w:rPr>
                <w:rFonts w:ascii="Arial" w:eastAsia="Times New Roman" w:hAnsi="Arial" w:cs="Arial"/>
                <w:sz w:val="20"/>
                <w:szCs w:val="20"/>
                <w:lang w:eastAsia="en-AU"/>
              </w:rPr>
              <w:t>considers the fire hazard inherent in the surrounds to the development site;</w:t>
            </w:r>
          </w:p>
          <w:p w:rsidR="000D6D92" w:rsidRPr="005211DE" w:rsidRDefault="000D6D92" w:rsidP="005211DE">
            <w:pPr>
              <w:numPr>
                <w:ilvl w:val="0"/>
                <w:numId w:val="42"/>
              </w:numPr>
              <w:spacing w:before="100" w:beforeAutospacing="1" w:after="100" w:afterAutospacing="1" w:line="240" w:lineRule="auto"/>
              <w:ind w:left="450"/>
              <w:rPr>
                <w:rFonts w:ascii="Arial" w:eastAsia="Times New Roman" w:hAnsi="Arial" w:cs="Arial"/>
                <w:sz w:val="20"/>
                <w:szCs w:val="20"/>
                <w:lang w:eastAsia="en-AU"/>
              </w:rPr>
            </w:pPr>
            <w:proofErr w:type="gramStart"/>
            <w:r w:rsidRPr="005211DE">
              <w:rPr>
                <w:rFonts w:ascii="Arial" w:eastAsia="Times New Roman" w:hAnsi="Arial" w:cs="Arial"/>
                <w:sz w:val="20"/>
                <w:szCs w:val="20"/>
                <w:lang w:eastAsia="en-AU"/>
              </w:rPr>
              <w:t>is</w:t>
            </w:r>
            <w:proofErr w:type="gramEnd"/>
            <w:r w:rsidRPr="005211DE">
              <w:rPr>
                <w:rFonts w:ascii="Arial" w:eastAsia="Times New Roman" w:hAnsi="Arial" w:cs="Arial"/>
                <w:sz w:val="20"/>
                <w:szCs w:val="20"/>
                <w:lang w:eastAsia="en-AU"/>
              </w:rPr>
              <w:t xml:space="preserve"> maintained in effective operating order.</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6"/>
            </w:tblGrid>
            <w:tr w:rsidR="000D6D92" w:rsidRPr="005211DE" w:rsidTr="000D6D92">
              <w:trPr>
                <w:tblCellSpacing w:w="15" w:type="dxa"/>
              </w:trPr>
              <w:tc>
                <w:tcPr>
                  <w:tcW w:w="9230" w:type="dxa"/>
                  <w:vAlign w:val="center"/>
                  <w:hideMark/>
                </w:tcPr>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Note - The Queensland Fire and Emergency Services is the entity currently providing the fire fighting function for the urban areas of the Moreton Bay Region. </w:t>
                  </w:r>
                </w:p>
              </w:tc>
            </w:tr>
          </w:tbl>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p>
        </w:tc>
        <w:tc>
          <w:tcPr>
            <w:tcW w:w="1791"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E53.1</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External fire hydrant facilities are provided on site to the standard prescribed under the relevant parts of </w:t>
            </w:r>
            <w:r w:rsidRPr="005211DE">
              <w:rPr>
                <w:rFonts w:ascii="Arial" w:eastAsia="Times New Roman" w:hAnsi="Arial" w:cs="Arial"/>
                <w:i/>
                <w:iCs/>
                <w:sz w:val="20"/>
                <w:szCs w:val="20"/>
                <w:lang w:eastAsia="en-AU"/>
              </w:rPr>
              <w:t>Australian Standard AS 2419.1 (2005) – Fire Hydrant Installations</w:t>
            </w:r>
            <w:r w:rsidRPr="005211DE">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76"/>
            </w:tblGrid>
            <w:tr w:rsidR="000D6D92" w:rsidRPr="005211DE" w:rsidTr="000D6D92">
              <w:trPr>
                <w:tblCellSpacing w:w="15" w:type="dxa"/>
              </w:trPr>
              <w:tc>
                <w:tcPr>
                  <w:tcW w:w="5750" w:type="dxa"/>
                  <w:vAlign w:val="center"/>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Note - For this requirement for accepted development, the following are the relevant parts of AS 2419.1 (2005) that may be applicable: </w:t>
                  </w:r>
                </w:p>
                <w:p w:rsidR="000D6D92" w:rsidRPr="005211DE" w:rsidRDefault="000D6D92" w:rsidP="005211DE">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5211DE">
                    <w:rPr>
                      <w:rFonts w:ascii="Arial" w:eastAsia="Times New Roman" w:hAnsi="Arial" w:cs="Arial"/>
                      <w:sz w:val="20"/>
                      <w:szCs w:val="20"/>
                      <w:lang w:eastAsia="en-AU"/>
                    </w:rPr>
                    <w:t>in regard to the form of any fire hydrant - Part 8.5 and Part 3.2.2.1, with the exception that for Tourist parks</w:t>
                  </w:r>
                  <w:r w:rsidRPr="005211DE">
                    <w:rPr>
                      <w:rFonts w:ascii="Arial" w:eastAsia="Times New Roman" w:hAnsi="Arial" w:cs="Arial"/>
                      <w:sz w:val="20"/>
                      <w:szCs w:val="20"/>
                      <w:vertAlign w:val="superscript"/>
                      <w:lang w:eastAsia="en-AU"/>
                    </w:rPr>
                    <w:t>(</w:t>
                  </w:r>
                  <w:hyperlink r:id="rId25"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5211DE">
                      <w:rPr>
                        <w:rFonts w:ascii="Arial" w:eastAsia="Times New Roman" w:hAnsi="Arial" w:cs="Arial"/>
                        <w:color w:val="0000FF"/>
                        <w:sz w:val="20"/>
                        <w:szCs w:val="20"/>
                        <w:vertAlign w:val="superscript"/>
                        <w:lang w:eastAsia="en-AU"/>
                      </w:rPr>
                      <w:t>84</w:t>
                    </w:r>
                  </w:hyperlink>
                  <w:r w:rsidRPr="005211DE">
                    <w:rPr>
                      <w:rFonts w:ascii="Arial" w:eastAsia="Times New Roman" w:hAnsi="Arial" w:cs="Arial"/>
                      <w:sz w:val="20"/>
                      <w:szCs w:val="20"/>
                      <w:vertAlign w:val="superscript"/>
                      <w:lang w:eastAsia="en-AU"/>
                    </w:rPr>
                    <w:t>)</w:t>
                  </w:r>
                  <w:r w:rsidRPr="005211DE">
                    <w:rPr>
                      <w:rFonts w:ascii="Arial" w:eastAsia="Times New Roman" w:hAnsi="Arial" w:cs="Arial"/>
                      <w:sz w:val="20"/>
                      <w:szCs w:val="20"/>
                      <w:lang w:eastAsia="en-AU"/>
                    </w:rPr>
                    <w:t xml:space="preserve"> or development comprised solely of dwellings and their associated outbuildings, single outlet above-ground hydrants or suitably signposted in-ground hydrants would be an acceptable alternative; </w:t>
                  </w:r>
                </w:p>
                <w:p w:rsidR="000D6D92" w:rsidRPr="005211DE" w:rsidRDefault="000D6D92" w:rsidP="005211DE">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in regard to the general locational requirements for fire hydrants - Part 3.2.2.2 (a), (e), (f), (g) and (h) as well as Appendix B of AS 2419.1 (2005); </w:t>
                  </w:r>
                </w:p>
                <w:p w:rsidR="000D6D92" w:rsidRPr="005211DE" w:rsidRDefault="000D6D92" w:rsidP="005211DE">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in regard to the proximity of hydrants to buildings and other facilities - Part 3.2.2.2 (b), (c) and (d), with the exception that: </w:t>
                  </w:r>
                </w:p>
                <w:p w:rsidR="000D6D92" w:rsidRPr="005211DE" w:rsidRDefault="000D6D92" w:rsidP="005211DE">
                  <w:pPr>
                    <w:numPr>
                      <w:ilvl w:val="1"/>
                      <w:numId w:val="43"/>
                    </w:numPr>
                    <w:spacing w:before="100" w:beforeAutospacing="1" w:after="100" w:afterAutospacing="1" w:line="240" w:lineRule="auto"/>
                    <w:ind w:left="90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for dwellings and their associated outbuildings, hydrant coverage need only extend to the roof and external walls of those buildings; </w:t>
                  </w:r>
                </w:p>
                <w:p w:rsidR="000D6D92" w:rsidRPr="005211DE" w:rsidRDefault="000D6D92" w:rsidP="005211DE">
                  <w:pPr>
                    <w:numPr>
                      <w:ilvl w:val="1"/>
                      <w:numId w:val="43"/>
                    </w:numPr>
                    <w:spacing w:before="100" w:beforeAutospacing="1" w:after="100" w:afterAutospacing="1" w:line="240" w:lineRule="auto"/>
                    <w:ind w:left="900"/>
                    <w:rPr>
                      <w:rFonts w:ascii="Arial" w:eastAsia="Times New Roman" w:hAnsi="Arial" w:cs="Arial"/>
                      <w:sz w:val="20"/>
                      <w:szCs w:val="20"/>
                      <w:lang w:eastAsia="en-AU"/>
                    </w:rPr>
                  </w:pPr>
                  <w:r w:rsidRPr="005211DE">
                    <w:rPr>
                      <w:rFonts w:ascii="Arial" w:eastAsia="Times New Roman" w:hAnsi="Arial" w:cs="Arial"/>
                      <w:sz w:val="20"/>
                      <w:szCs w:val="20"/>
                      <w:lang w:eastAsia="en-AU"/>
                    </w:rPr>
                    <w:lastRenderedPageBreak/>
                    <w:t>for caravans and tents, hydrant coverage need only extend to the roof of those tents and caravans;</w:t>
                  </w:r>
                </w:p>
                <w:p w:rsidR="000D6D92" w:rsidRPr="005211DE" w:rsidRDefault="000D6D92" w:rsidP="005211DE">
                  <w:pPr>
                    <w:numPr>
                      <w:ilvl w:val="1"/>
                      <w:numId w:val="43"/>
                    </w:numPr>
                    <w:spacing w:before="100" w:beforeAutospacing="1" w:after="100" w:afterAutospacing="1" w:line="240" w:lineRule="auto"/>
                    <w:ind w:left="900"/>
                    <w:rPr>
                      <w:rFonts w:ascii="Arial" w:eastAsia="Times New Roman" w:hAnsi="Arial" w:cs="Arial"/>
                      <w:sz w:val="20"/>
                      <w:szCs w:val="20"/>
                      <w:lang w:eastAsia="en-AU"/>
                    </w:rPr>
                  </w:pPr>
                  <w:r w:rsidRPr="005211DE">
                    <w:rPr>
                      <w:rFonts w:ascii="Arial" w:eastAsia="Times New Roman" w:hAnsi="Arial" w:cs="Arial"/>
                      <w:sz w:val="20"/>
                      <w:szCs w:val="20"/>
                      <w:lang w:eastAsia="en-AU"/>
                    </w:rPr>
                    <w:t>for outdoor sales</w:t>
                  </w:r>
                  <w:r w:rsidRPr="005211DE">
                    <w:rPr>
                      <w:rFonts w:ascii="Arial" w:eastAsia="Times New Roman" w:hAnsi="Arial" w:cs="Arial"/>
                      <w:sz w:val="20"/>
                      <w:szCs w:val="20"/>
                      <w:vertAlign w:val="superscript"/>
                      <w:lang w:eastAsia="en-AU"/>
                    </w:rPr>
                    <w:t>(</w:t>
                  </w:r>
                  <w:hyperlink r:id="rId26"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5211DE">
                      <w:rPr>
                        <w:rFonts w:ascii="Arial" w:eastAsia="Times New Roman" w:hAnsi="Arial" w:cs="Arial"/>
                        <w:color w:val="0000FF"/>
                        <w:sz w:val="20"/>
                        <w:szCs w:val="20"/>
                        <w:vertAlign w:val="superscript"/>
                        <w:lang w:eastAsia="en-AU"/>
                      </w:rPr>
                      <w:t>54</w:t>
                    </w:r>
                  </w:hyperlink>
                  <w:r w:rsidRPr="005211DE">
                    <w:rPr>
                      <w:rFonts w:ascii="Arial" w:eastAsia="Times New Roman" w:hAnsi="Arial" w:cs="Arial"/>
                      <w:sz w:val="20"/>
                      <w:szCs w:val="20"/>
                      <w:vertAlign w:val="superscript"/>
                      <w:lang w:eastAsia="en-AU"/>
                    </w:rPr>
                    <w:t>)</w:t>
                  </w:r>
                  <w:r w:rsidRPr="005211DE">
                    <w:rPr>
                      <w:rFonts w:ascii="Arial" w:eastAsia="Times New Roman" w:hAnsi="Arial" w:cs="Arial"/>
                      <w:sz w:val="20"/>
                      <w:szCs w:val="20"/>
                      <w:lang w:eastAsia="en-AU"/>
                    </w:rPr>
                    <w:t>, processing or storage facilities, hydrant coverage is required across the entire area of the outdoor sales</w:t>
                  </w:r>
                  <w:r w:rsidRPr="005211DE">
                    <w:rPr>
                      <w:rFonts w:ascii="Arial" w:eastAsia="Times New Roman" w:hAnsi="Arial" w:cs="Arial"/>
                      <w:sz w:val="20"/>
                      <w:szCs w:val="20"/>
                      <w:vertAlign w:val="superscript"/>
                      <w:lang w:eastAsia="en-AU"/>
                    </w:rPr>
                    <w:t>(</w:t>
                  </w:r>
                  <w:hyperlink r:id="rId27"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5211DE">
                      <w:rPr>
                        <w:rFonts w:ascii="Arial" w:eastAsia="Times New Roman" w:hAnsi="Arial" w:cs="Arial"/>
                        <w:color w:val="0000FF"/>
                        <w:sz w:val="20"/>
                        <w:szCs w:val="20"/>
                        <w:vertAlign w:val="superscript"/>
                        <w:lang w:eastAsia="en-AU"/>
                      </w:rPr>
                      <w:t>54</w:t>
                    </w:r>
                  </w:hyperlink>
                  <w:r w:rsidRPr="005211DE">
                    <w:rPr>
                      <w:rFonts w:ascii="Arial" w:eastAsia="Times New Roman" w:hAnsi="Arial" w:cs="Arial"/>
                      <w:sz w:val="20"/>
                      <w:szCs w:val="20"/>
                      <w:vertAlign w:val="superscript"/>
                      <w:lang w:eastAsia="en-AU"/>
                    </w:rPr>
                    <w:t>)</w:t>
                  </w:r>
                  <w:r w:rsidRPr="005211DE">
                    <w:rPr>
                      <w:rFonts w:ascii="Arial" w:eastAsia="Times New Roman" w:hAnsi="Arial" w:cs="Arial"/>
                      <w:sz w:val="20"/>
                      <w:szCs w:val="20"/>
                      <w:lang w:eastAsia="en-AU"/>
                    </w:rPr>
                    <w:t xml:space="preserve">, outdoor processing and outdoor storage facilities; </w:t>
                  </w:r>
                </w:p>
                <w:p w:rsidR="000D6D92" w:rsidRPr="005211DE" w:rsidRDefault="000D6D92" w:rsidP="005211DE">
                  <w:pPr>
                    <w:numPr>
                      <w:ilvl w:val="0"/>
                      <w:numId w:val="43"/>
                    </w:numPr>
                    <w:spacing w:before="100" w:beforeAutospacing="1" w:after="100" w:afterAutospacing="1" w:line="240" w:lineRule="auto"/>
                    <w:ind w:left="450"/>
                    <w:rPr>
                      <w:rFonts w:ascii="Arial" w:eastAsia="Times New Roman" w:hAnsi="Arial" w:cs="Arial"/>
                      <w:sz w:val="20"/>
                      <w:szCs w:val="20"/>
                      <w:lang w:eastAsia="en-AU"/>
                    </w:rPr>
                  </w:pPr>
                  <w:proofErr w:type="gramStart"/>
                  <w:r w:rsidRPr="005211DE">
                    <w:rPr>
                      <w:rFonts w:ascii="Arial" w:eastAsia="Times New Roman" w:hAnsi="Arial" w:cs="Arial"/>
                      <w:sz w:val="20"/>
                      <w:szCs w:val="20"/>
                      <w:lang w:eastAsia="en-AU"/>
                    </w:rPr>
                    <w:t>in</w:t>
                  </w:r>
                  <w:proofErr w:type="gramEnd"/>
                  <w:r w:rsidRPr="005211DE">
                    <w:rPr>
                      <w:rFonts w:ascii="Arial" w:eastAsia="Times New Roman" w:hAnsi="Arial" w:cs="Arial"/>
                      <w:sz w:val="20"/>
                      <w:szCs w:val="20"/>
                      <w:lang w:eastAsia="en-AU"/>
                    </w:rPr>
                    <w:t xml:space="preserve"> regard to fire hydrant accessibility and clearance requirements - Part 3.5 and, where applicable, Part 3.6.</w:t>
                  </w:r>
                </w:p>
              </w:tc>
            </w:tr>
          </w:tbl>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p>
        </w:tc>
        <w:tc>
          <w:tcPr>
            <w:tcW w:w="567"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6D92" w:rsidRPr="005211DE" w:rsidTr="00BE59DF">
        <w:trPr>
          <w:tblCellSpacing w:w="15" w:type="dxa"/>
        </w:trPr>
        <w:tc>
          <w:tcPr>
            <w:tcW w:w="1615" w:type="pct"/>
            <w:vMerge/>
            <w:tcBorders>
              <w:top w:val="outset" w:sz="6" w:space="0" w:color="auto"/>
              <w:left w:val="outset" w:sz="6" w:space="0" w:color="auto"/>
              <w:bottom w:val="outset" w:sz="6" w:space="0" w:color="auto"/>
              <w:right w:val="outset" w:sz="6" w:space="0" w:color="auto"/>
            </w:tcBorders>
            <w:vAlign w:val="center"/>
            <w:hideMark/>
          </w:tcPr>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p>
        </w:tc>
        <w:tc>
          <w:tcPr>
            <w:tcW w:w="1791"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E53.2</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0D6D92" w:rsidRPr="005211DE" w:rsidRDefault="000D6D92" w:rsidP="005211DE">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5211DE">
              <w:rPr>
                <w:rFonts w:ascii="Arial" w:eastAsia="Times New Roman" w:hAnsi="Arial" w:cs="Arial"/>
                <w:sz w:val="20"/>
                <w:szCs w:val="20"/>
                <w:lang w:eastAsia="en-AU"/>
              </w:rPr>
              <w:t>an unobstructed width of no less than 3.5m;</w:t>
            </w:r>
          </w:p>
          <w:p w:rsidR="000D6D92" w:rsidRPr="005211DE" w:rsidRDefault="000D6D92" w:rsidP="005211DE">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5211DE">
              <w:rPr>
                <w:rFonts w:ascii="Arial" w:eastAsia="Times New Roman" w:hAnsi="Arial" w:cs="Arial"/>
                <w:sz w:val="20"/>
                <w:szCs w:val="20"/>
                <w:lang w:eastAsia="en-AU"/>
              </w:rPr>
              <w:t>an unobstructed height of no less than 4.8m;</w:t>
            </w:r>
          </w:p>
          <w:p w:rsidR="000D6D92" w:rsidRPr="005211DE" w:rsidRDefault="000D6D92" w:rsidP="005211DE">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5211DE">
              <w:rPr>
                <w:rFonts w:ascii="Arial" w:eastAsia="Times New Roman" w:hAnsi="Arial" w:cs="Arial"/>
                <w:sz w:val="20"/>
                <w:szCs w:val="20"/>
                <w:lang w:eastAsia="en-AU"/>
              </w:rPr>
              <w:t>constructed to be readily traversed by a 17 tonne HRV fire brigade pumping appliance;</w:t>
            </w:r>
          </w:p>
          <w:p w:rsidR="000D6D92" w:rsidRPr="005211DE" w:rsidRDefault="000D6D92" w:rsidP="005211DE">
            <w:pPr>
              <w:numPr>
                <w:ilvl w:val="0"/>
                <w:numId w:val="44"/>
              </w:numPr>
              <w:spacing w:before="100" w:beforeAutospacing="1" w:after="100" w:afterAutospacing="1" w:line="240" w:lineRule="auto"/>
              <w:ind w:left="450"/>
              <w:rPr>
                <w:rFonts w:ascii="Arial" w:eastAsia="Times New Roman" w:hAnsi="Arial" w:cs="Arial"/>
                <w:sz w:val="20"/>
                <w:szCs w:val="20"/>
                <w:lang w:eastAsia="en-AU"/>
              </w:rPr>
            </w:pPr>
            <w:proofErr w:type="gramStart"/>
            <w:r w:rsidRPr="005211DE">
              <w:rPr>
                <w:rFonts w:ascii="Arial" w:eastAsia="Times New Roman" w:hAnsi="Arial" w:cs="Arial"/>
                <w:sz w:val="20"/>
                <w:szCs w:val="20"/>
                <w:lang w:eastAsia="en-AU"/>
              </w:rPr>
              <w:t>an</w:t>
            </w:r>
            <w:proofErr w:type="gramEnd"/>
            <w:r w:rsidRPr="005211DE">
              <w:rPr>
                <w:rFonts w:ascii="Arial" w:eastAsia="Times New Roman" w:hAnsi="Arial" w:cs="Arial"/>
                <w:sz w:val="20"/>
                <w:szCs w:val="20"/>
                <w:lang w:eastAsia="en-AU"/>
              </w:rPr>
              <w:t xml:space="preserve"> area for a fire brigade pumping appliance to stand within 20m of each fire hydrant and 8m of each hydrant booster point.</w:t>
            </w:r>
          </w:p>
        </w:tc>
        <w:tc>
          <w:tcPr>
            <w:tcW w:w="567"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6D92" w:rsidRPr="005211DE" w:rsidTr="00BE59DF">
        <w:trPr>
          <w:tblCellSpacing w:w="15" w:type="dxa"/>
        </w:trPr>
        <w:tc>
          <w:tcPr>
            <w:tcW w:w="1615" w:type="pct"/>
            <w:vMerge/>
            <w:tcBorders>
              <w:top w:val="outset" w:sz="6" w:space="0" w:color="auto"/>
              <w:left w:val="outset" w:sz="6" w:space="0" w:color="auto"/>
              <w:bottom w:val="outset" w:sz="6" w:space="0" w:color="auto"/>
              <w:right w:val="outset" w:sz="6" w:space="0" w:color="auto"/>
            </w:tcBorders>
            <w:vAlign w:val="center"/>
            <w:hideMark/>
          </w:tcPr>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p>
        </w:tc>
        <w:tc>
          <w:tcPr>
            <w:tcW w:w="1791"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E53.3</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On-site fire hydrant facilities are maintained in effective operating order in a manner prescribed in </w:t>
            </w:r>
            <w:r w:rsidRPr="005211DE">
              <w:rPr>
                <w:rFonts w:ascii="Arial" w:eastAsia="Times New Roman" w:hAnsi="Arial" w:cs="Arial"/>
                <w:i/>
                <w:iCs/>
                <w:sz w:val="20"/>
                <w:szCs w:val="20"/>
                <w:lang w:eastAsia="en-AU"/>
              </w:rPr>
              <w:t>Australian Standard AS1851 (2012) – Routine service of fire protection systems and equipment</w:t>
            </w:r>
            <w:r w:rsidRPr="005211DE">
              <w:rPr>
                <w:rFonts w:ascii="Arial" w:eastAsia="Times New Roman" w:hAnsi="Arial" w:cs="Arial"/>
                <w:sz w:val="20"/>
                <w:szCs w:val="20"/>
                <w:lang w:eastAsia="en-AU"/>
              </w:rPr>
              <w:t xml:space="preserve">. </w:t>
            </w:r>
          </w:p>
        </w:tc>
        <w:tc>
          <w:tcPr>
            <w:tcW w:w="567"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6D92" w:rsidRPr="005211DE" w:rsidTr="00BE59DF">
        <w:trPr>
          <w:tblCellSpacing w:w="15" w:type="dxa"/>
        </w:trPr>
        <w:tc>
          <w:tcPr>
            <w:tcW w:w="1615"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PO54</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On-site fire hydrants that are external to buildings, as well as the available fire fighting appliance access routes to those hydrants, can be readily identified at all times from, or at, the vehicular entry point to the development site. </w:t>
            </w:r>
          </w:p>
        </w:tc>
        <w:tc>
          <w:tcPr>
            <w:tcW w:w="1791"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E54</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For development that contains on-site fire hydrants external to buildings:</w:t>
            </w:r>
          </w:p>
          <w:p w:rsidR="000D6D92" w:rsidRPr="005211DE" w:rsidRDefault="000D6D92" w:rsidP="005211DE">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5211DE">
              <w:rPr>
                <w:rFonts w:ascii="Arial" w:eastAsia="Times New Roman" w:hAnsi="Arial" w:cs="Arial"/>
                <w:sz w:val="20"/>
                <w:szCs w:val="20"/>
                <w:lang w:eastAsia="en-AU"/>
              </w:rPr>
              <w:t>those external hydrants can be seen from the vehicular entry point to the site; or</w:t>
            </w:r>
          </w:p>
          <w:p w:rsidR="000D6D92" w:rsidRPr="005211DE" w:rsidRDefault="000D6D92" w:rsidP="005211DE">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5211DE">
              <w:rPr>
                <w:rFonts w:ascii="Arial" w:eastAsia="Times New Roman" w:hAnsi="Arial" w:cs="Arial"/>
                <w:sz w:val="20"/>
                <w:szCs w:val="20"/>
                <w:lang w:eastAsia="en-AU"/>
              </w:rPr>
              <w:t>a sign identifying the following is provided at the vehicular entry point to the site:</w:t>
            </w:r>
          </w:p>
          <w:p w:rsidR="000D6D92" w:rsidRPr="005211DE" w:rsidRDefault="000D6D92" w:rsidP="005211DE">
            <w:pPr>
              <w:numPr>
                <w:ilvl w:val="1"/>
                <w:numId w:val="45"/>
              </w:numPr>
              <w:spacing w:before="100" w:beforeAutospacing="1" w:after="100" w:afterAutospacing="1" w:line="240" w:lineRule="auto"/>
              <w:ind w:left="1050" w:right="150"/>
              <w:rPr>
                <w:rFonts w:ascii="Arial" w:eastAsia="Times New Roman" w:hAnsi="Arial" w:cs="Arial"/>
                <w:sz w:val="20"/>
                <w:szCs w:val="20"/>
                <w:lang w:eastAsia="en-AU"/>
              </w:rPr>
            </w:pPr>
            <w:r w:rsidRPr="005211DE">
              <w:rPr>
                <w:rFonts w:ascii="Arial" w:eastAsia="Times New Roman" w:hAnsi="Arial" w:cs="Arial"/>
                <w:sz w:val="20"/>
                <w:szCs w:val="20"/>
                <w:lang w:eastAsia="en-AU"/>
              </w:rPr>
              <w:lastRenderedPageBreak/>
              <w:t>the overall layout of the development (to scale);</w:t>
            </w:r>
          </w:p>
          <w:p w:rsidR="000D6D92" w:rsidRPr="005211DE" w:rsidRDefault="000D6D92" w:rsidP="005211DE">
            <w:pPr>
              <w:numPr>
                <w:ilvl w:val="1"/>
                <w:numId w:val="45"/>
              </w:numPr>
              <w:spacing w:before="100" w:beforeAutospacing="1" w:after="100" w:afterAutospacing="1" w:line="240" w:lineRule="auto"/>
              <w:ind w:left="10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internal road names (where used);</w:t>
            </w:r>
          </w:p>
          <w:p w:rsidR="000D6D92" w:rsidRPr="005211DE" w:rsidRDefault="000D6D92" w:rsidP="005211DE">
            <w:pPr>
              <w:numPr>
                <w:ilvl w:val="1"/>
                <w:numId w:val="45"/>
              </w:numPr>
              <w:spacing w:before="100" w:beforeAutospacing="1" w:after="100" w:afterAutospacing="1" w:line="240" w:lineRule="auto"/>
              <w:ind w:left="10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all communal facilities (where provided);</w:t>
            </w:r>
          </w:p>
          <w:p w:rsidR="000D6D92" w:rsidRPr="005211DE" w:rsidRDefault="000D6D92" w:rsidP="005211DE">
            <w:pPr>
              <w:numPr>
                <w:ilvl w:val="1"/>
                <w:numId w:val="45"/>
              </w:numPr>
              <w:spacing w:before="100" w:beforeAutospacing="1" w:after="100" w:afterAutospacing="1" w:line="240" w:lineRule="auto"/>
              <w:ind w:left="10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the reception area and on-site manager’s office (where provided);</w:t>
            </w:r>
          </w:p>
          <w:p w:rsidR="000D6D92" w:rsidRPr="005211DE" w:rsidRDefault="000D6D92" w:rsidP="005211DE">
            <w:pPr>
              <w:numPr>
                <w:ilvl w:val="1"/>
                <w:numId w:val="45"/>
              </w:numPr>
              <w:spacing w:before="100" w:beforeAutospacing="1" w:after="100" w:afterAutospacing="1" w:line="240" w:lineRule="auto"/>
              <w:ind w:left="10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external hydrants and hydrant booster points;</w:t>
            </w:r>
          </w:p>
          <w:p w:rsidR="000D6D92" w:rsidRPr="005211DE" w:rsidRDefault="000D6D92" w:rsidP="005211DE">
            <w:pPr>
              <w:numPr>
                <w:ilvl w:val="1"/>
                <w:numId w:val="45"/>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5211DE">
              <w:rPr>
                <w:rFonts w:ascii="Arial" w:eastAsia="Times New Roman" w:hAnsi="Arial" w:cs="Arial"/>
                <w:sz w:val="20"/>
                <w:szCs w:val="20"/>
                <w:lang w:eastAsia="en-AU"/>
              </w:rPr>
              <w:t>physical</w:t>
            </w:r>
            <w:proofErr w:type="gramEnd"/>
            <w:r w:rsidRPr="005211DE">
              <w:rPr>
                <w:rFonts w:ascii="Arial" w:eastAsia="Times New Roman" w:hAnsi="Arial" w:cs="Arial"/>
                <w:sz w:val="20"/>
                <w:szCs w:val="20"/>
                <w:lang w:eastAsia="en-AU"/>
              </w:rPr>
              <w:t xml:space="preserve">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76"/>
            </w:tblGrid>
            <w:tr w:rsidR="000D6D92" w:rsidRPr="005211DE" w:rsidTr="000D6D92">
              <w:trPr>
                <w:tblCellSpacing w:w="15" w:type="dxa"/>
              </w:trPr>
              <w:tc>
                <w:tcPr>
                  <w:tcW w:w="5750" w:type="dxa"/>
                  <w:vAlign w:val="center"/>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Note - The sign prescribed above, and the graphics used are to be:</w:t>
                  </w:r>
                </w:p>
                <w:p w:rsidR="000D6D92" w:rsidRPr="005211DE" w:rsidRDefault="000D6D92" w:rsidP="005211DE">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5211DE">
                    <w:rPr>
                      <w:rFonts w:ascii="Arial" w:eastAsia="Times New Roman" w:hAnsi="Arial" w:cs="Arial"/>
                      <w:sz w:val="20"/>
                      <w:szCs w:val="20"/>
                      <w:lang w:eastAsia="en-AU"/>
                    </w:rPr>
                    <w:t>in a form;</w:t>
                  </w:r>
                </w:p>
                <w:p w:rsidR="000D6D92" w:rsidRPr="005211DE" w:rsidRDefault="000D6D92" w:rsidP="005211DE">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5211DE">
                    <w:rPr>
                      <w:rFonts w:ascii="Arial" w:eastAsia="Times New Roman" w:hAnsi="Arial" w:cs="Arial"/>
                      <w:sz w:val="20"/>
                      <w:szCs w:val="20"/>
                      <w:lang w:eastAsia="en-AU"/>
                    </w:rPr>
                    <w:t>of a size;</w:t>
                  </w:r>
                </w:p>
                <w:p w:rsidR="000D6D92" w:rsidRPr="005211DE" w:rsidRDefault="000D6D92" w:rsidP="005211DE">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5211DE">
                    <w:rPr>
                      <w:rFonts w:ascii="Arial" w:eastAsia="Times New Roman" w:hAnsi="Arial" w:cs="Arial"/>
                      <w:sz w:val="20"/>
                      <w:szCs w:val="20"/>
                      <w:lang w:eastAsia="en-AU"/>
                    </w:rPr>
                    <w:t>illuminated to a level;</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proofErr w:type="gramStart"/>
                  <w:r w:rsidRPr="005211DE">
                    <w:rPr>
                      <w:rFonts w:ascii="Arial" w:eastAsia="Times New Roman" w:hAnsi="Arial" w:cs="Arial"/>
                      <w:sz w:val="20"/>
                      <w:szCs w:val="20"/>
                      <w:lang w:eastAsia="en-AU"/>
                    </w:rPr>
                    <w:t>which</w:t>
                  </w:r>
                  <w:proofErr w:type="gramEnd"/>
                  <w:r w:rsidRPr="005211DE">
                    <w:rPr>
                      <w:rFonts w:ascii="Arial" w:eastAsia="Times New Roman" w:hAnsi="Arial" w:cs="Arial"/>
                      <w:sz w:val="20"/>
                      <w:szCs w:val="20"/>
                      <w:lang w:eastAsia="en-AU"/>
                    </w:rPr>
                    <w:t xml:space="preserve"> allows the information on the sign to be readily understood, at all times, by a person in a fire fighting appliance up to 4.5m from the sign. </w:t>
                  </w:r>
                </w:p>
              </w:tc>
            </w:tr>
          </w:tbl>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p>
        </w:tc>
        <w:tc>
          <w:tcPr>
            <w:tcW w:w="567"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6D92" w:rsidRPr="005211DE" w:rsidTr="00BE59DF">
        <w:trPr>
          <w:tblCellSpacing w:w="15" w:type="dxa"/>
        </w:trPr>
        <w:tc>
          <w:tcPr>
            <w:tcW w:w="1615"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lastRenderedPageBreak/>
              <w:t>PO55</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Each on-site fire hydrant that is external to a building is signposted in a way that enables it to be readily identified at all times by the occupants of any firefighting appliance traversing the development site. </w:t>
            </w:r>
          </w:p>
        </w:tc>
        <w:tc>
          <w:tcPr>
            <w:tcW w:w="1791"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E55</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 markers in the manner prescribed in the technical note </w:t>
            </w:r>
            <w:r w:rsidRPr="005211DE">
              <w:rPr>
                <w:rFonts w:ascii="Arial" w:eastAsia="Times New Roman" w:hAnsi="Arial" w:cs="Arial"/>
                <w:i/>
                <w:iCs/>
                <w:sz w:val="20"/>
                <w:szCs w:val="20"/>
                <w:lang w:eastAsia="en-AU"/>
              </w:rPr>
              <w:t>Fire hydrant indication system</w:t>
            </w:r>
            <w:r w:rsidRPr="005211DE">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76"/>
            </w:tblGrid>
            <w:tr w:rsidR="000D6D92" w:rsidRPr="005211DE" w:rsidTr="000D6D92">
              <w:trPr>
                <w:tblCellSpacing w:w="15" w:type="dxa"/>
              </w:trPr>
              <w:tc>
                <w:tcPr>
                  <w:tcW w:w="5750" w:type="dxa"/>
                  <w:vAlign w:val="center"/>
                  <w:hideMark/>
                </w:tcPr>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Note - Technical note Fire hydrant indication system is available on the website of the Queensland Department of Transport and Main Roads. </w:t>
                  </w:r>
                </w:p>
              </w:tc>
            </w:tr>
          </w:tbl>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p>
        </w:tc>
        <w:tc>
          <w:tcPr>
            <w:tcW w:w="567"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BE59DF" w:rsidRDefault="00BE59DF"/>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951"/>
        <w:gridCol w:w="5536"/>
        <w:gridCol w:w="1754"/>
        <w:gridCol w:w="3132"/>
      </w:tblGrid>
      <w:tr w:rsidR="00BE59DF" w:rsidRPr="005211DE" w:rsidTr="00BE59DF">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BE59DF" w:rsidRPr="005211DE" w:rsidRDefault="00BE59DF" w:rsidP="005211DE">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5211DE">
              <w:rPr>
                <w:rFonts w:ascii="Arial" w:eastAsia="Times New Roman" w:hAnsi="Arial" w:cs="Arial"/>
                <w:b/>
                <w:bCs/>
                <w:sz w:val="20"/>
                <w:szCs w:val="20"/>
                <w:lang w:eastAsia="en-AU"/>
              </w:rPr>
              <w:t>Use specific criteria</w:t>
            </w:r>
          </w:p>
        </w:tc>
      </w:tr>
      <w:tr w:rsidR="000D6D92" w:rsidRPr="005211DE" w:rsidTr="00BE59DF">
        <w:trPr>
          <w:tblCellSpacing w:w="15" w:type="dxa"/>
        </w:trPr>
        <w:tc>
          <w:tcPr>
            <w:tcW w:w="340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Home based business</w:t>
            </w:r>
            <w:r w:rsidRPr="005211DE">
              <w:rPr>
                <w:rFonts w:ascii="Arial" w:eastAsia="Times New Roman" w:hAnsi="Arial" w:cs="Arial"/>
                <w:sz w:val="20"/>
                <w:szCs w:val="20"/>
                <w:lang w:eastAsia="en-AU"/>
              </w:rPr>
              <w:t xml:space="preserve"> </w:t>
            </w:r>
            <w:r w:rsidRPr="005211DE">
              <w:rPr>
                <w:rFonts w:ascii="Arial" w:eastAsia="Times New Roman" w:hAnsi="Arial" w:cs="Arial"/>
                <w:sz w:val="20"/>
                <w:szCs w:val="20"/>
                <w:vertAlign w:val="superscript"/>
                <w:lang w:eastAsia="en-AU"/>
              </w:rPr>
              <w:t>(</w:t>
            </w:r>
            <w:hyperlink r:id="rId28" w:anchor="target-d60297e447804" w:tooltip="Home based business - A dwelling used for a business activity where subordinate to the residential use." w:history="1">
              <w:r w:rsidRPr="005211DE">
                <w:rPr>
                  <w:rFonts w:ascii="Arial" w:eastAsia="Times New Roman" w:hAnsi="Arial" w:cs="Arial"/>
                  <w:color w:val="0000FF"/>
                  <w:sz w:val="20"/>
                  <w:szCs w:val="20"/>
                  <w:vertAlign w:val="superscript"/>
                  <w:lang w:eastAsia="en-AU"/>
                </w:rPr>
                <w:t>35</w:t>
              </w:r>
            </w:hyperlink>
            <w:r w:rsidRPr="005211DE">
              <w:rPr>
                <w:rFonts w:ascii="Arial" w:eastAsia="Times New Roman" w:hAnsi="Arial" w:cs="Arial"/>
                <w:sz w:val="20"/>
                <w:szCs w:val="20"/>
                <w:vertAlign w:val="superscript"/>
                <w:lang w:eastAsia="en-AU"/>
              </w:rPr>
              <w:t>)</w:t>
            </w:r>
          </w:p>
        </w:tc>
        <w:tc>
          <w:tcPr>
            <w:tcW w:w="564" w:type="pct"/>
            <w:tcBorders>
              <w:top w:val="outset" w:sz="6" w:space="0" w:color="auto"/>
              <w:left w:val="outset" w:sz="6" w:space="0" w:color="auto"/>
              <w:bottom w:val="outset" w:sz="6" w:space="0" w:color="auto"/>
              <w:right w:val="outset" w:sz="6" w:space="0" w:color="auto"/>
            </w:tcBorders>
            <w:shd w:val="clear" w:color="auto" w:fill="CCCCCC"/>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1" w:type="pct"/>
            <w:tcBorders>
              <w:top w:val="outset" w:sz="6" w:space="0" w:color="auto"/>
              <w:left w:val="outset" w:sz="6" w:space="0" w:color="auto"/>
              <w:bottom w:val="outset" w:sz="6" w:space="0" w:color="auto"/>
              <w:right w:val="outset" w:sz="6" w:space="0" w:color="auto"/>
            </w:tcBorders>
            <w:shd w:val="clear" w:color="auto" w:fill="CCCCCC"/>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6D92" w:rsidRPr="005211DE" w:rsidTr="00BE59DF">
        <w:trPr>
          <w:tblCellSpacing w:w="15" w:type="dxa"/>
        </w:trPr>
        <w:tc>
          <w:tcPr>
            <w:tcW w:w="1605" w:type="pct"/>
            <w:vMerge w:val="restar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PO56</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lastRenderedPageBreak/>
              <w:t>The scale and intensity of the Home based business</w:t>
            </w:r>
            <w:r w:rsidRPr="005211DE">
              <w:rPr>
                <w:rFonts w:ascii="Arial" w:eastAsia="Times New Roman" w:hAnsi="Arial" w:cs="Arial"/>
                <w:sz w:val="20"/>
                <w:szCs w:val="20"/>
                <w:vertAlign w:val="superscript"/>
                <w:lang w:eastAsia="en-AU"/>
              </w:rPr>
              <w:t>(</w:t>
            </w:r>
            <w:hyperlink r:id="rId29" w:anchor="target-d60297e447804" w:tooltip="Home based business - A dwelling used for a business activity where subordinate to the residential use." w:history="1">
              <w:r w:rsidRPr="005211DE">
                <w:rPr>
                  <w:rFonts w:ascii="Arial" w:eastAsia="Times New Roman" w:hAnsi="Arial" w:cs="Arial"/>
                  <w:color w:val="0000FF"/>
                  <w:sz w:val="20"/>
                  <w:szCs w:val="20"/>
                  <w:vertAlign w:val="superscript"/>
                  <w:lang w:eastAsia="en-AU"/>
                </w:rPr>
                <w:t>35</w:t>
              </w:r>
            </w:hyperlink>
            <w:r w:rsidRPr="005211DE">
              <w:rPr>
                <w:rFonts w:ascii="Arial" w:eastAsia="Times New Roman" w:hAnsi="Arial" w:cs="Arial"/>
                <w:sz w:val="20"/>
                <w:szCs w:val="20"/>
                <w:vertAlign w:val="superscript"/>
                <w:lang w:eastAsia="en-AU"/>
              </w:rPr>
              <w:t>)</w:t>
            </w:r>
            <w:r w:rsidRPr="005211DE">
              <w:rPr>
                <w:rFonts w:ascii="Arial" w:eastAsia="Times New Roman" w:hAnsi="Arial" w:cs="Arial"/>
                <w:sz w:val="20"/>
                <w:szCs w:val="20"/>
                <w:lang w:eastAsia="en-AU"/>
              </w:rPr>
              <w:t xml:space="preserve">: </w:t>
            </w:r>
          </w:p>
          <w:p w:rsidR="000D6D92" w:rsidRPr="005211DE" w:rsidRDefault="000D6D92" w:rsidP="005211DE">
            <w:pPr>
              <w:numPr>
                <w:ilvl w:val="0"/>
                <w:numId w:val="47"/>
              </w:numPr>
              <w:spacing w:before="100" w:beforeAutospacing="1" w:after="100" w:afterAutospacing="1" w:line="240" w:lineRule="auto"/>
              <w:ind w:left="600" w:right="150"/>
              <w:rPr>
                <w:rFonts w:ascii="Arial" w:eastAsia="Times New Roman" w:hAnsi="Arial" w:cs="Arial"/>
                <w:sz w:val="20"/>
                <w:szCs w:val="20"/>
                <w:lang w:eastAsia="en-AU"/>
              </w:rPr>
            </w:pPr>
            <w:r w:rsidRPr="005211DE">
              <w:rPr>
                <w:rFonts w:ascii="Arial" w:eastAsia="Times New Roman" w:hAnsi="Arial" w:cs="Arial"/>
                <w:sz w:val="20"/>
                <w:szCs w:val="20"/>
                <w:lang w:eastAsia="en-AU"/>
              </w:rPr>
              <w:t>is compatible with the physical characteristics of the site and the character of the local area;</w:t>
            </w:r>
          </w:p>
          <w:p w:rsidR="000D6D92" w:rsidRPr="005211DE" w:rsidRDefault="000D6D92" w:rsidP="005211DE">
            <w:pPr>
              <w:numPr>
                <w:ilvl w:val="0"/>
                <w:numId w:val="47"/>
              </w:numPr>
              <w:spacing w:before="100" w:beforeAutospacing="1" w:after="100" w:afterAutospacing="1" w:line="240" w:lineRule="auto"/>
              <w:ind w:left="600" w:right="150"/>
              <w:rPr>
                <w:rFonts w:ascii="Arial" w:eastAsia="Times New Roman" w:hAnsi="Arial" w:cs="Arial"/>
                <w:sz w:val="20"/>
                <w:szCs w:val="20"/>
                <w:lang w:eastAsia="en-AU"/>
              </w:rPr>
            </w:pPr>
            <w:r w:rsidRPr="005211DE">
              <w:rPr>
                <w:rFonts w:ascii="Arial" w:eastAsia="Times New Roman" w:hAnsi="Arial" w:cs="Arial"/>
                <w:sz w:val="20"/>
                <w:szCs w:val="20"/>
                <w:lang w:eastAsia="en-AU"/>
              </w:rPr>
              <w:t>is able to accommodate anticipated car parking demand without negatively impacting the streetscape or road safety;</w:t>
            </w:r>
          </w:p>
          <w:p w:rsidR="000D6D92" w:rsidRPr="005211DE" w:rsidRDefault="000D6D92" w:rsidP="005211DE">
            <w:pPr>
              <w:numPr>
                <w:ilvl w:val="0"/>
                <w:numId w:val="47"/>
              </w:numPr>
              <w:spacing w:before="100" w:beforeAutospacing="1" w:after="100" w:afterAutospacing="1" w:line="240" w:lineRule="auto"/>
              <w:ind w:left="600" w:right="150"/>
              <w:rPr>
                <w:rFonts w:ascii="Arial" w:eastAsia="Times New Roman" w:hAnsi="Arial" w:cs="Arial"/>
                <w:sz w:val="20"/>
                <w:szCs w:val="20"/>
                <w:lang w:eastAsia="en-AU"/>
              </w:rPr>
            </w:pPr>
            <w:r w:rsidRPr="005211DE">
              <w:rPr>
                <w:rFonts w:ascii="Arial" w:eastAsia="Times New Roman" w:hAnsi="Arial" w:cs="Arial"/>
                <w:sz w:val="20"/>
                <w:szCs w:val="20"/>
                <w:lang w:eastAsia="en-AU"/>
              </w:rPr>
              <w:t>does not adversely impact on the amenity of the adjoining and nearby premises;</w:t>
            </w:r>
          </w:p>
          <w:p w:rsidR="000D6D92" w:rsidRPr="005211DE" w:rsidRDefault="000D6D92" w:rsidP="005211DE">
            <w:pPr>
              <w:numPr>
                <w:ilvl w:val="0"/>
                <w:numId w:val="47"/>
              </w:numPr>
              <w:spacing w:before="100" w:beforeAutospacing="1" w:after="100" w:afterAutospacing="1" w:line="240" w:lineRule="auto"/>
              <w:ind w:left="600" w:right="150"/>
              <w:rPr>
                <w:rFonts w:ascii="Arial" w:eastAsia="Times New Roman" w:hAnsi="Arial" w:cs="Arial"/>
                <w:sz w:val="20"/>
                <w:szCs w:val="20"/>
                <w:lang w:eastAsia="en-AU"/>
              </w:rPr>
            </w:pPr>
            <w:r w:rsidRPr="005211DE">
              <w:rPr>
                <w:rFonts w:ascii="Arial" w:eastAsia="Times New Roman" w:hAnsi="Arial" w:cs="Arial"/>
                <w:sz w:val="20"/>
                <w:szCs w:val="20"/>
                <w:lang w:eastAsia="en-AU"/>
              </w:rPr>
              <w:t>remains ancillary to the residential use of the dwelling house</w:t>
            </w:r>
            <w:r w:rsidRPr="005211DE">
              <w:rPr>
                <w:rFonts w:ascii="Arial" w:eastAsia="Times New Roman" w:hAnsi="Arial" w:cs="Arial"/>
                <w:sz w:val="20"/>
                <w:szCs w:val="20"/>
                <w:vertAlign w:val="superscript"/>
                <w:lang w:eastAsia="en-AU"/>
              </w:rPr>
              <w:t>(</w:t>
            </w:r>
            <w:hyperlink r:id="rId30"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5211DE">
                <w:rPr>
                  <w:rFonts w:ascii="Arial" w:eastAsia="Times New Roman" w:hAnsi="Arial" w:cs="Arial"/>
                  <w:color w:val="0000FF"/>
                  <w:sz w:val="20"/>
                  <w:szCs w:val="20"/>
                  <w:vertAlign w:val="superscript"/>
                  <w:lang w:eastAsia="en-AU"/>
                </w:rPr>
                <w:t>22</w:t>
              </w:r>
            </w:hyperlink>
            <w:r w:rsidRPr="005211DE">
              <w:rPr>
                <w:rFonts w:ascii="Arial" w:eastAsia="Times New Roman" w:hAnsi="Arial" w:cs="Arial"/>
                <w:sz w:val="20"/>
                <w:szCs w:val="20"/>
                <w:vertAlign w:val="superscript"/>
                <w:lang w:eastAsia="en-AU"/>
              </w:rPr>
              <w:t>)</w:t>
            </w:r>
            <w:r w:rsidRPr="005211DE">
              <w:rPr>
                <w:rFonts w:ascii="Arial" w:eastAsia="Times New Roman" w:hAnsi="Arial" w:cs="Arial"/>
                <w:sz w:val="20"/>
                <w:szCs w:val="20"/>
                <w:lang w:eastAsia="en-AU"/>
              </w:rPr>
              <w:t xml:space="preserve">; </w:t>
            </w:r>
          </w:p>
          <w:p w:rsidR="000D6D92" w:rsidRPr="005211DE" w:rsidRDefault="000D6D92" w:rsidP="005211DE">
            <w:pPr>
              <w:numPr>
                <w:ilvl w:val="0"/>
                <w:numId w:val="47"/>
              </w:numPr>
              <w:spacing w:before="100" w:beforeAutospacing="1" w:after="100" w:afterAutospacing="1" w:line="240" w:lineRule="auto"/>
              <w:ind w:left="600" w:right="150"/>
              <w:rPr>
                <w:rFonts w:ascii="Arial" w:eastAsia="Times New Roman" w:hAnsi="Arial" w:cs="Arial"/>
                <w:sz w:val="20"/>
                <w:szCs w:val="20"/>
                <w:lang w:eastAsia="en-AU"/>
              </w:rPr>
            </w:pPr>
            <w:r w:rsidRPr="005211DE">
              <w:rPr>
                <w:rFonts w:ascii="Arial" w:eastAsia="Times New Roman" w:hAnsi="Arial" w:cs="Arial"/>
                <w:sz w:val="20"/>
                <w:szCs w:val="20"/>
                <w:lang w:eastAsia="en-AU"/>
              </w:rPr>
              <w:t>does not create conditions which cause hazards or nuisances to neighbours or other persons not associated with the activity;</w:t>
            </w:r>
          </w:p>
          <w:p w:rsidR="000D6D92" w:rsidRPr="005211DE" w:rsidRDefault="000D6D92" w:rsidP="005211DE">
            <w:pPr>
              <w:numPr>
                <w:ilvl w:val="0"/>
                <w:numId w:val="47"/>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5211DE">
              <w:rPr>
                <w:rFonts w:ascii="Arial" w:eastAsia="Times New Roman" w:hAnsi="Arial" w:cs="Arial"/>
                <w:sz w:val="20"/>
                <w:szCs w:val="20"/>
                <w:lang w:eastAsia="en-AU"/>
              </w:rPr>
              <w:t>ensures</w:t>
            </w:r>
            <w:proofErr w:type="gramEnd"/>
            <w:r w:rsidRPr="005211DE">
              <w:rPr>
                <w:rFonts w:ascii="Arial" w:eastAsia="Times New Roman" w:hAnsi="Arial" w:cs="Arial"/>
                <w:sz w:val="20"/>
                <w:szCs w:val="20"/>
                <w:lang w:eastAsia="en-AU"/>
              </w:rPr>
              <w:t xml:space="preserve"> employees and visitors to the site do not negatively impact the expected amenity of adjoining properties.</w:t>
            </w:r>
          </w:p>
        </w:tc>
        <w:tc>
          <w:tcPr>
            <w:tcW w:w="1791"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lastRenderedPageBreak/>
              <w:t>E56.1</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lastRenderedPageBreak/>
              <w:t xml:space="preserve">A maximum of 1 employee (not a resident) OR 2 customers OR customers from within 1 Small rigid vehicle (SRV) or smaller are permitted on the site at any one time. </w:t>
            </w:r>
          </w:p>
        </w:tc>
        <w:tc>
          <w:tcPr>
            <w:tcW w:w="564"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1"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6D92" w:rsidRPr="005211DE" w:rsidTr="00BE59DF">
        <w:trPr>
          <w:tblCellSpacing w:w="15" w:type="dxa"/>
        </w:trPr>
        <w:tc>
          <w:tcPr>
            <w:tcW w:w="1605" w:type="pct"/>
            <w:vMerge/>
            <w:tcBorders>
              <w:top w:val="outset" w:sz="6" w:space="0" w:color="auto"/>
              <w:left w:val="outset" w:sz="6" w:space="0" w:color="auto"/>
              <w:bottom w:val="outset" w:sz="6" w:space="0" w:color="auto"/>
              <w:right w:val="outset" w:sz="6" w:space="0" w:color="auto"/>
            </w:tcBorders>
            <w:vAlign w:val="center"/>
            <w:hideMark/>
          </w:tcPr>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p>
        </w:tc>
        <w:tc>
          <w:tcPr>
            <w:tcW w:w="1791"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E56.2</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The Home based business</w:t>
            </w:r>
            <w:r w:rsidRPr="005211DE">
              <w:rPr>
                <w:rFonts w:ascii="Arial" w:eastAsia="Times New Roman" w:hAnsi="Arial" w:cs="Arial"/>
                <w:sz w:val="20"/>
                <w:szCs w:val="20"/>
                <w:vertAlign w:val="superscript"/>
                <w:lang w:eastAsia="en-AU"/>
              </w:rPr>
              <w:t>(</w:t>
            </w:r>
            <w:hyperlink r:id="rId31" w:anchor="target-d60297e447804" w:tooltip="Home based business - A dwelling used for a business activity where subordinate to the residential use." w:history="1">
              <w:r w:rsidRPr="005211DE">
                <w:rPr>
                  <w:rFonts w:ascii="Arial" w:eastAsia="Times New Roman" w:hAnsi="Arial" w:cs="Arial"/>
                  <w:color w:val="0000FF"/>
                  <w:sz w:val="20"/>
                  <w:szCs w:val="20"/>
                  <w:vertAlign w:val="superscript"/>
                  <w:lang w:eastAsia="en-AU"/>
                </w:rPr>
                <w:t>35</w:t>
              </w:r>
            </w:hyperlink>
            <w:r w:rsidRPr="005211DE">
              <w:rPr>
                <w:rFonts w:ascii="Arial" w:eastAsia="Times New Roman" w:hAnsi="Arial" w:cs="Arial"/>
                <w:sz w:val="20"/>
                <w:szCs w:val="20"/>
                <w:vertAlign w:val="superscript"/>
                <w:lang w:eastAsia="en-AU"/>
              </w:rPr>
              <w:t>)</w:t>
            </w:r>
            <w:r w:rsidRPr="005211DE">
              <w:rPr>
                <w:rFonts w:ascii="Arial" w:eastAsia="Times New Roman" w:hAnsi="Arial" w:cs="Arial"/>
                <w:sz w:val="20"/>
                <w:szCs w:val="20"/>
                <w:lang w:eastAsia="en-AU"/>
              </w:rPr>
              <w:t xml:space="preserve"> occupies an area of the existing dwelling or on-site structure not greater than 40m</w:t>
            </w:r>
            <w:r w:rsidRPr="005211DE">
              <w:rPr>
                <w:rFonts w:ascii="Arial" w:eastAsia="Times New Roman" w:hAnsi="Arial" w:cs="Arial"/>
                <w:sz w:val="20"/>
                <w:szCs w:val="20"/>
                <w:vertAlign w:val="superscript"/>
                <w:lang w:eastAsia="en-AU"/>
              </w:rPr>
              <w:t xml:space="preserve">2 </w:t>
            </w:r>
            <w:r w:rsidRPr="005211DE">
              <w:rPr>
                <w:rFonts w:ascii="Arial" w:eastAsia="Times New Roman" w:hAnsi="Arial" w:cs="Arial"/>
                <w:sz w:val="20"/>
                <w:szCs w:val="20"/>
                <w:lang w:eastAsia="en-AU"/>
              </w:rPr>
              <w:t xml:space="preserve">gross floor area. </w:t>
            </w:r>
          </w:p>
        </w:tc>
        <w:tc>
          <w:tcPr>
            <w:tcW w:w="564"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1"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6D92" w:rsidRPr="005211DE" w:rsidTr="00BE59DF">
        <w:trPr>
          <w:tblCellSpacing w:w="15" w:type="dxa"/>
        </w:trPr>
        <w:tc>
          <w:tcPr>
            <w:tcW w:w="340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Major electricity infrastructure</w:t>
            </w:r>
            <w:r w:rsidRPr="005211DE">
              <w:rPr>
                <w:rFonts w:ascii="Arial" w:eastAsia="Times New Roman" w:hAnsi="Arial" w:cs="Arial"/>
                <w:b/>
                <w:bCs/>
                <w:sz w:val="20"/>
                <w:szCs w:val="20"/>
                <w:vertAlign w:val="superscript"/>
                <w:lang w:eastAsia="en-AU"/>
              </w:rPr>
              <w:t>(</w:t>
            </w:r>
            <w:hyperlink r:id="rId32"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5211DE">
                <w:rPr>
                  <w:rFonts w:ascii="Arial" w:eastAsia="Times New Roman" w:hAnsi="Arial" w:cs="Arial"/>
                  <w:color w:val="0000FF"/>
                  <w:sz w:val="20"/>
                  <w:szCs w:val="20"/>
                  <w:vertAlign w:val="superscript"/>
                  <w:lang w:eastAsia="en-AU"/>
                </w:rPr>
                <w:t>43</w:t>
              </w:r>
            </w:hyperlink>
            <w:r w:rsidRPr="005211DE">
              <w:rPr>
                <w:rFonts w:ascii="Arial" w:eastAsia="Times New Roman" w:hAnsi="Arial" w:cs="Arial"/>
                <w:b/>
                <w:bCs/>
                <w:sz w:val="20"/>
                <w:szCs w:val="20"/>
                <w:vertAlign w:val="superscript"/>
                <w:lang w:eastAsia="en-AU"/>
              </w:rPr>
              <w:t>)</w:t>
            </w:r>
            <w:r w:rsidRPr="005211DE">
              <w:rPr>
                <w:rFonts w:ascii="Arial" w:eastAsia="Times New Roman" w:hAnsi="Arial" w:cs="Arial"/>
                <w:b/>
                <w:bCs/>
                <w:sz w:val="20"/>
                <w:szCs w:val="20"/>
                <w:lang w:eastAsia="en-AU"/>
              </w:rPr>
              <w:t>, Substation</w:t>
            </w:r>
            <w:r w:rsidRPr="005211DE">
              <w:rPr>
                <w:rFonts w:ascii="Arial" w:eastAsia="Times New Roman" w:hAnsi="Arial" w:cs="Arial"/>
                <w:b/>
                <w:bCs/>
                <w:sz w:val="20"/>
                <w:szCs w:val="20"/>
                <w:vertAlign w:val="superscript"/>
                <w:lang w:eastAsia="en-AU"/>
              </w:rPr>
              <w:t>(</w:t>
            </w:r>
            <w:hyperlink r:id="rId33"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5211DE">
                <w:rPr>
                  <w:rFonts w:ascii="Arial" w:eastAsia="Times New Roman" w:hAnsi="Arial" w:cs="Arial"/>
                  <w:color w:val="0000FF"/>
                  <w:sz w:val="20"/>
                  <w:szCs w:val="20"/>
                  <w:vertAlign w:val="superscript"/>
                  <w:lang w:eastAsia="en-AU"/>
                </w:rPr>
                <w:t>80</w:t>
              </w:r>
            </w:hyperlink>
            <w:r w:rsidRPr="005211DE">
              <w:rPr>
                <w:rFonts w:ascii="Arial" w:eastAsia="Times New Roman" w:hAnsi="Arial" w:cs="Arial"/>
                <w:b/>
                <w:bCs/>
                <w:sz w:val="20"/>
                <w:szCs w:val="20"/>
                <w:vertAlign w:val="superscript"/>
                <w:lang w:eastAsia="en-AU"/>
              </w:rPr>
              <w:t>)</w:t>
            </w:r>
            <w:r w:rsidRPr="005211DE">
              <w:rPr>
                <w:rFonts w:ascii="Arial" w:eastAsia="Times New Roman" w:hAnsi="Arial" w:cs="Arial"/>
                <w:b/>
                <w:bCs/>
                <w:sz w:val="20"/>
                <w:szCs w:val="20"/>
                <w:lang w:eastAsia="en-AU"/>
              </w:rPr>
              <w:t xml:space="preserve"> and Utility installation</w:t>
            </w:r>
            <w:r w:rsidRPr="005211DE">
              <w:rPr>
                <w:rFonts w:ascii="Arial" w:eastAsia="Times New Roman" w:hAnsi="Arial" w:cs="Arial"/>
                <w:b/>
                <w:bCs/>
                <w:sz w:val="20"/>
                <w:szCs w:val="20"/>
                <w:vertAlign w:val="superscript"/>
                <w:lang w:eastAsia="en-AU"/>
              </w:rPr>
              <w:t>(</w:t>
            </w:r>
            <w:hyperlink r:id="rId34"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5211DE">
                <w:rPr>
                  <w:rFonts w:ascii="Arial" w:eastAsia="Times New Roman" w:hAnsi="Arial" w:cs="Arial"/>
                  <w:color w:val="0000FF"/>
                  <w:sz w:val="20"/>
                  <w:szCs w:val="20"/>
                  <w:vertAlign w:val="superscript"/>
                  <w:lang w:eastAsia="en-AU"/>
                </w:rPr>
                <w:t>86</w:t>
              </w:r>
            </w:hyperlink>
            <w:r w:rsidRPr="005211DE">
              <w:rPr>
                <w:rFonts w:ascii="Arial" w:eastAsia="Times New Roman" w:hAnsi="Arial" w:cs="Arial"/>
                <w:b/>
                <w:bCs/>
                <w:sz w:val="20"/>
                <w:szCs w:val="20"/>
                <w:vertAlign w:val="superscript"/>
                <w:lang w:eastAsia="en-AU"/>
              </w:rPr>
              <w:t>)</w:t>
            </w:r>
          </w:p>
        </w:tc>
        <w:tc>
          <w:tcPr>
            <w:tcW w:w="564" w:type="pct"/>
            <w:tcBorders>
              <w:top w:val="outset" w:sz="6" w:space="0" w:color="auto"/>
              <w:left w:val="outset" w:sz="6" w:space="0" w:color="auto"/>
              <w:bottom w:val="outset" w:sz="6" w:space="0" w:color="auto"/>
              <w:right w:val="outset" w:sz="6" w:space="0" w:color="auto"/>
            </w:tcBorders>
            <w:shd w:val="clear" w:color="auto" w:fill="CCCCCC"/>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1" w:type="pct"/>
            <w:tcBorders>
              <w:top w:val="outset" w:sz="6" w:space="0" w:color="auto"/>
              <w:left w:val="outset" w:sz="6" w:space="0" w:color="auto"/>
              <w:bottom w:val="outset" w:sz="6" w:space="0" w:color="auto"/>
              <w:right w:val="outset" w:sz="6" w:space="0" w:color="auto"/>
            </w:tcBorders>
            <w:shd w:val="clear" w:color="auto" w:fill="CCCCCC"/>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6D92" w:rsidRPr="005211DE" w:rsidTr="00BE59DF">
        <w:trPr>
          <w:tblCellSpacing w:w="15" w:type="dxa"/>
        </w:trPr>
        <w:tc>
          <w:tcPr>
            <w:tcW w:w="1605" w:type="pct"/>
            <w:vMerge w:val="restar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PO57</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The development does not have an adverse impact on the visual amenity of a locality and is:</w:t>
            </w:r>
          </w:p>
          <w:p w:rsidR="000D6D92" w:rsidRPr="005211DE" w:rsidRDefault="000D6D92" w:rsidP="005211DE">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5211DE">
              <w:rPr>
                <w:rFonts w:ascii="Arial" w:eastAsia="Times New Roman" w:hAnsi="Arial" w:cs="Arial"/>
                <w:sz w:val="20"/>
                <w:szCs w:val="20"/>
                <w:lang w:eastAsia="en-AU"/>
              </w:rPr>
              <w:t>high quality design and construction;</w:t>
            </w:r>
          </w:p>
          <w:p w:rsidR="000D6D92" w:rsidRPr="005211DE" w:rsidRDefault="000D6D92" w:rsidP="005211DE">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5211DE">
              <w:rPr>
                <w:rFonts w:ascii="Arial" w:eastAsia="Times New Roman" w:hAnsi="Arial" w:cs="Arial"/>
                <w:sz w:val="20"/>
                <w:szCs w:val="20"/>
                <w:lang w:eastAsia="en-AU"/>
              </w:rPr>
              <w:t>visually integrated with the surrounding area;</w:t>
            </w:r>
          </w:p>
          <w:p w:rsidR="000D6D92" w:rsidRPr="005211DE" w:rsidRDefault="000D6D92" w:rsidP="005211DE">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5211DE">
              <w:rPr>
                <w:rFonts w:ascii="Arial" w:eastAsia="Times New Roman" w:hAnsi="Arial" w:cs="Arial"/>
                <w:sz w:val="20"/>
                <w:szCs w:val="20"/>
                <w:lang w:eastAsia="en-AU"/>
              </w:rPr>
              <w:t>not visually dominant or intrusive;</w:t>
            </w:r>
          </w:p>
          <w:p w:rsidR="000D6D92" w:rsidRPr="005211DE" w:rsidRDefault="000D6D92" w:rsidP="005211DE">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5211DE">
              <w:rPr>
                <w:rFonts w:ascii="Arial" w:eastAsia="Times New Roman" w:hAnsi="Arial" w:cs="Arial"/>
                <w:sz w:val="20"/>
                <w:szCs w:val="20"/>
                <w:lang w:eastAsia="en-AU"/>
              </w:rPr>
              <w:t>located behind the main building line;</w:t>
            </w:r>
          </w:p>
          <w:p w:rsidR="000D6D92" w:rsidRPr="005211DE" w:rsidRDefault="000D6D92" w:rsidP="005211DE">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5211DE">
              <w:rPr>
                <w:rFonts w:ascii="Arial" w:eastAsia="Times New Roman" w:hAnsi="Arial" w:cs="Arial"/>
                <w:sz w:val="20"/>
                <w:szCs w:val="20"/>
                <w:lang w:eastAsia="en-AU"/>
              </w:rPr>
              <w:t>below the level of the predominant tree canopy or the level of the surrounding buildings and structures;</w:t>
            </w:r>
          </w:p>
          <w:p w:rsidR="000D6D92" w:rsidRPr="005211DE" w:rsidRDefault="000D6D92" w:rsidP="005211DE">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5211DE">
              <w:rPr>
                <w:rFonts w:ascii="Arial" w:eastAsia="Times New Roman" w:hAnsi="Arial" w:cs="Arial"/>
                <w:sz w:val="20"/>
                <w:szCs w:val="20"/>
                <w:lang w:eastAsia="en-AU"/>
              </w:rPr>
              <w:t>camouflaged through the use of colours and materials which blend into the landscape;</w:t>
            </w:r>
          </w:p>
          <w:p w:rsidR="000D6D92" w:rsidRPr="005211DE" w:rsidRDefault="000D6D92" w:rsidP="005211DE">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5211DE">
              <w:rPr>
                <w:rFonts w:ascii="Arial" w:eastAsia="Times New Roman" w:hAnsi="Arial" w:cs="Arial"/>
                <w:sz w:val="20"/>
                <w:szCs w:val="20"/>
                <w:lang w:eastAsia="en-AU"/>
              </w:rPr>
              <w:t>treated to eliminate glare and reflectivity;</w:t>
            </w:r>
          </w:p>
          <w:p w:rsidR="000D6D92" w:rsidRPr="005211DE" w:rsidRDefault="000D6D92" w:rsidP="005211DE">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5211DE">
              <w:rPr>
                <w:rFonts w:ascii="Arial" w:eastAsia="Times New Roman" w:hAnsi="Arial" w:cs="Arial"/>
                <w:sz w:val="20"/>
                <w:szCs w:val="20"/>
                <w:lang w:eastAsia="en-AU"/>
              </w:rPr>
              <w:t>landscaped;</w:t>
            </w:r>
          </w:p>
          <w:p w:rsidR="000D6D92" w:rsidRPr="005211DE" w:rsidRDefault="000D6D92" w:rsidP="005211DE">
            <w:pPr>
              <w:numPr>
                <w:ilvl w:val="0"/>
                <w:numId w:val="48"/>
              </w:numPr>
              <w:spacing w:before="100" w:beforeAutospacing="1" w:after="100" w:afterAutospacing="1" w:line="240" w:lineRule="auto"/>
              <w:ind w:left="450"/>
              <w:rPr>
                <w:rFonts w:ascii="Arial" w:eastAsia="Times New Roman" w:hAnsi="Arial" w:cs="Arial"/>
                <w:sz w:val="20"/>
                <w:szCs w:val="20"/>
                <w:lang w:eastAsia="en-AU"/>
              </w:rPr>
            </w:pPr>
            <w:proofErr w:type="gramStart"/>
            <w:r w:rsidRPr="005211DE">
              <w:rPr>
                <w:rFonts w:ascii="Arial" w:eastAsia="Times New Roman" w:hAnsi="Arial" w:cs="Arial"/>
                <w:sz w:val="20"/>
                <w:szCs w:val="20"/>
                <w:lang w:eastAsia="en-AU"/>
              </w:rPr>
              <w:t>otherwise</w:t>
            </w:r>
            <w:proofErr w:type="gramEnd"/>
            <w:r w:rsidRPr="005211DE">
              <w:rPr>
                <w:rFonts w:ascii="Arial" w:eastAsia="Times New Roman" w:hAnsi="Arial" w:cs="Arial"/>
                <w:sz w:val="20"/>
                <w:szCs w:val="20"/>
                <w:lang w:eastAsia="en-AU"/>
              </w:rPr>
              <w:t xml:space="preserve"> consistent with the amenity and character of the zone and surrounding area.</w:t>
            </w:r>
          </w:p>
        </w:tc>
        <w:tc>
          <w:tcPr>
            <w:tcW w:w="1791"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E57.1</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Development is designed to minimise surrounding land use conflicts by ensuring infrastructure, buildings, structures and other equipment: </w:t>
            </w:r>
          </w:p>
          <w:p w:rsidR="000D6D92" w:rsidRPr="005211DE" w:rsidRDefault="000D6D92" w:rsidP="005211DE">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5211DE">
              <w:rPr>
                <w:rFonts w:ascii="Arial" w:eastAsia="Times New Roman" w:hAnsi="Arial" w:cs="Arial"/>
                <w:sz w:val="20"/>
                <w:szCs w:val="20"/>
                <w:lang w:eastAsia="en-AU"/>
              </w:rPr>
              <w:t>are enclosed within buildings or structures;</w:t>
            </w:r>
          </w:p>
          <w:p w:rsidR="000D6D92" w:rsidRPr="005211DE" w:rsidRDefault="000D6D92" w:rsidP="005211DE">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5211DE">
              <w:rPr>
                <w:rFonts w:ascii="Arial" w:eastAsia="Times New Roman" w:hAnsi="Arial" w:cs="Arial"/>
                <w:sz w:val="20"/>
                <w:szCs w:val="20"/>
                <w:lang w:eastAsia="en-AU"/>
              </w:rPr>
              <w:t>are located behind the main building line;</w:t>
            </w:r>
          </w:p>
          <w:p w:rsidR="000D6D92" w:rsidRPr="005211DE" w:rsidRDefault="000D6D92" w:rsidP="005211DE">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5211DE">
              <w:rPr>
                <w:rFonts w:ascii="Arial" w:eastAsia="Times New Roman" w:hAnsi="Arial" w:cs="Arial"/>
                <w:sz w:val="20"/>
                <w:szCs w:val="20"/>
                <w:lang w:eastAsia="en-AU"/>
              </w:rPr>
              <w:t>have a similar height, bulk and scale to the surrounding fabric;</w:t>
            </w:r>
          </w:p>
          <w:p w:rsidR="000D6D92" w:rsidRPr="005211DE" w:rsidRDefault="000D6D92" w:rsidP="005211DE">
            <w:pPr>
              <w:numPr>
                <w:ilvl w:val="0"/>
                <w:numId w:val="49"/>
              </w:numPr>
              <w:spacing w:before="100" w:beforeAutospacing="1" w:after="100" w:afterAutospacing="1" w:line="240" w:lineRule="auto"/>
              <w:ind w:left="450"/>
              <w:rPr>
                <w:rFonts w:ascii="Arial" w:eastAsia="Times New Roman" w:hAnsi="Arial" w:cs="Arial"/>
                <w:sz w:val="20"/>
                <w:szCs w:val="20"/>
                <w:lang w:eastAsia="en-AU"/>
              </w:rPr>
            </w:pPr>
            <w:proofErr w:type="gramStart"/>
            <w:r w:rsidRPr="005211DE">
              <w:rPr>
                <w:rFonts w:ascii="Arial" w:eastAsia="Times New Roman" w:hAnsi="Arial" w:cs="Arial"/>
                <w:sz w:val="20"/>
                <w:szCs w:val="20"/>
                <w:lang w:eastAsia="en-AU"/>
              </w:rPr>
              <w:t>have</w:t>
            </w:r>
            <w:proofErr w:type="gramEnd"/>
            <w:r w:rsidRPr="005211DE">
              <w:rPr>
                <w:rFonts w:ascii="Arial" w:eastAsia="Times New Roman" w:hAnsi="Arial" w:cs="Arial"/>
                <w:sz w:val="20"/>
                <w:szCs w:val="20"/>
                <w:lang w:eastAsia="en-AU"/>
              </w:rPr>
              <w:t xml:space="preserve"> horizontal and vertical articulation applied to all exterior walls.</w:t>
            </w:r>
          </w:p>
        </w:tc>
        <w:tc>
          <w:tcPr>
            <w:tcW w:w="564"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1"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6D92" w:rsidRPr="005211DE" w:rsidTr="00BE59DF">
        <w:trPr>
          <w:tblCellSpacing w:w="15" w:type="dxa"/>
        </w:trPr>
        <w:tc>
          <w:tcPr>
            <w:tcW w:w="1605" w:type="pct"/>
            <w:vMerge/>
            <w:tcBorders>
              <w:top w:val="outset" w:sz="6" w:space="0" w:color="auto"/>
              <w:left w:val="outset" w:sz="6" w:space="0" w:color="auto"/>
              <w:bottom w:val="outset" w:sz="6" w:space="0" w:color="auto"/>
              <w:right w:val="outset" w:sz="6" w:space="0" w:color="auto"/>
            </w:tcBorders>
            <w:vAlign w:val="center"/>
            <w:hideMark/>
          </w:tcPr>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p>
        </w:tc>
        <w:tc>
          <w:tcPr>
            <w:tcW w:w="1791"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E57.2</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A minimum 3m wide strip of dense planting is provided around the outside of the fenced area, between the development and street frontage, side and rear boundaries. </w:t>
            </w:r>
          </w:p>
        </w:tc>
        <w:tc>
          <w:tcPr>
            <w:tcW w:w="564"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1"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6D92" w:rsidRPr="005211DE" w:rsidTr="00BE59DF">
        <w:trPr>
          <w:tblCellSpacing w:w="15" w:type="dxa"/>
        </w:trPr>
        <w:tc>
          <w:tcPr>
            <w:tcW w:w="1605"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PO58</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lastRenderedPageBreak/>
              <w:t>Infrastructure does not have an impact on pedestrian health and safety.</w:t>
            </w:r>
          </w:p>
        </w:tc>
        <w:tc>
          <w:tcPr>
            <w:tcW w:w="1791"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lastRenderedPageBreak/>
              <w:t>E58</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lastRenderedPageBreak/>
              <w:t>Access control arrangements:</w:t>
            </w:r>
          </w:p>
          <w:p w:rsidR="000D6D92" w:rsidRPr="005211DE" w:rsidRDefault="000D6D92" w:rsidP="005211DE">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5211DE">
              <w:rPr>
                <w:rFonts w:ascii="Arial" w:eastAsia="Times New Roman" w:hAnsi="Arial" w:cs="Arial"/>
                <w:sz w:val="20"/>
                <w:szCs w:val="20"/>
                <w:lang w:eastAsia="en-AU"/>
              </w:rPr>
              <w:t>do not create dead-ends or dark alleyways adjacent to the infrastructure;</w:t>
            </w:r>
          </w:p>
          <w:p w:rsidR="000D6D92" w:rsidRPr="005211DE" w:rsidRDefault="000D6D92" w:rsidP="005211DE">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5211DE">
              <w:rPr>
                <w:rFonts w:ascii="Arial" w:eastAsia="Times New Roman" w:hAnsi="Arial" w:cs="Arial"/>
                <w:sz w:val="20"/>
                <w:szCs w:val="20"/>
                <w:lang w:eastAsia="en-AU"/>
              </w:rPr>
              <w:t>minimise the number and width of crossovers and entry points;</w:t>
            </w:r>
          </w:p>
          <w:p w:rsidR="000D6D92" w:rsidRPr="005211DE" w:rsidRDefault="000D6D92" w:rsidP="005211DE">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5211DE">
              <w:rPr>
                <w:rFonts w:ascii="Arial" w:eastAsia="Times New Roman" w:hAnsi="Arial" w:cs="Arial"/>
                <w:sz w:val="20"/>
                <w:szCs w:val="20"/>
                <w:lang w:eastAsia="en-AU"/>
              </w:rPr>
              <w:t>provide safe vehicular access to the site;</w:t>
            </w:r>
          </w:p>
          <w:p w:rsidR="000D6D92" w:rsidRPr="005211DE" w:rsidRDefault="000D6D92" w:rsidP="005211DE">
            <w:pPr>
              <w:numPr>
                <w:ilvl w:val="0"/>
                <w:numId w:val="50"/>
              </w:numPr>
              <w:spacing w:before="100" w:beforeAutospacing="1" w:after="100" w:afterAutospacing="1" w:line="240" w:lineRule="auto"/>
              <w:ind w:left="450"/>
              <w:rPr>
                <w:rFonts w:ascii="Arial" w:eastAsia="Times New Roman" w:hAnsi="Arial" w:cs="Arial"/>
                <w:sz w:val="20"/>
                <w:szCs w:val="20"/>
                <w:lang w:eastAsia="en-AU"/>
              </w:rPr>
            </w:pPr>
            <w:proofErr w:type="gramStart"/>
            <w:r w:rsidRPr="005211DE">
              <w:rPr>
                <w:rFonts w:ascii="Arial" w:eastAsia="Times New Roman" w:hAnsi="Arial" w:cs="Arial"/>
                <w:sz w:val="20"/>
                <w:szCs w:val="20"/>
                <w:lang w:eastAsia="en-AU"/>
              </w:rPr>
              <w:t>do</w:t>
            </w:r>
            <w:proofErr w:type="gramEnd"/>
            <w:r w:rsidRPr="005211DE">
              <w:rPr>
                <w:rFonts w:ascii="Arial" w:eastAsia="Times New Roman" w:hAnsi="Arial" w:cs="Arial"/>
                <w:sz w:val="20"/>
                <w:szCs w:val="20"/>
                <w:lang w:eastAsia="en-AU"/>
              </w:rPr>
              <w:t xml:space="preserve"> not utilise barbed wire or razor wire.</w:t>
            </w:r>
          </w:p>
        </w:tc>
        <w:tc>
          <w:tcPr>
            <w:tcW w:w="564"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1"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6D92" w:rsidRPr="005211DE" w:rsidTr="00BE59DF">
        <w:trPr>
          <w:tblCellSpacing w:w="15" w:type="dxa"/>
        </w:trPr>
        <w:tc>
          <w:tcPr>
            <w:tcW w:w="1605"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lastRenderedPageBreak/>
              <w:t>PO59</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All activities associated with the development occur within an environment incorporating sufficient controls to ensure the facility: </w:t>
            </w:r>
          </w:p>
          <w:p w:rsidR="000D6D92" w:rsidRPr="005211DE" w:rsidRDefault="000D6D92" w:rsidP="005211DE">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5211DE">
              <w:rPr>
                <w:rFonts w:ascii="Arial" w:eastAsia="Times New Roman" w:hAnsi="Arial" w:cs="Arial"/>
                <w:sz w:val="20"/>
                <w:szCs w:val="20"/>
                <w:lang w:eastAsia="en-AU"/>
              </w:rPr>
              <w:t>generates no audible sound at the site boundaries where in a residential setting; or</w:t>
            </w:r>
          </w:p>
          <w:p w:rsidR="000D6D92" w:rsidRPr="005211DE" w:rsidRDefault="000D6D92" w:rsidP="005211DE">
            <w:pPr>
              <w:numPr>
                <w:ilvl w:val="0"/>
                <w:numId w:val="51"/>
              </w:numPr>
              <w:spacing w:before="100" w:beforeAutospacing="1" w:after="100" w:afterAutospacing="1" w:line="240" w:lineRule="auto"/>
              <w:ind w:left="450"/>
              <w:rPr>
                <w:rFonts w:ascii="Arial" w:eastAsia="Times New Roman" w:hAnsi="Arial" w:cs="Arial"/>
                <w:sz w:val="20"/>
                <w:szCs w:val="20"/>
                <w:lang w:eastAsia="en-AU"/>
              </w:rPr>
            </w:pPr>
            <w:proofErr w:type="gramStart"/>
            <w:r w:rsidRPr="005211DE">
              <w:rPr>
                <w:rFonts w:ascii="Arial" w:eastAsia="Times New Roman" w:hAnsi="Arial" w:cs="Arial"/>
                <w:sz w:val="20"/>
                <w:szCs w:val="20"/>
                <w:lang w:eastAsia="en-AU"/>
              </w:rPr>
              <w:t>meet</w:t>
            </w:r>
            <w:proofErr w:type="gramEnd"/>
            <w:r w:rsidRPr="005211DE">
              <w:rPr>
                <w:rFonts w:ascii="Arial" w:eastAsia="Times New Roman" w:hAnsi="Arial" w:cs="Arial"/>
                <w:sz w:val="20"/>
                <w:szCs w:val="20"/>
                <w:lang w:eastAsia="en-AU"/>
              </w:rPr>
              <w:t xml:space="preserve"> the objectives as set out in the Environmental Protection (Noise) Policy 2008.</w:t>
            </w:r>
          </w:p>
        </w:tc>
        <w:tc>
          <w:tcPr>
            <w:tcW w:w="1791"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E59</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All equipment which produces audible or non-audible sound is housed within a fully enclosed building incorporating sound control measures sufficient to ensure noise emissions meet the objectives as set out in the Environmental Protection (Noise) Policy 2008. </w:t>
            </w:r>
          </w:p>
        </w:tc>
        <w:tc>
          <w:tcPr>
            <w:tcW w:w="564"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1"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6D92" w:rsidRPr="005211DE" w:rsidTr="00BE59DF">
        <w:trPr>
          <w:tblCellSpacing w:w="15" w:type="dxa"/>
        </w:trPr>
        <w:tc>
          <w:tcPr>
            <w:tcW w:w="340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Residential uses</w:t>
            </w:r>
          </w:p>
        </w:tc>
        <w:tc>
          <w:tcPr>
            <w:tcW w:w="564" w:type="pct"/>
            <w:tcBorders>
              <w:top w:val="outset" w:sz="6" w:space="0" w:color="auto"/>
              <w:left w:val="outset" w:sz="6" w:space="0" w:color="auto"/>
              <w:bottom w:val="outset" w:sz="6" w:space="0" w:color="auto"/>
              <w:right w:val="outset" w:sz="6" w:space="0" w:color="auto"/>
            </w:tcBorders>
            <w:shd w:val="clear" w:color="auto" w:fill="CCCCCC"/>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1" w:type="pct"/>
            <w:tcBorders>
              <w:top w:val="outset" w:sz="6" w:space="0" w:color="auto"/>
              <w:left w:val="outset" w:sz="6" w:space="0" w:color="auto"/>
              <w:bottom w:val="outset" w:sz="6" w:space="0" w:color="auto"/>
              <w:right w:val="outset" w:sz="6" w:space="0" w:color="auto"/>
            </w:tcBorders>
            <w:shd w:val="clear" w:color="auto" w:fill="CCCCCC"/>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6D92" w:rsidRPr="005211DE" w:rsidTr="00BE59DF">
        <w:trPr>
          <w:tblCellSpacing w:w="15" w:type="dxa"/>
        </w:trPr>
        <w:tc>
          <w:tcPr>
            <w:tcW w:w="1605"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PO60</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Residential uses form part of mixed-use buildings are in the form of:</w:t>
            </w:r>
          </w:p>
          <w:p w:rsidR="000D6D92" w:rsidRPr="005211DE" w:rsidRDefault="000D6D92" w:rsidP="005211DE">
            <w:pPr>
              <w:numPr>
                <w:ilvl w:val="0"/>
                <w:numId w:val="52"/>
              </w:numPr>
              <w:spacing w:before="100" w:beforeAutospacing="1" w:after="100" w:afterAutospacing="1" w:line="240" w:lineRule="auto"/>
              <w:ind w:left="600" w:right="150"/>
              <w:rPr>
                <w:rFonts w:ascii="Arial" w:eastAsia="Times New Roman" w:hAnsi="Arial" w:cs="Arial"/>
                <w:sz w:val="20"/>
                <w:szCs w:val="20"/>
                <w:lang w:eastAsia="en-AU"/>
              </w:rPr>
            </w:pPr>
            <w:r w:rsidRPr="005211DE">
              <w:rPr>
                <w:rFonts w:ascii="Arial" w:eastAsia="Times New Roman" w:hAnsi="Arial" w:cs="Arial"/>
                <w:sz w:val="20"/>
                <w:szCs w:val="20"/>
                <w:lang w:eastAsia="en-AU"/>
              </w:rPr>
              <w:t>a Dwelling unit</w:t>
            </w:r>
            <w:r w:rsidRPr="005211DE">
              <w:rPr>
                <w:rFonts w:ascii="Arial" w:eastAsia="Times New Roman" w:hAnsi="Arial" w:cs="Arial"/>
                <w:sz w:val="20"/>
                <w:szCs w:val="20"/>
                <w:vertAlign w:val="superscript"/>
                <w:lang w:eastAsia="en-AU"/>
              </w:rPr>
              <w:t>(</w:t>
            </w:r>
            <w:hyperlink r:id="rId35" w:anchor="target-d60297e447532" w:tooltip="Dwelling unit - A single dwelling within a premises containing non residential use(s)." w:history="1">
              <w:r w:rsidRPr="005211DE">
                <w:rPr>
                  <w:rFonts w:ascii="Arial" w:eastAsia="Times New Roman" w:hAnsi="Arial" w:cs="Arial"/>
                  <w:color w:val="0000FF"/>
                  <w:sz w:val="20"/>
                  <w:szCs w:val="20"/>
                  <w:vertAlign w:val="superscript"/>
                  <w:lang w:eastAsia="en-AU"/>
                </w:rPr>
                <w:t>23</w:t>
              </w:r>
            </w:hyperlink>
            <w:r w:rsidRPr="005211DE">
              <w:rPr>
                <w:rFonts w:ascii="Arial" w:eastAsia="Times New Roman" w:hAnsi="Arial" w:cs="Arial"/>
                <w:sz w:val="20"/>
                <w:szCs w:val="20"/>
                <w:vertAlign w:val="superscript"/>
                <w:lang w:eastAsia="en-AU"/>
              </w:rPr>
              <w:t>)</w:t>
            </w:r>
            <w:r w:rsidRPr="005211DE">
              <w:rPr>
                <w:rFonts w:ascii="Arial" w:eastAsia="Times New Roman" w:hAnsi="Arial" w:cs="Arial"/>
                <w:sz w:val="20"/>
                <w:szCs w:val="20"/>
                <w:lang w:eastAsia="en-AU"/>
              </w:rPr>
              <w:t xml:space="preserve"> located above a retail or commercial use or </w:t>
            </w:r>
          </w:p>
          <w:p w:rsidR="000D6D92" w:rsidRPr="005211DE" w:rsidRDefault="000D6D92" w:rsidP="005211DE">
            <w:pPr>
              <w:numPr>
                <w:ilvl w:val="0"/>
                <w:numId w:val="5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5211DE">
              <w:rPr>
                <w:rFonts w:ascii="Arial" w:eastAsia="Times New Roman" w:hAnsi="Arial" w:cs="Arial"/>
                <w:sz w:val="20"/>
                <w:szCs w:val="20"/>
                <w:lang w:eastAsia="en-AU"/>
              </w:rPr>
              <w:t>a</w:t>
            </w:r>
            <w:proofErr w:type="gramEnd"/>
            <w:r w:rsidRPr="005211DE">
              <w:rPr>
                <w:rFonts w:ascii="Arial" w:eastAsia="Times New Roman" w:hAnsi="Arial" w:cs="Arial"/>
                <w:sz w:val="20"/>
                <w:szCs w:val="20"/>
                <w:lang w:eastAsia="en-AU"/>
              </w:rPr>
              <w:t xml:space="preserve"> Medium-density development achieving a minimum site density of 60 dwellings per ha.</w:t>
            </w:r>
          </w:p>
        </w:tc>
        <w:tc>
          <w:tcPr>
            <w:tcW w:w="1791"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No example provided.</w:t>
            </w:r>
          </w:p>
        </w:tc>
        <w:tc>
          <w:tcPr>
            <w:tcW w:w="564"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p>
        </w:tc>
        <w:tc>
          <w:tcPr>
            <w:tcW w:w="991"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p>
        </w:tc>
      </w:tr>
      <w:tr w:rsidR="000D6D92" w:rsidRPr="005211DE" w:rsidTr="00BE59DF">
        <w:trPr>
          <w:tblCellSpacing w:w="15" w:type="dxa"/>
        </w:trPr>
        <w:tc>
          <w:tcPr>
            <w:tcW w:w="1605"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PO61</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Dwellings are provided with adequate functional and attractive private open space that is:</w:t>
            </w:r>
          </w:p>
          <w:p w:rsidR="000D6D92" w:rsidRPr="005211DE" w:rsidRDefault="000D6D92" w:rsidP="005211DE">
            <w:pPr>
              <w:numPr>
                <w:ilvl w:val="0"/>
                <w:numId w:val="53"/>
              </w:numPr>
              <w:spacing w:before="100" w:beforeAutospacing="1" w:after="100" w:afterAutospacing="1" w:line="240" w:lineRule="auto"/>
              <w:ind w:left="600" w:right="15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directly accessible from the dwelling and is located so that residents and neighbouring uses experience a suitable level of amenity; </w:t>
            </w:r>
          </w:p>
          <w:p w:rsidR="000D6D92" w:rsidRPr="005211DE" w:rsidRDefault="000D6D92" w:rsidP="005211DE">
            <w:pPr>
              <w:numPr>
                <w:ilvl w:val="0"/>
                <w:numId w:val="53"/>
              </w:numPr>
              <w:spacing w:before="100" w:beforeAutospacing="1" w:after="100" w:afterAutospacing="1" w:line="240" w:lineRule="auto"/>
              <w:ind w:left="600" w:right="150"/>
              <w:rPr>
                <w:rFonts w:ascii="Arial" w:eastAsia="Times New Roman" w:hAnsi="Arial" w:cs="Arial"/>
                <w:sz w:val="20"/>
                <w:szCs w:val="20"/>
                <w:lang w:eastAsia="en-AU"/>
              </w:rPr>
            </w:pPr>
            <w:r w:rsidRPr="005211DE">
              <w:rPr>
                <w:rFonts w:ascii="Arial" w:eastAsia="Times New Roman" w:hAnsi="Arial" w:cs="Arial"/>
                <w:sz w:val="20"/>
                <w:szCs w:val="20"/>
                <w:lang w:eastAsia="en-AU"/>
              </w:rPr>
              <w:lastRenderedPageBreak/>
              <w:t>designed and constructed to achieve adequate privacy for occupants from other dwelling units</w:t>
            </w:r>
            <w:r w:rsidRPr="005211DE">
              <w:rPr>
                <w:rFonts w:ascii="Arial" w:eastAsia="Times New Roman" w:hAnsi="Arial" w:cs="Arial"/>
                <w:sz w:val="20"/>
                <w:szCs w:val="20"/>
                <w:vertAlign w:val="superscript"/>
                <w:lang w:eastAsia="en-AU"/>
              </w:rPr>
              <w:t>(</w:t>
            </w:r>
            <w:hyperlink r:id="rId36" w:anchor="target-d60297e447532" w:tooltip="Dwelling unit - A single dwelling within a premises containing non residential use(s)." w:history="1">
              <w:r w:rsidRPr="005211DE">
                <w:rPr>
                  <w:rFonts w:ascii="Arial" w:eastAsia="Times New Roman" w:hAnsi="Arial" w:cs="Arial"/>
                  <w:color w:val="0000FF"/>
                  <w:sz w:val="20"/>
                  <w:szCs w:val="20"/>
                  <w:vertAlign w:val="superscript"/>
                  <w:lang w:eastAsia="en-AU"/>
                </w:rPr>
                <w:t>23</w:t>
              </w:r>
            </w:hyperlink>
            <w:r w:rsidRPr="005211DE">
              <w:rPr>
                <w:rFonts w:ascii="Arial" w:eastAsia="Times New Roman" w:hAnsi="Arial" w:cs="Arial"/>
                <w:sz w:val="20"/>
                <w:szCs w:val="20"/>
                <w:vertAlign w:val="superscript"/>
                <w:lang w:eastAsia="en-AU"/>
              </w:rPr>
              <w:t>)</w:t>
            </w:r>
            <w:r w:rsidRPr="005211DE">
              <w:rPr>
                <w:rFonts w:ascii="Arial" w:eastAsia="Times New Roman" w:hAnsi="Arial" w:cs="Arial"/>
                <w:sz w:val="20"/>
                <w:szCs w:val="20"/>
                <w:lang w:eastAsia="en-AU"/>
              </w:rPr>
              <w:t xml:space="preserve"> and centre uses; </w:t>
            </w:r>
          </w:p>
          <w:p w:rsidR="000D6D92" w:rsidRPr="005211DE" w:rsidRDefault="000D6D92" w:rsidP="005211DE">
            <w:pPr>
              <w:numPr>
                <w:ilvl w:val="0"/>
                <w:numId w:val="53"/>
              </w:numPr>
              <w:spacing w:before="100" w:beforeAutospacing="1" w:after="100" w:afterAutospacing="1" w:line="240" w:lineRule="auto"/>
              <w:ind w:left="600" w:right="150"/>
              <w:rPr>
                <w:rFonts w:ascii="Arial" w:eastAsia="Times New Roman" w:hAnsi="Arial" w:cs="Arial"/>
                <w:sz w:val="20"/>
                <w:szCs w:val="20"/>
                <w:lang w:eastAsia="en-AU"/>
              </w:rPr>
            </w:pPr>
            <w:r w:rsidRPr="005211DE">
              <w:rPr>
                <w:rFonts w:ascii="Arial" w:eastAsia="Times New Roman" w:hAnsi="Arial" w:cs="Arial"/>
                <w:sz w:val="20"/>
                <w:szCs w:val="20"/>
                <w:lang w:eastAsia="en-AU"/>
              </w:rPr>
              <w:t>accessible and readily identifiable for residents, visitors and emergency services;</w:t>
            </w:r>
          </w:p>
          <w:p w:rsidR="000D6D92" w:rsidRPr="005211DE" w:rsidRDefault="000D6D92" w:rsidP="005211DE">
            <w:pPr>
              <w:numPr>
                <w:ilvl w:val="0"/>
                <w:numId w:val="5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5211DE">
              <w:rPr>
                <w:rFonts w:ascii="Arial" w:eastAsia="Times New Roman" w:hAnsi="Arial" w:cs="Arial"/>
                <w:sz w:val="20"/>
                <w:szCs w:val="20"/>
                <w:lang w:eastAsia="en-AU"/>
              </w:rPr>
              <w:t>located</w:t>
            </w:r>
            <w:proofErr w:type="gramEnd"/>
            <w:r w:rsidRPr="005211DE">
              <w:rPr>
                <w:rFonts w:ascii="Arial" w:eastAsia="Times New Roman" w:hAnsi="Arial" w:cs="Arial"/>
                <w:sz w:val="20"/>
                <w:szCs w:val="20"/>
                <w:lang w:eastAsia="en-AU"/>
              </w:rPr>
              <w:t xml:space="preserve"> to not compromise active frontages.</w:t>
            </w:r>
          </w:p>
        </w:tc>
        <w:tc>
          <w:tcPr>
            <w:tcW w:w="1791"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lastRenderedPageBreak/>
              <w:t>E61</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A dwelling has a clearly defined, private outdoor living space that is:</w:t>
            </w:r>
          </w:p>
          <w:p w:rsidR="000D6D92" w:rsidRPr="005211DE" w:rsidRDefault="000D6D92" w:rsidP="005211DE">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r w:rsidRPr="005211DE">
              <w:rPr>
                <w:rFonts w:ascii="Arial" w:eastAsia="Times New Roman" w:hAnsi="Arial" w:cs="Arial"/>
                <w:sz w:val="20"/>
                <w:szCs w:val="20"/>
                <w:lang w:eastAsia="en-AU"/>
              </w:rPr>
              <w:t>as per the table below;</w:t>
            </w:r>
          </w:p>
          <w:tbl>
            <w:tblPr>
              <w:tblW w:w="5284"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2069"/>
              <w:gridCol w:w="1361"/>
              <w:gridCol w:w="1854"/>
            </w:tblGrid>
            <w:tr w:rsidR="000D6D92" w:rsidRPr="00B35B3E" w:rsidTr="00875AFF">
              <w:trPr>
                <w:tblCellSpacing w:w="15" w:type="dxa"/>
              </w:trPr>
              <w:tc>
                <w:tcPr>
                  <w:tcW w:w="1937" w:type="pct"/>
                  <w:tcBorders>
                    <w:top w:val="outset" w:sz="6" w:space="0" w:color="auto"/>
                    <w:left w:val="outset" w:sz="6" w:space="0" w:color="auto"/>
                    <w:bottom w:val="outset" w:sz="6" w:space="0" w:color="auto"/>
                    <w:right w:val="outset" w:sz="6" w:space="0" w:color="auto"/>
                  </w:tcBorders>
                  <w:shd w:val="clear" w:color="auto" w:fill="CCCCCC"/>
                  <w:hideMark/>
                </w:tcPr>
                <w:p w:rsidR="000D6D92" w:rsidRPr="00B35B3E" w:rsidRDefault="000D6D92" w:rsidP="005211DE">
                  <w:pPr>
                    <w:spacing w:before="100" w:beforeAutospacing="1" w:after="100" w:afterAutospacing="1" w:line="240" w:lineRule="auto"/>
                    <w:ind w:left="150" w:right="150"/>
                    <w:rPr>
                      <w:rFonts w:ascii="Arial" w:eastAsia="Times New Roman" w:hAnsi="Arial" w:cs="Arial"/>
                      <w:color w:val="000000"/>
                      <w:sz w:val="18"/>
                      <w:szCs w:val="18"/>
                      <w:lang w:eastAsia="en-AU"/>
                    </w:rPr>
                  </w:pPr>
                  <w:r w:rsidRPr="00B35B3E">
                    <w:rPr>
                      <w:rFonts w:ascii="Arial" w:eastAsia="Times New Roman" w:hAnsi="Arial" w:cs="Arial"/>
                      <w:b/>
                      <w:bCs/>
                      <w:color w:val="000000"/>
                      <w:sz w:val="18"/>
                      <w:szCs w:val="18"/>
                      <w:lang w:eastAsia="en-AU"/>
                    </w:rPr>
                    <w:lastRenderedPageBreak/>
                    <w:t>Use</w:t>
                  </w:r>
                </w:p>
              </w:tc>
              <w:tc>
                <w:tcPr>
                  <w:tcW w:w="1274" w:type="pct"/>
                  <w:tcBorders>
                    <w:top w:val="outset" w:sz="6" w:space="0" w:color="auto"/>
                    <w:left w:val="outset" w:sz="6" w:space="0" w:color="auto"/>
                    <w:bottom w:val="outset" w:sz="6" w:space="0" w:color="auto"/>
                    <w:right w:val="outset" w:sz="6" w:space="0" w:color="auto"/>
                  </w:tcBorders>
                  <w:shd w:val="clear" w:color="auto" w:fill="CCCCCC"/>
                  <w:hideMark/>
                </w:tcPr>
                <w:p w:rsidR="000D6D92" w:rsidRPr="00B35B3E" w:rsidRDefault="000D6D92" w:rsidP="005211DE">
                  <w:pPr>
                    <w:spacing w:before="100" w:beforeAutospacing="1" w:after="100" w:afterAutospacing="1" w:line="240" w:lineRule="auto"/>
                    <w:ind w:left="150" w:right="150"/>
                    <w:rPr>
                      <w:rFonts w:ascii="Arial" w:eastAsia="Times New Roman" w:hAnsi="Arial" w:cs="Arial"/>
                      <w:color w:val="000000"/>
                      <w:sz w:val="18"/>
                      <w:szCs w:val="18"/>
                      <w:lang w:eastAsia="en-AU"/>
                    </w:rPr>
                  </w:pPr>
                  <w:r w:rsidRPr="00B35B3E">
                    <w:rPr>
                      <w:rFonts w:ascii="Arial" w:eastAsia="Times New Roman" w:hAnsi="Arial" w:cs="Arial"/>
                      <w:b/>
                      <w:bCs/>
                      <w:color w:val="000000"/>
                      <w:sz w:val="18"/>
                      <w:szCs w:val="18"/>
                      <w:lang w:eastAsia="en-AU"/>
                    </w:rPr>
                    <w:t>Minimum Area</w:t>
                  </w:r>
                </w:p>
              </w:tc>
              <w:tc>
                <w:tcPr>
                  <w:tcW w:w="1676" w:type="pct"/>
                  <w:tcBorders>
                    <w:top w:val="outset" w:sz="6" w:space="0" w:color="auto"/>
                    <w:left w:val="outset" w:sz="6" w:space="0" w:color="auto"/>
                    <w:bottom w:val="outset" w:sz="6" w:space="0" w:color="auto"/>
                    <w:right w:val="outset" w:sz="6" w:space="0" w:color="auto"/>
                  </w:tcBorders>
                  <w:shd w:val="clear" w:color="auto" w:fill="CCCCCC"/>
                  <w:hideMark/>
                </w:tcPr>
                <w:p w:rsidR="000D6D92" w:rsidRPr="00B35B3E" w:rsidRDefault="000D6D92" w:rsidP="005211DE">
                  <w:pPr>
                    <w:spacing w:before="100" w:beforeAutospacing="1" w:after="100" w:afterAutospacing="1" w:line="240" w:lineRule="auto"/>
                    <w:ind w:left="150" w:right="150"/>
                    <w:rPr>
                      <w:rFonts w:ascii="Arial" w:eastAsia="Times New Roman" w:hAnsi="Arial" w:cs="Arial"/>
                      <w:color w:val="000000"/>
                      <w:sz w:val="18"/>
                      <w:szCs w:val="18"/>
                      <w:lang w:eastAsia="en-AU"/>
                    </w:rPr>
                  </w:pPr>
                  <w:r w:rsidRPr="00B35B3E">
                    <w:rPr>
                      <w:rFonts w:ascii="Arial" w:eastAsia="Times New Roman" w:hAnsi="Arial" w:cs="Arial"/>
                      <w:b/>
                      <w:bCs/>
                      <w:color w:val="000000"/>
                      <w:sz w:val="18"/>
                      <w:szCs w:val="18"/>
                      <w:lang w:eastAsia="en-AU"/>
                    </w:rPr>
                    <w:t>Minimum Dimension in all directions</w:t>
                  </w:r>
                </w:p>
              </w:tc>
            </w:tr>
            <w:tr w:rsidR="000D6D92" w:rsidRPr="00B35B3E" w:rsidTr="00875AFF">
              <w:trPr>
                <w:tblCellSpacing w:w="15" w:type="dxa"/>
              </w:trPr>
              <w:tc>
                <w:tcPr>
                  <w:tcW w:w="4943" w:type="pct"/>
                  <w:gridSpan w:val="3"/>
                  <w:tcBorders>
                    <w:top w:val="outset" w:sz="6" w:space="0" w:color="auto"/>
                    <w:left w:val="outset" w:sz="6" w:space="0" w:color="auto"/>
                    <w:bottom w:val="outset" w:sz="6" w:space="0" w:color="auto"/>
                    <w:right w:val="outset" w:sz="6" w:space="0" w:color="auto"/>
                  </w:tcBorders>
                  <w:hideMark/>
                </w:tcPr>
                <w:p w:rsidR="000D6D92" w:rsidRPr="00B35B3E" w:rsidRDefault="000D6D92" w:rsidP="005211DE">
                  <w:pPr>
                    <w:spacing w:before="100" w:beforeAutospacing="1" w:after="100" w:afterAutospacing="1" w:line="240" w:lineRule="auto"/>
                    <w:ind w:left="150" w:right="150"/>
                    <w:rPr>
                      <w:rFonts w:ascii="Arial" w:eastAsia="Times New Roman" w:hAnsi="Arial" w:cs="Arial"/>
                      <w:sz w:val="18"/>
                      <w:szCs w:val="18"/>
                      <w:lang w:eastAsia="en-AU"/>
                    </w:rPr>
                  </w:pPr>
                  <w:r w:rsidRPr="00B35B3E">
                    <w:rPr>
                      <w:rFonts w:ascii="Arial" w:eastAsia="Times New Roman" w:hAnsi="Arial" w:cs="Arial"/>
                      <w:sz w:val="18"/>
                      <w:szCs w:val="18"/>
                      <w:lang w:eastAsia="en-AU"/>
                    </w:rPr>
                    <w:t>Ground level dwellings</w:t>
                  </w:r>
                </w:p>
              </w:tc>
            </w:tr>
            <w:tr w:rsidR="000D6D92" w:rsidRPr="00B35B3E" w:rsidTr="00875AFF">
              <w:trPr>
                <w:tblCellSpacing w:w="15" w:type="dxa"/>
              </w:trPr>
              <w:tc>
                <w:tcPr>
                  <w:tcW w:w="1937" w:type="pct"/>
                  <w:tcBorders>
                    <w:top w:val="outset" w:sz="6" w:space="0" w:color="auto"/>
                    <w:left w:val="outset" w:sz="6" w:space="0" w:color="auto"/>
                    <w:bottom w:val="outset" w:sz="6" w:space="0" w:color="auto"/>
                    <w:right w:val="outset" w:sz="6" w:space="0" w:color="auto"/>
                  </w:tcBorders>
                  <w:hideMark/>
                </w:tcPr>
                <w:p w:rsidR="000D6D92" w:rsidRPr="00B35B3E" w:rsidRDefault="000D6D92" w:rsidP="005211DE">
                  <w:pPr>
                    <w:spacing w:before="100" w:beforeAutospacing="1" w:after="100" w:afterAutospacing="1" w:line="240" w:lineRule="auto"/>
                    <w:ind w:left="150" w:right="150"/>
                    <w:rPr>
                      <w:rFonts w:ascii="Arial" w:eastAsia="Times New Roman" w:hAnsi="Arial" w:cs="Arial"/>
                      <w:sz w:val="18"/>
                      <w:szCs w:val="18"/>
                      <w:lang w:eastAsia="en-AU"/>
                    </w:rPr>
                  </w:pPr>
                  <w:r w:rsidRPr="00B35B3E">
                    <w:rPr>
                      <w:rFonts w:ascii="Arial" w:eastAsia="Times New Roman" w:hAnsi="Arial" w:cs="Arial"/>
                      <w:sz w:val="18"/>
                      <w:szCs w:val="18"/>
                      <w:lang w:eastAsia="en-AU"/>
                    </w:rPr>
                    <w:t>All dwelling types</w:t>
                  </w:r>
                </w:p>
              </w:tc>
              <w:tc>
                <w:tcPr>
                  <w:tcW w:w="1274" w:type="pct"/>
                  <w:tcBorders>
                    <w:top w:val="outset" w:sz="6" w:space="0" w:color="auto"/>
                    <w:left w:val="outset" w:sz="6" w:space="0" w:color="auto"/>
                    <w:bottom w:val="outset" w:sz="6" w:space="0" w:color="auto"/>
                    <w:right w:val="outset" w:sz="6" w:space="0" w:color="auto"/>
                  </w:tcBorders>
                  <w:hideMark/>
                </w:tcPr>
                <w:p w:rsidR="000D6D92" w:rsidRPr="00B35B3E" w:rsidRDefault="000D6D92" w:rsidP="005211DE">
                  <w:pPr>
                    <w:spacing w:before="100" w:beforeAutospacing="1" w:after="100" w:afterAutospacing="1" w:line="240" w:lineRule="auto"/>
                    <w:ind w:left="150" w:right="150"/>
                    <w:rPr>
                      <w:rFonts w:ascii="Arial" w:eastAsia="Times New Roman" w:hAnsi="Arial" w:cs="Arial"/>
                      <w:sz w:val="18"/>
                      <w:szCs w:val="18"/>
                      <w:lang w:eastAsia="en-AU"/>
                    </w:rPr>
                  </w:pPr>
                  <w:r w:rsidRPr="00B35B3E">
                    <w:rPr>
                      <w:rFonts w:ascii="Arial" w:eastAsia="Times New Roman" w:hAnsi="Arial" w:cs="Arial"/>
                      <w:sz w:val="18"/>
                      <w:szCs w:val="18"/>
                      <w:lang w:eastAsia="en-AU"/>
                    </w:rPr>
                    <w:t>16m</w:t>
                  </w:r>
                  <w:r w:rsidRPr="00B35B3E">
                    <w:rPr>
                      <w:rFonts w:ascii="Arial" w:eastAsia="Times New Roman" w:hAnsi="Arial" w:cs="Arial"/>
                      <w:sz w:val="18"/>
                      <w:szCs w:val="18"/>
                      <w:vertAlign w:val="superscript"/>
                      <w:lang w:eastAsia="en-AU"/>
                    </w:rPr>
                    <w:t>2</w:t>
                  </w:r>
                </w:p>
              </w:tc>
              <w:tc>
                <w:tcPr>
                  <w:tcW w:w="1676" w:type="pct"/>
                  <w:tcBorders>
                    <w:top w:val="outset" w:sz="6" w:space="0" w:color="auto"/>
                    <w:left w:val="outset" w:sz="6" w:space="0" w:color="auto"/>
                    <w:bottom w:val="outset" w:sz="6" w:space="0" w:color="auto"/>
                    <w:right w:val="outset" w:sz="6" w:space="0" w:color="auto"/>
                  </w:tcBorders>
                  <w:hideMark/>
                </w:tcPr>
                <w:p w:rsidR="000D6D92" w:rsidRPr="00B35B3E" w:rsidRDefault="000D6D92" w:rsidP="005211DE">
                  <w:pPr>
                    <w:spacing w:before="100" w:beforeAutospacing="1" w:after="100" w:afterAutospacing="1" w:line="240" w:lineRule="auto"/>
                    <w:ind w:left="150" w:right="150"/>
                    <w:rPr>
                      <w:rFonts w:ascii="Arial" w:eastAsia="Times New Roman" w:hAnsi="Arial" w:cs="Arial"/>
                      <w:sz w:val="18"/>
                      <w:szCs w:val="18"/>
                      <w:lang w:eastAsia="en-AU"/>
                    </w:rPr>
                  </w:pPr>
                  <w:r w:rsidRPr="00B35B3E">
                    <w:rPr>
                      <w:rFonts w:ascii="Arial" w:eastAsia="Times New Roman" w:hAnsi="Arial" w:cs="Arial"/>
                      <w:sz w:val="18"/>
                      <w:szCs w:val="18"/>
                      <w:lang w:eastAsia="en-AU"/>
                    </w:rPr>
                    <w:t>4m</w:t>
                  </w:r>
                </w:p>
              </w:tc>
            </w:tr>
            <w:tr w:rsidR="000D6D92" w:rsidRPr="00B35B3E" w:rsidTr="00875AFF">
              <w:trPr>
                <w:tblCellSpacing w:w="15" w:type="dxa"/>
              </w:trPr>
              <w:tc>
                <w:tcPr>
                  <w:tcW w:w="4943" w:type="pct"/>
                  <w:gridSpan w:val="3"/>
                  <w:tcBorders>
                    <w:top w:val="outset" w:sz="6" w:space="0" w:color="auto"/>
                    <w:left w:val="outset" w:sz="6" w:space="0" w:color="auto"/>
                    <w:bottom w:val="outset" w:sz="6" w:space="0" w:color="auto"/>
                    <w:right w:val="outset" w:sz="6" w:space="0" w:color="auto"/>
                  </w:tcBorders>
                  <w:hideMark/>
                </w:tcPr>
                <w:p w:rsidR="000D6D92" w:rsidRPr="00B35B3E" w:rsidRDefault="000D6D92" w:rsidP="005211DE">
                  <w:pPr>
                    <w:spacing w:before="100" w:beforeAutospacing="1" w:after="100" w:afterAutospacing="1" w:line="240" w:lineRule="auto"/>
                    <w:ind w:left="150" w:right="150"/>
                    <w:rPr>
                      <w:rFonts w:ascii="Arial" w:eastAsia="Times New Roman" w:hAnsi="Arial" w:cs="Arial"/>
                      <w:sz w:val="18"/>
                      <w:szCs w:val="18"/>
                      <w:lang w:eastAsia="en-AU"/>
                    </w:rPr>
                  </w:pPr>
                  <w:r w:rsidRPr="00B35B3E">
                    <w:rPr>
                      <w:rFonts w:ascii="Arial" w:eastAsia="Times New Roman" w:hAnsi="Arial" w:cs="Arial"/>
                      <w:sz w:val="18"/>
                      <w:szCs w:val="18"/>
                      <w:lang w:eastAsia="en-AU"/>
                    </w:rPr>
                    <w:t>Above ground level dwellings</w:t>
                  </w:r>
                </w:p>
              </w:tc>
            </w:tr>
            <w:tr w:rsidR="000D6D92" w:rsidRPr="00B35B3E" w:rsidTr="00875AFF">
              <w:trPr>
                <w:tblCellSpacing w:w="15" w:type="dxa"/>
              </w:trPr>
              <w:tc>
                <w:tcPr>
                  <w:tcW w:w="1937" w:type="pct"/>
                  <w:tcBorders>
                    <w:top w:val="outset" w:sz="6" w:space="0" w:color="auto"/>
                    <w:left w:val="outset" w:sz="6" w:space="0" w:color="auto"/>
                    <w:bottom w:val="outset" w:sz="6" w:space="0" w:color="auto"/>
                    <w:right w:val="outset" w:sz="6" w:space="0" w:color="auto"/>
                  </w:tcBorders>
                  <w:hideMark/>
                </w:tcPr>
                <w:p w:rsidR="000D6D92" w:rsidRPr="00B35B3E" w:rsidRDefault="000D6D92" w:rsidP="005211DE">
                  <w:pPr>
                    <w:spacing w:before="100" w:beforeAutospacing="1" w:after="100" w:afterAutospacing="1" w:line="240" w:lineRule="auto"/>
                    <w:ind w:left="150" w:right="150"/>
                    <w:rPr>
                      <w:rFonts w:ascii="Arial" w:eastAsia="Times New Roman" w:hAnsi="Arial" w:cs="Arial"/>
                      <w:sz w:val="18"/>
                      <w:szCs w:val="18"/>
                      <w:lang w:eastAsia="en-AU"/>
                    </w:rPr>
                  </w:pPr>
                  <w:r w:rsidRPr="00B35B3E">
                    <w:rPr>
                      <w:rFonts w:ascii="Arial" w:eastAsia="Times New Roman" w:hAnsi="Arial" w:cs="Arial"/>
                      <w:sz w:val="18"/>
                      <w:szCs w:val="18"/>
                      <w:lang w:eastAsia="en-AU"/>
                    </w:rPr>
                    <w:t>1 bedroom or studio</w:t>
                  </w:r>
                </w:p>
              </w:tc>
              <w:tc>
                <w:tcPr>
                  <w:tcW w:w="1274" w:type="pct"/>
                  <w:tcBorders>
                    <w:top w:val="outset" w:sz="6" w:space="0" w:color="auto"/>
                    <w:left w:val="outset" w:sz="6" w:space="0" w:color="auto"/>
                    <w:bottom w:val="outset" w:sz="6" w:space="0" w:color="auto"/>
                    <w:right w:val="outset" w:sz="6" w:space="0" w:color="auto"/>
                  </w:tcBorders>
                  <w:hideMark/>
                </w:tcPr>
                <w:p w:rsidR="000D6D92" w:rsidRPr="00B35B3E" w:rsidRDefault="000D6D92" w:rsidP="005211DE">
                  <w:pPr>
                    <w:spacing w:before="100" w:beforeAutospacing="1" w:after="100" w:afterAutospacing="1" w:line="240" w:lineRule="auto"/>
                    <w:ind w:left="150" w:right="150"/>
                    <w:rPr>
                      <w:rFonts w:ascii="Arial" w:eastAsia="Times New Roman" w:hAnsi="Arial" w:cs="Arial"/>
                      <w:sz w:val="18"/>
                      <w:szCs w:val="18"/>
                      <w:lang w:eastAsia="en-AU"/>
                    </w:rPr>
                  </w:pPr>
                  <w:r w:rsidRPr="00B35B3E">
                    <w:rPr>
                      <w:rFonts w:ascii="Arial" w:eastAsia="Times New Roman" w:hAnsi="Arial" w:cs="Arial"/>
                      <w:sz w:val="18"/>
                      <w:szCs w:val="18"/>
                      <w:lang w:eastAsia="en-AU"/>
                    </w:rPr>
                    <w:t>8m²</w:t>
                  </w:r>
                </w:p>
              </w:tc>
              <w:tc>
                <w:tcPr>
                  <w:tcW w:w="1676" w:type="pct"/>
                  <w:tcBorders>
                    <w:top w:val="outset" w:sz="6" w:space="0" w:color="auto"/>
                    <w:left w:val="outset" w:sz="6" w:space="0" w:color="auto"/>
                    <w:bottom w:val="outset" w:sz="6" w:space="0" w:color="auto"/>
                    <w:right w:val="outset" w:sz="6" w:space="0" w:color="auto"/>
                  </w:tcBorders>
                  <w:hideMark/>
                </w:tcPr>
                <w:p w:rsidR="000D6D92" w:rsidRPr="00B35B3E" w:rsidRDefault="000D6D92" w:rsidP="005211DE">
                  <w:pPr>
                    <w:spacing w:before="100" w:beforeAutospacing="1" w:after="100" w:afterAutospacing="1" w:line="240" w:lineRule="auto"/>
                    <w:ind w:left="150" w:right="150"/>
                    <w:rPr>
                      <w:rFonts w:ascii="Arial" w:eastAsia="Times New Roman" w:hAnsi="Arial" w:cs="Arial"/>
                      <w:sz w:val="18"/>
                      <w:szCs w:val="18"/>
                      <w:lang w:eastAsia="en-AU"/>
                    </w:rPr>
                  </w:pPr>
                  <w:r w:rsidRPr="00B35B3E">
                    <w:rPr>
                      <w:rFonts w:ascii="Arial" w:eastAsia="Times New Roman" w:hAnsi="Arial" w:cs="Arial"/>
                      <w:sz w:val="18"/>
                      <w:szCs w:val="18"/>
                      <w:lang w:eastAsia="en-AU"/>
                    </w:rPr>
                    <w:t>2.5m</w:t>
                  </w:r>
                </w:p>
              </w:tc>
            </w:tr>
            <w:tr w:rsidR="000D6D92" w:rsidRPr="00B35B3E" w:rsidTr="00875AFF">
              <w:trPr>
                <w:tblCellSpacing w:w="15" w:type="dxa"/>
              </w:trPr>
              <w:tc>
                <w:tcPr>
                  <w:tcW w:w="1937" w:type="pct"/>
                  <w:tcBorders>
                    <w:top w:val="outset" w:sz="6" w:space="0" w:color="auto"/>
                    <w:left w:val="outset" w:sz="6" w:space="0" w:color="auto"/>
                    <w:bottom w:val="outset" w:sz="6" w:space="0" w:color="auto"/>
                    <w:right w:val="outset" w:sz="6" w:space="0" w:color="auto"/>
                  </w:tcBorders>
                  <w:hideMark/>
                </w:tcPr>
                <w:p w:rsidR="000D6D92" w:rsidRPr="00B35B3E" w:rsidRDefault="000D6D92" w:rsidP="005211DE">
                  <w:pPr>
                    <w:spacing w:before="100" w:beforeAutospacing="1" w:after="100" w:afterAutospacing="1" w:line="240" w:lineRule="auto"/>
                    <w:ind w:left="150" w:right="150"/>
                    <w:rPr>
                      <w:rFonts w:ascii="Arial" w:eastAsia="Times New Roman" w:hAnsi="Arial" w:cs="Arial"/>
                      <w:sz w:val="18"/>
                      <w:szCs w:val="18"/>
                      <w:lang w:eastAsia="en-AU"/>
                    </w:rPr>
                  </w:pPr>
                  <w:r w:rsidRPr="00B35B3E">
                    <w:rPr>
                      <w:rFonts w:ascii="Arial" w:eastAsia="Times New Roman" w:hAnsi="Arial" w:cs="Arial"/>
                      <w:sz w:val="18"/>
                      <w:szCs w:val="18"/>
                      <w:lang w:eastAsia="en-AU"/>
                    </w:rPr>
                    <w:t>2 or more bedrooms</w:t>
                  </w:r>
                </w:p>
              </w:tc>
              <w:tc>
                <w:tcPr>
                  <w:tcW w:w="1274" w:type="pct"/>
                  <w:tcBorders>
                    <w:top w:val="outset" w:sz="6" w:space="0" w:color="auto"/>
                    <w:left w:val="outset" w:sz="6" w:space="0" w:color="auto"/>
                    <w:bottom w:val="outset" w:sz="6" w:space="0" w:color="auto"/>
                    <w:right w:val="outset" w:sz="6" w:space="0" w:color="auto"/>
                  </w:tcBorders>
                  <w:hideMark/>
                </w:tcPr>
                <w:p w:rsidR="000D6D92" w:rsidRPr="00B35B3E" w:rsidRDefault="000D6D92" w:rsidP="005211DE">
                  <w:pPr>
                    <w:spacing w:before="100" w:beforeAutospacing="1" w:after="100" w:afterAutospacing="1" w:line="240" w:lineRule="auto"/>
                    <w:ind w:left="150" w:right="150"/>
                    <w:rPr>
                      <w:rFonts w:ascii="Arial" w:eastAsia="Times New Roman" w:hAnsi="Arial" w:cs="Arial"/>
                      <w:sz w:val="18"/>
                      <w:szCs w:val="18"/>
                      <w:lang w:eastAsia="en-AU"/>
                    </w:rPr>
                  </w:pPr>
                  <w:r w:rsidRPr="00B35B3E">
                    <w:rPr>
                      <w:rFonts w:ascii="Arial" w:eastAsia="Times New Roman" w:hAnsi="Arial" w:cs="Arial"/>
                      <w:sz w:val="18"/>
                      <w:szCs w:val="18"/>
                      <w:lang w:eastAsia="en-AU"/>
                    </w:rPr>
                    <w:t>12m²</w:t>
                  </w:r>
                </w:p>
              </w:tc>
              <w:tc>
                <w:tcPr>
                  <w:tcW w:w="1676" w:type="pct"/>
                  <w:tcBorders>
                    <w:top w:val="outset" w:sz="6" w:space="0" w:color="auto"/>
                    <w:left w:val="outset" w:sz="6" w:space="0" w:color="auto"/>
                    <w:bottom w:val="outset" w:sz="6" w:space="0" w:color="auto"/>
                    <w:right w:val="outset" w:sz="6" w:space="0" w:color="auto"/>
                  </w:tcBorders>
                  <w:hideMark/>
                </w:tcPr>
                <w:p w:rsidR="000D6D92" w:rsidRPr="00B35B3E" w:rsidRDefault="000D6D92" w:rsidP="005211DE">
                  <w:pPr>
                    <w:spacing w:before="100" w:beforeAutospacing="1" w:after="100" w:afterAutospacing="1" w:line="240" w:lineRule="auto"/>
                    <w:ind w:left="150" w:right="150"/>
                    <w:rPr>
                      <w:rFonts w:ascii="Arial" w:eastAsia="Times New Roman" w:hAnsi="Arial" w:cs="Arial"/>
                      <w:sz w:val="18"/>
                      <w:szCs w:val="18"/>
                      <w:lang w:eastAsia="en-AU"/>
                    </w:rPr>
                  </w:pPr>
                  <w:r w:rsidRPr="00B35B3E">
                    <w:rPr>
                      <w:rFonts w:ascii="Arial" w:eastAsia="Times New Roman" w:hAnsi="Arial" w:cs="Arial"/>
                      <w:sz w:val="18"/>
                      <w:szCs w:val="18"/>
                      <w:lang w:eastAsia="en-AU"/>
                    </w:rPr>
                    <w:t>3.0m</w:t>
                  </w:r>
                </w:p>
              </w:tc>
            </w:tr>
          </w:tbl>
          <w:p w:rsidR="000D6D92" w:rsidRPr="005211DE" w:rsidRDefault="000D6D92" w:rsidP="005211DE">
            <w:pPr>
              <w:numPr>
                <w:ilvl w:val="0"/>
                <w:numId w:val="55"/>
              </w:numPr>
              <w:spacing w:before="100" w:beforeAutospacing="1" w:after="100" w:afterAutospacing="1" w:line="240" w:lineRule="auto"/>
              <w:ind w:left="600" w:right="150"/>
              <w:rPr>
                <w:rFonts w:ascii="Arial" w:eastAsia="Times New Roman" w:hAnsi="Arial" w:cs="Arial"/>
                <w:sz w:val="20"/>
                <w:szCs w:val="20"/>
                <w:lang w:eastAsia="en-AU"/>
              </w:rPr>
            </w:pPr>
            <w:r w:rsidRPr="005211DE">
              <w:rPr>
                <w:rFonts w:ascii="Arial" w:eastAsia="Times New Roman" w:hAnsi="Arial" w:cs="Arial"/>
                <w:sz w:val="20"/>
                <w:szCs w:val="20"/>
                <w:lang w:eastAsia="en-AU"/>
              </w:rPr>
              <w:t>accessed from a living area;</w:t>
            </w:r>
          </w:p>
          <w:p w:rsidR="000D6D92" w:rsidRPr="005211DE" w:rsidRDefault="000D6D92" w:rsidP="005211DE">
            <w:pPr>
              <w:numPr>
                <w:ilvl w:val="0"/>
                <w:numId w:val="55"/>
              </w:numPr>
              <w:spacing w:before="100" w:beforeAutospacing="1" w:after="100" w:afterAutospacing="1" w:line="240" w:lineRule="auto"/>
              <w:ind w:left="600" w:right="150"/>
              <w:rPr>
                <w:rFonts w:ascii="Arial" w:eastAsia="Times New Roman" w:hAnsi="Arial" w:cs="Arial"/>
                <w:sz w:val="20"/>
                <w:szCs w:val="20"/>
                <w:lang w:eastAsia="en-AU"/>
              </w:rPr>
            </w:pPr>
            <w:r w:rsidRPr="005211DE">
              <w:rPr>
                <w:rFonts w:ascii="Arial" w:eastAsia="Times New Roman" w:hAnsi="Arial" w:cs="Arial"/>
                <w:sz w:val="20"/>
                <w:szCs w:val="20"/>
                <w:lang w:eastAsia="en-AU"/>
              </w:rPr>
              <w:t>sufficiently screened or elevated for privacy;</w:t>
            </w:r>
          </w:p>
          <w:p w:rsidR="000D6D92" w:rsidRPr="005211DE" w:rsidRDefault="000D6D92" w:rsidP="005211DE">
            <w:pPr>
              <w:numPr>
                <w:ilvl w:val="0"/>
                <w:numId w:val="55"/>
              </w:numPr>
              <w:spacing w:before="100" w:beforeAutospacing="1" w:after="100" w:afterAutospacing="1" w:line="240" w:lineRule="auto"/>
              <w:ind w:left="600" w:right="150"/>
              <w:rPr>
                <w:rFonts w:ascii="Arial" w:eastAsia="Times New Roman" w:hAnsi="Arial" w:cs="Arial"/>
                <w:sz w:val="20"/>
                <w:szCs w:val="20"/>
                <w:lang w:eastAsia="en-AU"/>
              </w:rPr>
            </w:pPr>
            <w:r w:rsidRPr="005211DE">
              <w:rPr>
                <w:rFonts w:ascii="Arial" w:eastAsia="Times New Roman" w:hAnsi="Arial" w:cs="Arial"/>
                <w:sz w:val="20"/>
                <w:szCs w:val="20"/>
                <w:lang w:eastAsia="en-AU"/>
              </w:rPr>
              <w:t>ground level open space is located behind the main building line and not within the primary or secondary frontage setbacks;</w:t>
            </w:r>
          </w:p>
          <w:p w:rsidR="000D6D92" w:rsidRPr="005211DE" w:rsidRDefault="000D6D92" w:rsidP="005211DE">
            <w:pPr>
              <w:numPr>
                <w:ilvl w:val="0"/>
                <w:numId w:val="55"/>
              </w:numPr>
              <w:spacing w:before="100" w:beforeAutospacing="1" w:after="100" w:afterAutospacing="1" w:line="240" w:lineRule="auto"/>
              <w:ind w:left="600" w:right="150"/>
              <w:rPr>
                <w:rFonts w:ascii="Arial" w:eastAsia="Times New Roman" w:hAnsi="Arial" w:cs="Arial"/>
                <w:sz w:val="20"/>
                <w:szCs w:val="20"/>
                <w:lang w:eastAsia="en-AU"/>
              </w:rPr>
            </w:pPr>
            <w:r w:rsidRPr="005211DE">
              <w:rPr>
                <w:rFonts w:ascii="Arial" w:eastAsia="Times New Roman" w:hAnsi="Arial" w:cs="Arial"/>
                <w:sz w:val="20"/>
                <w:szCs w:val="20"/>
                <w:lang w:eastAsia="en-AU"/>
              </w:rPr>
              <w:t>balconies orientate to the street;</w:t>
            </w:r>
          </w:p>
          <w:p w:rsidR="000D6D92" w:rsidRPr="005211DE" w:rsidRDefault="000D6D92" w:rsidP="005211DE">
            <w:pPr>
              <w:numPr>
                <w:ilvl w:val="0"/>
                <w:numId w:val="5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5211DE">
              <w:rPr>
                <w:rFonts w:ascii="Arial" w:eastAsia="Times New Roman" w:hAnsi="Arial" w:cs="Arial"/>
                <w:sz w:val="20"/>
                <w:szCs w:val="20"/>
                <w:lang w:eastAsia="en-AU"/>
              </w:rPr>
              <w:t>clear</w:t>
            </w:r>
            <w:proofErr w:type="gramEnd"/>
            <w:r w:rsidRPr="005211DE">
              <w:rPr>
                <w:rFonts w:ascii="Arial" w:eastAsia="Times New Roman" w:hAnsi="Arial" w:cs="Arial"/>
                <w:sz w:val="20"/>
                <w:szCs w:val="20"/>
                <w:lang w:eastAsia="en-AU"/>
              </w:rPr>
              <w:t xml:space="preserve"> of any non-recreational structure (including but not limited to air-condition</w:t>
            </w:r>
            <w:bookmarkStart w:id="0" w:name="_GoBack"/>
            <w:bookmarkEnd w:id="0"/>
            <w:r w:rsidRPr="005211DE">
              <w:rPr>
                <w:rFonts w:ascii="Arial" w:eastAsia="Times New Roman" w:hAnsi="Arial" w:cs="Arial"/>
                <w:sz w:val="20"/>
                <w:szCs w:val="20"/>
                <w:lang w:eastAsia="en-AU"/>
              </w:rPr>
              <w:t xml:space="preserve">ing units, water tanks, clothes drying facilities, storage structures, retaining structures and refuse storage areas).  </w:t>
            </w:r>
          </w:p>
          <w:tbl>
            <w:tblPr>
              <w:tblW w:w="520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09"/>
            </w:tblGrid>
            <w:tr w:rsidR="000D6D92" w:rsidRPr="005211DE" w:rsidTr="00BE59DF">
              <w:trPr>
                <w:tblCellSpacing w:w="15" w:type="dxa"/>
              </w:trPr>
              <w:tc>
                <w:tcPr>
                  <w:tcW w:w="5149" w:type="dxa"/>
                  <w:vAlign w:val="center"/>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Note - Areas for clothes drying are not visible from street frontages or public areas (e.g. Separate clothes drying areas are provided that are oriented to the side or rear of the site or screening is provided). </w:t>
                  </w:r>
                </w:p>
              </w:tc>
            </w:tr>
          </w:tbl>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p>
        </w:tc>
        <w:tc>
          <w:tcPr>
            <w:tcW w:w="564"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1"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6D92" w:rsidRPr="005211DE" w:rsidTr="00BE59DF">
        <w:trPr>
          <w:tblCellSpacing w:w="15" w:type="dxa"/>
        </w:trPr>
        <w:tc>
          <w:tcPr>
            <w:tcW w:w="1605"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lastRenderedPageBreak/>
              <w:t>PO62</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Dwellings are provided with a reasonable level of access, identification and privacy from adjoining residential and non-residential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76"/>
            </w:tblGrid>
            <w:tr w:rsidR="000D6D92" w:rsidRPr="005211DE" w:rsidTr="000D6D92">
              <w:trPr>
                <w:tblCellSpacing w:w="15" w:type="dxa"/>
              </w:trPr>
              <w:tc>
                <w:tcPr>
                  <w:tcW w:w="9230" w:type="dxa"/>
                  <w:vAlign w:val="center"/>
                  <w:hideMark/>
                </w:tcPr>
                <w:p w:rsidR="000D6D92" w:rsidRPr="005211DE" w:rsidRDefault="000D6D92" w:rsidP="00B35B3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Note - Refer to State Government standards for CPTED.</w:t>
                  </w:r>
                </w:p>
              </w:tc>
            </w:tr>
            <w:tr w:rsidR="000D6D92" w:rsidRPr="005211DE" w:rsidTr="000D6D92">
              <w:trPr>
                <w:tblCellSpacing w:w="15" w:type="dxa"/>
              </w:trPr>
              <w:tc>
                <w:tcPr>
                  <w:tcW w:w="9230" w:type="dxa"/>
                  <w:vAlign w:val="center"/>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Note - Refer to Planning scheme policy - Residential design for details and examples.</w:t>
                  </w:r>
                </w:p>
              </w:tc>
            </w:tr>
          </w:tbl>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p>
        </w:tc>
        <w:tc>
          <w:tcPr>
            <w:tcW w:w="1791"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E62</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The dwelling:</w:t>
            </w:r>
          </w:p>
          <w:p w:rsidR="000D6D92" w:rsidRPr="005211DE" w:rsidRDefault="000D6D92" w:rsidP="005211DE">
            <w:pPr>
              <w:numPr>
                <w:ilvl w:val="0"/>
                <w:numId w:val="56"/>
              </w:numPr>
              <w:spacing w:before="100" w:beforeAutospacing="1" w:after="100" w:afterAutospacing="1" w:line="240" w:lineRule="auto"/>
              <w:ind w:left="600" w:right="15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includes screening to a maximum external transparency of 50% for all habitable room windows that are visible from other dwellings and non-residential uses; </w:t>
            </w:r>
          </w:p>
          <w:p w:rsidR="000D6D92" w:rsidRPr="005211DE" w:rsidRDefault="000D6D92" w:rsidP="005211DE">
            <w:pPr>
              <w:numPr>
                <w:ilvl w:val="0"/>
                <w:numId w:val="56"/>
              </w:numPr>
              <w:spacing w:before="100" w:beforeAutospacing="1" w:after="100" w:afterAutospacing="1" w:line="240" w:lineRule="auto"/>
              <w:ind w:left="600" w:right="15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clearly displays the street number at the entrance to the dwelling and at the front of the site to enable identification by emergency services; </w:t>
            </w:r>
          </w:p>
          <w:p w:rsidR="000D6D92" w:rsidRPr="005211DE" w:rsidRDefault="000D6D92" w:rsidP="005211DE">
            <w:pPr>
              <w:numPr>
                <w:ilvl w:val="0"/>
                <w:numId w:val="56"/>
              </w:numPr>
              <w:spacing w:before="100" w:beforeAutospacing="1" w:after="100" w:afterAutospacing="1" w:line="240" w:lineRule="auto"/>
              <w:ind w:left="600" w:right="150"/>
              <w:rPr>
                <w:rFonts w:ascii="Arial" w:eastAsia="Times New Roman" w:hAnsi="Arial" w:cs="Arial"/>
                <w:sz w:val="20"/>
                <w:szCs w:val="20"/>
                <w:lang w:eastAsia="en-AU"/>
              </w:rPr>
            </w:pPr>
            <w:r w:rsidRPr="005211DE">
              <w:rPr>
                <w:rFonts w:ascii="Arial" w:eastAsia="Times New Roman" w:hAnsi="Arial" w:cs="Arial"/>
                <w:sz w:val="20"/>
                <w:szCs w:val="20"/>
                <w:lang w:eastAsia="en-AU"/>
              </w:rPr>
              <w:t>is provided with a separate entrance to that of any non-residential use on the site;</w:t>
            </w:r>
          </w:p>
          <w:p w:rsidR="000D6D92" w:rsidRPr="005211DE" w:rsidRDefault="000D6D92" w:rsidP="005211DE">
            <w:pPr>
              <w:numPr>
                <w:ilvl w:val="0"/>
                <w:numId w:val="5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5211DE">
              <w:rPr>
                <w:rFonts w:ascii="Arial" w:eastAsia="Times New Roman" w:hAnsi="Arial" w:cs="Arial"/>
                <w:sz w:val="20"/>
                <w:szCs w:val="20"/>
                <w:lang w:eastAsia="en-AU"/>
              </w:rPr>
              <w:lastRenderedPageBreak/>
              <w:t>where</w:t>
            </w:r>
            <w:proofErr w:type="gramEnd"/>
            <w:r w:rsidRPr="005211DE">
              <w:rPr>
                <w:rFonts w:ascii="Arial" w:eastAsia="Times New Roman" w:hAnsi="Arial" w:cs="Arial"/>
                <w:sz w:val="20"/>
                <w:szCs w:val="20"/>
                <w:lang w:eastAsia="en-AU"/>
              </w:rPr>
              <w:t xml:space="preserve"> located on a site with a non-residential use the dwelling is located behind or above the non-residential use.</w:t>
            </w:r>
          </w:p>
          <w:tbl>
            <w:tblPr>
              <w:tblW w:w="541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11"/>
            </w:tblGrid>
            <w:tr w:rsidR="000D6D92" w:rsidRPr="005211DE" w:rsidTr="00B35B3E">
              <w:trPr>
                <w:tblCellSpacing w:w="15" w:type="dxa"/>
              </w:trPr>
              <w:tc>
                <w:tcPr>
                  <w:tcW w:w="5351" w:type="dxa"/>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Note - External fixed or movable screening, opaque glass and window tinting are considered acceptable forms of screening.</w:t>
                  </w:r>
                </w:p>
              </w:tc>
            </w:tr>
          </w:tbl>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p>
        </w:tc>
        <w:tc>
          <w:tcPr>
            <w:tcW w:w="564"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1"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6D92" w:rsidRPr="005211DE" w:rsidTr="00BE59DF">
        <w:trPr>
          <w:tblCellSpacing w:w="15" w:type="dxa"/>
        </w:trPr>
        <w:tc>
          <w:tcPr>
            <w:tcW w:w="340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lastRenderedPageBreak/>
              <w:t>Retail and commercial uses</w:t>
            </w:r>
          </w:p>
        </w:tc>
        <w:tc>
          <w:tcPr>
            <w:tcW w:w="564" w:type="pct"/>
            <w:tcBorders>
              <w:top w:val="outset" w:sz="6" w:space="0" w:color="auto"/>
              <w:left w:val="outset" w:sz="6" w:space="0" w:color="auto"/>
              <w:bottom w:val="outset" w:sz="6" w:space="0" w:color="auto"/>
              <w:right w:val="outset" w:sz="6" w:space="0" w:color="auto"/>
            </w:tcBorders>
            <w:shd w:val="clear" w:color="auto" w:fill="CCCCCC"/>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1" w:type="pct"/>
            <w:tcBorders>
              <w:top w:val="outset" w:sz="6" w:space="0" w:color="auto"/>
              <w:left w:val="outset" w:sz="6" w:space="0" w:color="auto"/>
              <w:bottom w:val="outset" w:sz="6" w:space="0" w:color="auto"/>
              <w:right w:val="outset" w:sz="6" w:space="0" w:color="auto"/>
            </w:tcBorders>
            <w:shd w:val="clear" w:color="auto" w:fill="CCCCCC"/>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6D92" w:rsidRPr="005211DE" w:rsidTr="00BE59DF">
        <w:trPr>
          <w:trHeight w:val="1455"/>
          <w:tblCellSpacing w:w="15" w:type="dxa"/>
        </w:trPr>
        <w:tc>
          <w:tcPr>
            <w:tcW w:w="1605"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PO63</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The Mixed business sub-precinct remains the primary location for significant commercial activity in the Town centre precinct and the Caboolture West Local plan area. </w:t>
            </w:r>
          </w:p>
        </w:tc>
        <w:tc>
          <w:tcPr>
            <w:tcW w:w="1791"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No example provided.</w:t>
            </w:r>
          </w:p>
        </w:tc>
        <w:tc>
          <w:tcPr>
            <w:tcW w:w="564"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p>
        </w:tc>
        <w:tc>
          <w:tcPr>
            <w:tcW w:w="991"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p>
        </w:tc>
      </w:tr>
      <w:tr w:rsidR="000D6D92" w:rsidRPr="005211DE" w:rsidTr="00BE59DF">
        <w:trPr>
          <w:tblCellSpacing w:w="15" w:type="dxa"/>
        </w:trPr>
        <w:tc>
          <w:tcPr>
            <w:tcW w:w="1605"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PO64</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Retail activities are provided only where of a small scale, forming an ancillary function and serving the immediate needs of the working population. </w:t>
            </w:r>
          </w:p>
        </w:tc>
        <w:tc>
          <w:tcPr>
            <w:tcW w:w="1791"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E64</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Retail uses within the mixed business sub-precinct consists of no more than:</w:t>
            </w:r>
          </w:p>
          <w:p w:rsidR="000D6D92" w:rsidRPr="005211DE" w:rsidRDefault="000D6D92" w:rsidP="005211DE">
            <w:pPr>
              <w:numPr>
                <w:ilvl w:val="0"/>
                <w:numId w:val="57"/>
              </w:numPr>
              <w:spacing w:before="100" w:beforeAutospacing="1" w:after="100" w:afterAutospacing="1" w:line="240" w:lineRule="auto"/>
              <w:ind w:left="600" w:right="15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1 small format supermarket with a maximum </w:t>
            </w:r>
            <w:proofErr w:type="spellStart"/>
            <w:r w:rsidRPr="005211DE">
              <w:rPr>
                <w:rFonts w:ascii="Arial" w:eastAsia="Times New Roman" w:hAnsi="Arial" w:cs="Arial"/>
                <w:sz w:val="20"/>
                <w:szCs w:val="20"/>
                <w:lang w:eastAsia="en-AU"/>
              </w:rPr>
              <w:t>gfa</w:t>
            </w:r>
            <w:proofErr w:type="spellEnd"/>
            <w:r w:rsidRPr="005211DE">
              <w:rPr>
                <w:rFonts w:ascii="Arial" w:eastAsia="Times New Roman" w:hAnsi="Arial" w:cs="Arial"/>
                <w:sz w:val="20"/>
                <w:szCs w:val="20"/>
                <w:lang w:eastAsia="en-AU"/>
              </w:rPr>
              <w:t xml:space="preserve"> of 500m</w:t>
            </w:r>
            <w:r w:rsidRPr="005211DE">
              <w:rPr>
                <w:rFonts w:ascii="Arial" w:eastAsia="Times New Roman" w:hAnsi="Arial" w:cs="Arial"/>
                <w:sz w:val="20"/>
                <w:szCs w:val="20"/>
                <w:vertAlign w:val="superscript"/>
                <w:lang w:eastAsia="en-AU"/>
              </w:rPr>
              <w:t>2</w:t>
            </w:r>
            <w:r w:rsidRPr="005211DE">
              <w:rPr>
                <w:rFonts w:ascii="Arial" w:eastAsia="Times New Roman" w:hAnsi="Arial" w:cs="Arial"/>
                <w:sz w:val="20"/>
                <w:szCs w:val="20"/>
                <w:lang w:eastAsia="en-AU"/>
              </w:rPr>
              <w:t xml:space="preserve">; </w:t>
            </w:r>
          </w:p>
          <w:p w:rsidR="000D6D92" w:rsidRPr="005211DE" w:rsidRDefault="000D6D92" w:rsidP="005211DE">
            <w:pPr>
              <w:numPr>
                <w:ilvl w:val="0"/>
                <w:numId w:val="57"/>
              </w:numPr>
              <w:spacing w:before="100" w:beforeAutospacing="1" w:after="100" w:afterAutospacing="1" w:line="240" w:lineRule="auto"/>
              <w:ind w:left="600" w:right="15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10 small format retail or commercial tenancies with a maximum </w:t>
            </w:r>
            <w:proofErr w:type="spellStart"/>
            <w:r w:rsidRPr="005211DE">
              <w:rPr>
                <w:rFonts w:ascii="Arial" w:eastAsia="Times New Roman" w:hAnsi="Arial" w:cs="Arial"/>
                <w:sz w:val="20"/>
                <w:szCs w:val="20"/>
                <w:lang w:eastAsia="en-AU"/>
              </w:rPr>
              <w:t>gfa</w:t>
            </w:r>
            <w:proofErr w:type="spellEnd"/>
            <w:r w:rsidRPr="005211DE">
              <w:rPr>
                <w:rFonts w:ascii="Arial" w:eastAsia="Times New Roman" w:hAnsi="Arial" w:cs="Arial"/>
                <w:sz w:val="20"/>
                <w:szCs w:val="20"/>
                <w:lang w:eastAsia="en-AU"/>
              </w:rPr>
              <w:t xml:space="preserve"> of 100m</w:t>
            </w:r>
            <w:r w:rsidRPr="005211DE">
              <w:rPr>
                <w:rFonts w:ascii="Arial" w:eastAsia="Times New Roman" w:hAnsi="Arial" w:cs="Arial"/>
                <w:sz w:val="20"/>
                <w:szCs w:val="20"/>
                <w:vertAlign w:val="superscript"/>
                <w:lang w:eastAsia="en-AU"/>
              </w:rPr>
              <w:t>2</w:t>
            </w:r>
            <w:r w:rsidRPr="005211DE">
              <w:rPr>
                <w:rFonts w:ascii="Arial" w:eastAsia="Times New Roman" w:hAnsi="Arial" w:cs="Arial"/>
                <w:sz w:val="20"/>
                <w:szCs w:val="20"/>
                <w:lang w:eastAsia="en-AU"/>
              </w:rPr>
              <w:t xml:space="preserve"> each. </w:t>
            </w:r>
          </w:p>
        </w:tc>
        <w:tc>
          <w:tcPr>
            <w:tcW w:w="564"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1"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6D92" w:rsidRPr="005211DE" w:rsidTr="00BE59DF">
        <w:trPr>
          <w:tblCellSpacing w:w="15" w:type="dxa"/>
        </w:trPr>
        <w:tc>
          <w:tcPr>
            <w:tcW w:w="1605"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PO65</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Retail and Food and drink outlets</w:t>
            </w:r>
            <w:r w:rsidRPr="005211DE">
              <w:rPr>
                <w:rFonts w:ascii="Arial" w:eastAsia="Times New Roman" w:hAnsi="Arial" w:cs="Arial"/>
                <w:sz w:val="20"/>
                <w:szCs w:val="20"/>
                <w:vertAlign w:val="superscript"/>
                <w:lang w:eastAsia="en-AU"/>
              </w:rPr>
              <w:t>(</w:t>
            </w:r>
            <w:hyperlink r:id="rId37" w:anchor="target-d60297e447636" w:tooltip="Food and drink outlet - Premises used for preparation and sale of food and drink to the public for consumption on or off the site. The use may include the ancillary sale of liquor for consumption on site." w:history="1">
              <w:r w:rsidRPr="005211DE">
                <w:rPr>
                  <w:rFonts w:ascii="Arial" w:eastAsia="Times New Roman" w:hAnsi="Arial" w:cs="Arial"/>
                  <w:color w:val="0000FF"/>
                  <w:sz w:val="20"/>
                  <w:szCs w:val="20"/>
                  <w:vertAlign w:val="superscript"/>
                  <w:lang w:eastAsia="en-AU"/>
                </w:rPr>
                <w:t>28</w:t>
              </w:r>
            </w:hyperlink>
            <w:r w:rsidRPr="005211DE">
              <w:rPr>
                <w:rFonts w:ascii="Arial" w:eastAsia="Times New Roman" w:hAnsi="Arial" w:cs="Arial"/>
                <w:sz w:val="20"/>
                <w:szCs w:val="20"/>
                <w:vertAlign w:val="superscript"/>
                <w:lang w:eastAsia="en-AU"/>
              </w:rPr>
              <w:t>)</w:t>
            </w:r>
            <w:r w:rsidRPr="005211DE">
              <w:rPr>
                <w:rFonts w:ascii="Arial" w:eastAsia="Times New Roman" w:hAnsi="Arial" w:cs="Arial"/>
                <w:sz w:val="20"/>
                <w:szCs w:val="20"/>
                <w:lang w:eastAsia="en-AU"/>
              </w:rPr>
              <w:t xml:space="preserve"> are located on lots or tenancies adjacent to a street frontage, civic spaces, public open space, main street boulevard or pedestrian thoroughfare. </w:t>
            </w:r>
          </w:p>
        </w:tc>
        <w:tc>
          <w:tcPr>
            <w:tcW w:w="1791"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No example provided.</w:t>
            </w:r>
          </w:p>
        </w:tc>
        <w:tc>
          <w:tcPr>
            <w:tcW w:w="564"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p>
        </w:tc>
        <w:tc>
          <w:tcPr>
            <w:tcW w:w="991"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p>
        </w:tc>
      </w:tr>
      <w:tr w:rsidR="00B35B3E" w:rsidRPr="005211DE" w:rsidTr="00B35B3E">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B35B3E" w:rsidRPr="005211DE" w:rsidRDefault="00B35B3E"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Telecommunications facility</w:t>
            </w:r>
            <w:r w:rsidRPr="005211DE">
              <w:rPr>
                <w:rFonts w:ascii="Arial" w:eastAsia="Times New Roman" w:hAnsi="Arial" w:cs="Arial"/>
                <w:sz w:val="20"/>
                <w:szCs w:val="20"/>
                <w:lang w:eastAsia="en-AU"/>
              </w:rPr>
              <w:t xml:space="preserve"> </w:t>
            </w:r>
            <w:r w:rsidRPr="005211DE">
              <w:rPr>
                <w:rFonts w:ascii="Arial" w:eastAsia="Times New Roman" w:hAnsi="Arial" w:cs="Arial"/>
                <w:sz w:val="20"/>
                <w:szCs w:val="20"/>
                <w:vertAlign w:val="superscript"/>
                <w:lang w:eastAsia="en-AU"/>
              </w:rPr>
              <w:t>(</w:t>
            </w:r>
            <w:hyperlink r:id="rId38" w:anchor="target-d60297e449122" w:tooltip="Telecommunications facility - Premises used for systems that carry communications and signals by means of radio, including guided or unguided electromagnetic energy, whether such facility is manned or remotely controlled." w:history="1">
              <w:r w:rsidRPr="005211DE">
                <w:rPr>
                  <w:rFonts w:ascii="Arial" w:eastAsia="Times New Roman" w:hAnsi="Arial" w:cs="Arial"/>
                  <w:color w:val="0000FF"/>
                  <w:sz w:val="20"/>
                  <w:szCs w:val="20"/>
                  <w:vertAlign w:val="superscript"/>
                  <w:lang w:eastAsia="en-AU"/>
                </w:rPr>
                <w:t>81</w:t>
              </w:r>
            </w:hyperlink>
            <w:r w:rsidRPr="005211DE">
              <w:rPr>
                <w:rFonts w:ascii="Arial" w:eastAsia="Times New Roman" w:hAnsi="Arial" w:cs="Arial"/>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B35B3E" w:rsidRPr="005211DE" w:rsidTr="000D6D92">
              <w:trPr>
                <w:tblCellSpacing w:w="15" w:type="dxa"/>
              </w:trPr>
              <w:tc>
                <w:tcPr>
                  <w:tcW w:w="15100" w:type="dxa"/>
                  <w:shd w:val="clear" w:color="auto" w:fill="CCCCCC"/>
                  <w:vAlign w:val="center"/>
                  <w:hideMark/>
                </w:tcPr>
                <w:p w:rsidR="00B35B3E" w:rsidRPr="005211DE" w:rsidRDefault="00B35B3E"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Editor's note - In accordance with the Federal legislation Telecommunications facilities </w:t>
                  </w:r>
                  <w:r w:rsidRPr="005211DE">
                    <w:rPr>
                      <w:rFonts w:ascii="Arial" w:eastAsia="Times New Roman" w:hAnsi="Arial" w:cs="Arial"/>
                      <w:sz w:val="20"/>
                      <w:szCs w:val="20"/>
                      <w:vertAlign w:val="superscript"/>
                      <w:lang w:eastAsia="en-AU"/>
                    </w:rPr>
                    <w:t>(</w:t>
                  </w:r>
                  <w:hyperlink r:id="rId39" w:anchor="target-d60297e449122" w:tooltip="Telecommunications facility - Premises used for systems that carry communications and signals by means of radio, including guided or unguided electromagnetic energy, whether such facility is manned or remotely controlled." w:history="1">
                    <w:r w:rsidRPr="005211DE">
                      <w:rPr>
                        <w:rFonts w:ascii="Arial" w:eastAsia="Times New Roman" w:hAnsi="Arial" w:cs="Arial"/>
                        <w:color w:val="0000FF"/>
                        <w:sz w:val="20"/>
                        <w:szCs w:val="20"/>
                        <w:vertAlign w:val="superscript"/>
                        <w:lang w:eastAsia="en-AU"/>
                      </w:rPr>
                      <w:t>81</w:t>
                    </w:r>
                  </w:hyperlink>
                  <w:r w:rsidRPr="005211DE">
                    <w:rPr>
                      <w:rFonts w:ascii="Arial" w:eastAsia="Times New Roman" w:hAnsi="Arial" w:cs="Arial"/>
                      <w:sz w:val="20"/>
                      <w:szCs w:val="20"/>
                      <w:vertAlign w:val="superscript"/>
                      <w:lang w:eastAsia="en-AU"/>
                    </w:rPr>
                    <w:t>)</w:t>
                  </w:r>
                  <w:r w:rsidRPr="005211DE">
                    <w:rPr>
                      <w:rFonts w:ascii="Arial" w:eastAsia="Times New Roman" w:hAnsi="Arial" w:cs="Arial"/>
                      <w:sz w:val="20"/>
                      <w:szCs w:val="20"/>
                      <w:lang w:eastAsia="en-AU"/>
                    </w:rPr>
                    <w:t xml:space="preserve">must be constructed and operated in a manner that will not cause human exposure to electromagnetic radiation beyond the limits outlined in the </w:t>
                  </w:r>
                  <w:proofErr w:type="spellStart"/>
                  <w:r w:rsidRPr="005211DE">
                    <w:rPr>
                      <w:rFonts w:ascii="Arial" w:eastAsia="Times New Roman" w:hAnsi="Arial" w:cs="Arial"/>
                      <w:sz w:val="20"/>
                      <w:szCs w:val="20"/>
                      <w:lang w:eastAsia="en-AU"/>
                    </w:rPr>
                    <w:t>Radiocommunications</w:t>
                  </w:r>
                  <w:proofErr w:type="spellEnd"/>
                  <w:r w:rsidRPr="005211DE">
                    <w:rPr>
                      <w:rFonts w:ascii="Arial" w:eastAsia="Times New Roman" w:hAnsi="Arial" w:cs="Arial"/>
                      <w:sz w:val="20"/>
                      <w:szCs w:val="20"/>
                      <w:lang w:eastAsia="en-AU"/>
                    </w:rPr>
                    <w:t xml:space="preserve"> (Electromagnetic Radiation - Human Exposure) Standard 2003 and Radio Protection Standard for Maximum Exposure Levels to Radiofrequency Fields - 3Khz to 300Ghz. </w:t>
                  </w:r>
                </w:p>
              </w:tc>
            </w:tr>
          </w:tbl>
          <w:p w:rsidR="00B35B3E" w:rsidRPr="005211DE" w:rsidRDefault="00B35B3E"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6D92" w:rsidRPr="005211DE" w:rsidTr="00BE59DF">
        <w:trPr>
          <w:tblCellSpacing w:w="15" w:type="dxa"/>
        </w:trPr>
        <w:tc>
          <w:tcPr>
            <w:tcW w:w="1605" w:type="pct"/>
            <w:vMerge w:val="restar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PO66</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Telecommunications facilities</w:t>
            </w:r>
            <w:r w:rsidRPr="005211DE">
              <w:rPr>
                <w:rFonts w:ascii="Arial" w:eastAsia="Times New Roman" w:hAnsi="Arial" w:cs="Arial"/>
                <w:sz w:val="20"/>
                <w:szCs w:val="20"/>
                <w:vertAlign w:val="superscript"/>
                <w:lang w:eastAsia="en-AU"/>
              </w:rPr>
              <w:t>(</w:t>
            </w:r>
            <w:hyperlink r:id="rId40" w:anchor="target-d60297e449122" w:tooltip="Telecommunications facility - Premises used for systems that carry communications and signals by means of radio, including guided or unguided electromagnetic energy, whether such facility is manned or remotely controlled." w:history="1">
              <w:r w:rsidRPr="005211DE">
                <w:rPr>
                  <w:rFonts w:ascii="Arial" w:eastAsia="Times New Roman" w:hAnsi="Arial" w:cs="Arial"/>
                  <w:color w:val="0000FF"/>
                  <w:sz w:val="20"/>
                  <w:szCs w:val="20"/>
                  <w:vertAlign w:val="superscript"/>
                  <w:lang w:eastAsia="en-AU"/>
                </w:rPr>
                <w:t>81</w:t>
              </w:r>
            </w:hyperlink>
            <w:r w:rsidRPr="005211DE">
              <w:rPr>
                <w:rFonts w:ascii="Arial" w:eastAsia="Times New Roman" w:hAnsi="Arial" w:cs="Arial"/>
                <w:sz w:val="20"/>
                <w:szCs w:val="20"/>
                <w:vertAlign w:val="superscript"/>
                <w:lang w:eastAsia="en-AU"/>
              </w:rPr>
              <w:t>)</w:t>
            </w:r>
            <w:r w:rsidRPr="005211DE">
              <w:rPr>
                <w:rFonts w:ascii="Arial" w:eastAsia="Times New Roman" w:hAnsi="Arial" w:cs="Arial"/>
                <w:sz w:val="20"/>
                <w:szCs w:val="20"/>
                <w:lang w:eastAsia="en-AU"/>
              </w:rPr>
              <w:t xml:space="preserve"> are co-located with existing telecommunications facilities</w:t>
            </w:r>
            <w:r w:rsidRPr="005211DE">
              <w:rPr>
                <w:rFonts w:ascii="Arial" w:eastAsia="Times New Roman" w:hAnsi="Arial" w:cs="Arial"/>
                <w:sz w:val="20"/>
                <w:szCs w:val="20"/>
                <w:vertAlign w:val="superscript"/>
                <w:lang w:eastAsia="en-AU"/>
              </w:rPr>
              <w:t>(</w:t>
            </w:r>
            <w:hyperlink r:id="rId41" w:anchor="target-d60297e449122" w:tooltip="Telecommunications facility - Premises used for systems that carry communications and signals by means of radio, including guided or unguided electromagnetic energy, whether such facility is manned or remotely controlled." w:history="1">
              <w:r w:rsidRPr="005211DE">
                <w:rPr>
                  <w:rFonts w:ascii="Arial" w:eastAsia="Times New Roman" w:hAnsi="Arial" w:cs="Arial"/>
                  <w:color w:val="0000FF"/>
                  <w:sz w:val="20"/>
                  <w:szCs w:val="20"/>
                  <w:vertAlign w:val="superscript"/>
                  <w:lang w:eastAsia="en-AU"/>
                </w:rPr>
                <w:t>81</w:t>
              </w:r>
            </w:hyperlink>
            <w:r w:rsidRPr="005211DE">
              <w:rPr>
                <w:rFonts w:ascii="Arial" w:eastAsia="Times New Roman" w:hAnsi="Arial" w:cs="Arial"/>
                <w:sz w:val="20"/>
                <w:szCs w:val="20"/>
                <w:vertAlign w:val="superscript"/>
                <w:lang w:eastAsia="en-AU"/>
              </w:rPr>
              <w:t>)</w:t>
            </w:r>
            <w:r w:rsidRPr="005211DE">
              <w:rPr>
                <w:rFonts w:ascii="Arial" w:eastAsia="Times New Roman" w:hAnsi="Arial" w:cs="Arial"/>
                <w:sz w:val="20"/>
                <w:szCs w:val="20"/>
                <w:lang w:eastAsia="en-AU"/>
              </w:rPr>
              <w:t xml:space="preserve">, Utility </w:t>
            </w:r>
            <w:r w:rsidRPr="005211DE">
              <w:rPr>
                <w:rFonts w:ascii="Arial" w:eastAsia="Times New Roman" w:hAnsi="Arial" w:cs="Arial"/>
                <w:sz w:val="20"/>
                <w:szCs w:val="20"/>
                <w:lang w:eastAsia="en-AU"/>
              </w:rPr>
              <w:lastRenderedPageBreak/>
              <w:t>installation</w:t>
            </w:r>
            <w:r w:rsidRPr="005211DE">
              <w:rPr>
                <w:rFonts w:ascii="Arial" w:eastAsia="Times New Roman" w:hAnsi="Arial" w:cs="Arial"/>
                <w:sz w:val="20"/>
                <w:szCs w:val="20"/>
                <w:vertAlign w:val="superscript"/>
                <w:lang w:eastAsia="en-AU"/>
              </w:rPr>
              <w:t>(</w:t>
            </w:r>
            <w:hyperlink r:id="rId42"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5211DE">
                <w:rPr>
                  <w:rFonts w:ascii="Arial" w:eastAsia="Times New Roman" w:hAnsi="Arial" w:cs="Arial"/>
                  <w:color w:val="0000FF"/>
                  <w:sz w:val="20"/>
                  <w:szCs w:val="20"/>
                  <w:vertAlign w:val="superscript"/>
                  <w:lang w:eastAsia="en-AU"/>
                </w:rPr>
                <w:t>86</w:t>
              </w:r>
            </w:hyperlink>
            <w:r w:rsidRPr="005211DE">
              <w:rPr>
                <w:rFonts w:ascii="Arial" w:eastAsia="Times New Roman" w:hAnsi="Arial" w:cs="Arial"/>
                <w:sz w:val="20"/>
                <w:szCs w:val="20"/>
                <w:vertAlign w:val="superscript"/>
                <w:lang w:eastAsia="en-AU"/>
              </w:rPr>
              <w:t>)</w:t>
            </w:r>
            <w:r w:rsidRPr="005211DE">
              <w:rPr>
                <w:rFonts w:ascii="Arial" w:eastAsia="Times New Roman" w:hAnsi="Arial" w:cs="Arial"/>
                <w:sz w:val="20"/>
                <w:szCs w:val="20"/>
                <w:lang w:eastAsia="en-AU"/>
              </w:rPr>
              <w:t>, Major electricity infrastructure</w:t>
            </w:r>
            <w:r w:rsidRPr="005211DE">
              <w:rPr>
                <w:rFonts w:ascii="Arial" w:eastAsia="Times New Roman" w:hAnsi="Arial" w:cs="Arial"/>
                <w:sz w:val="20"/>
                <w:szCs w:val="20"/>
                <w:vertAlign w:val="superscript"/>
                <w:lang w:eastAsia="en-AU"/>
              </w:rPr>
              <w:t>(</w:t>
            </w:r>
            <w:hyperlink r:id="rId43"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5211DE">
                <w:rPr>
                  <w:rFonts w:ascii="Arial" w:eastAsia="Times New Roman" w:hAnsi="Arial" w:cs="Arial"/>
                  <w:color w:val="0000FF"/>
                  <w:sz w:val="20"/>
                  <w:szCs w:val="20"/>
                  <w:vertAlign w:val="superscript"/>
                  <w:lang w:eastAsia="en-AU"/>
                </w:rPr>
                <w:t>43</w:t>
              </w:r>
            </w:hyperlink>
            <w:r w:rsidRPr="005211DE">
              <w:rPr>
                <w:rFonts w:ascii="Arial" w:eastAsia="Times New Roman" w:hAnsi="Arial" w:cs="Arial"/>
                <w:sz w:val="20"/>
                <w:szCs w:val="20"/>
                <w:vertAlign w:val="superscript"/>
                <w:lang w:eastAsia="en-AU"/>
              </w:rPr>
              <w:t>)</w:t>
            </w:r>
            <w:r w:rsidRPr="005211DE">
              <w:rPr>
                <w:rFonts w:ascii="Arial" w:eastAsia="Times New Roman" w:hAnsi="Arial" w:cs="Arial"/>
                <w:sz w:val="20"/>
                <w:szCs w:val="20"/>
                <w:lang w:eastAsia="en-AU"/>
              </w:rPr>
              <w:t xml:space="preserve"> or Substation</w:t>
            </w:r>
            <w:r w:rsidRPr="005211DE">
              <w:rPr>
                <w:rFonts w:ascii="Arial" w:eastAsia="Times New Roman" w:hAnsi="Arial" w:cs="Arial"/>
                <w:sz w:val="20"/>
                <w:szCs w:val="20"/>
                <w:vertAlign w:val="superscript"/>
                <w:lang w:eastAsia="en-AU"/>
              </w:rPr>
              <w:t>(</w:t>
            </w:r>
            <w:hyperlink r:id="rId44"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5211DE">
                <w:rPr>
                  <w:rFonts w:ascii="Arial" w:eastAsia="Times New Roman" w:hAnsi="Arial" w:cs="Arial"/>
                  <w:color w:val="0000FF"/>
                  <w:sz w:val="20"/>
                  <w:szCs w:val="20"/>
                  <w:vertAlign w:val="superscript"/>
                  <w:lang w:eastAsia="en-AU"/>
                </w:rPr>
                <w:t>80</w:t>
              </w:r>
            </w:hyperlink>
            <w:r w:rsidRPr="005211DE">
              <w:rPr>
                <w:rFonts w:ascii="Arial" w:eastAsia="Times New Roman" w:hAnsi="Arial" w:cs="Arial"/>
                <w:sz w:val="20"/>
                <w:szCs w:val="20"/>
                <w:vertAlign w:val="superscript"/>
                <w:lang w:eastAsia="en-AU"/>
              </w:rPr>
              <w:t>)</w:t>
            </w:r>
            <w:r w:rsidRPr="005211DE">
              <w:rPr>
                <w:rFonts w:ascii="Arial" w:eastAsia="Times New Roman" w:hAnsi="Arial" w:cs="Arial"/>
                <w:sz w:val="20"/>
                <w:szCs w:val="20"/>
                <w:lang w:eastAsia="en-AU"/>
              </w:rPr>
              <w:t xml:space="preserve"> if there is already a facility in the same coverage area. </w:t>
            </w:r>
          </w:p>
        </w:tc>
        <w:tc>
          <w:tcPr>
            <w:tcW w:w="1791"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lastRenderedPageBreak/>
              <w:t>E66.1</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New telecommunication facilities</w:t>
            </w:r>
            <w:r w:rsidRPr="005211DE">
              <w:rPr>
                <w:rFonts w:ascii="Arial" w:eastAsia="Times New Roman" w:hAnsi="Arial" w:cs="Arial"/>
                <w:sz w:val="20"/>
                <w:szCs w:val="20"/>
                <w:vertAlign w:val="superscript"/>
                <w:lang w:eastAsia="en-AU"/>
              </w:rPr>
              <w:t>(</w:t>
            </w:r>
            <w:hyperlink r:id="rId45" w:anchor="target-d60297e449122" w:tooltip="Telecommunications facility - Premises used for systems that carry communications and signals by means of radio, including guided or unguided electromagnetic energy, whether such facility is manned or remotely controlled." w:history="1">
              <w:r w:rsidRPr="005211DE">
                <w:rPr>
                  <w:rFonts w:ascii="Arial" w:eastAsia="Times New Roman" w:hAnsi="Arial" w:cs="Arial"/>
                  <w:color w:val="0000FF"/>
                  <w:sz w:val="20"/>
                  <w:szCs w:val="20"/>
                  <w:vertAlign w:val="superscript"/>
                  <w:lang w:eastAsia="en-AU"/>
                </w:rPr>
                <w:t>81</w:t>
              </w:r>
            </w:hyperlink>
            <w:r w:rsidRPr="005211DE">
              <w:rPr>
                <w:rFonts w:ascii="Arial" w:eastAsia="Times New Roman" w:hAnsi="Arial" w:cs="Arial"/>
                <w:sz w:val="20"/>
                <w:szCs w:val="20"/>
                <w:vertAlign w:val="superscript"/>
                <w:lang w:eastAsia="en-AU"/>
              </w:rPr>
              <w:t>)</w:t>
            </w:r>
            <w:r w:rsidRPr="005211DE">
              <w:rPr>
                <w:rFonts w:ascii="Arial" w:eastAsia="Times New Roman" w:hAnsi="Arial" w:cs="Arial"/>
                <w:sz w:val="20"/>
                <w:szCs w:val="20"/>
                <w:lang w:eastAsia="en-AU"/>
              </w:rPr>
              <w:t xml:space="preserve"> are co-located on existing towers with new equipment shelter and </w:t>
            </w:r>
            <w:r w:rsidRPr="005211DE">
              <w:rPr>
                <w:rFonts w:ascii="Arial" w:eastAsia="Times New Roman" w:hAnsi="Arial" w:cs="Arial"/>
                <w:sz w:val="20"/>
                <w:szCs w:val="20"/>
                <w:lang w:eastAsia="en-AU"/>
              </w:rPr>
              <w:lastRenderedPageBreak/>
              <w:t xml:space="preserve">associated structures positioned adjacent to the existing shelters and structures. </w:t>
            </w:r>
          </w:p>
        </w:tc>
        <w:tc>
          <w:tcPr>
            <w:tcW w:w="564"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1"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6D92" w:rsidRPr="005211DE" w:rsidTr="00BE59DF">
        <w:trPr>
          <w:tblCellSpacing w:w="15" w:type="dxa"/>
        </w:trPr>
        <w:tc>
          <w:tcPr>
            <w:tcW w:w="1605" w:type="pct"/>
            <w:vMerge/>
            <w:tcBorders>
              <w:top w:val="outset" w:sz="6" w:space="0" w:color="auto"/>
              <w:left w:val="outset" w:sz="6" w:space="0" w:color="auto"/>
              <w:bottom w:val="outset" w:sz="6" w:space="0" w:color="auto"/>
              <w:right w:val="outset" w:sz="6" w:space="0" w:color="auto"/>
            </w:tcBorders>
            <w:vAlign w:val="center"/>
            <w:hideMark/>
          </w:tcPr>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p>
        </w:tc>
        <w:tc>
          <w:tcPr>
            <w:tcW w:w="1791"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E66.2</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If not co-located with an existing facility, all co-location opportunities have been investigated and fully exhausted within a 2km radius of the site. </w:t>
            </w:r>
          </w:p>
        </w:tc>
        <w:tc>
          <w:tcPr>
            <w:tcW w:w="564"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1"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6D92" w:rsidRPr="005211DE" w:rsidTr="00BE59DF">
        <w:trPr>
          <w:tblCellSpacing w:w="15" w:type="dxa"/>
        </w:trPr>
        <w:tc>
          <w:tcPr>
            <w:tcW w:w="1605"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PO67</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A new Telecommunications facility</w:t>
            </w:r>
            <w:r w:rsidRPr="005211DE">
              <w:rPr>
                <w:rFonts w:ascii="Arial" w:eastAsia="Times New Roman" w:hAnsi="Arial" w:cs="Arial"/>
                <w:sz w:val="20"/>
                <w:szCs w:val="20"/>
                <w:vertAlign w:val="superscript"/>
                <w:lang w:eastAsia="en-AU"/>
              </w:rPr>
              <w:t>(</w:t>
            </w:r>
            <w:hyperlink r:id="rId46" w:anchor="target-d60297e449122" w:tooltip="Telecommunications facility - Premises used for systems that carry communications and signals by means of radio, including guided or unguided electromagnetic energy, whether such facility is manned or remotely controlled." w:history="1">
              <w:r w:rsidRPr="005211DE">
                <w:rPr>
                  <w:rFonts w:ascii="Arial" w:eastAsia="Times New Roman" w:hAnsi="Arial" w:cs="Arial"/>
                  <w:color w:val="0000FF"/>
                  <w:sz w:val="20"/>
                  <w:szCs w:val="20"/>
                  <w:vertAlign w:val="superscript"/>
                  <w:lang w:eastAsia="en-AU"/>
                </w:rPr>
                <w:t>81</w:t>
              </w:r>
            </w:hyperlink>
            <w:r w:rsidRPr="005211DE">
              <w:rPr>
                <w:rFonts w:ascii="Arial" w:eastAsia="Times New Roman" w:hAnsi="Arial" w:cs="Arial"/>
                <w:sz w:val="20"/>
                <w:szCs w:val="20"/>
                <w:vertAlign w:val="superscript"/>
                <w:lang w:eastAsia="en-AU"/>
              </w:rPr>
              <w:t>)</w:t>
            </w:r>
            <w:r w:rsidRPr="005211DE">
              <w:rPr>
                <w:rFonts w:ascii="Arial" w:eastAsia="Times New Roman" w:hAnsi="Arial" w:cs="Arial"/>
                <w:sz w:val="20"/>
                <w:szCs w:val="20"/>
                <w:lang w:eastAsia="en-AU"/>
              </w:rPr>
              <w:t xml:space="preserve"> is designed and constructed to ensure co-masting or co-siting with other carriers both on the tower or pole and at ground level is possible in the future. </w:t>
            </w:r>
          </w:p>
        </w:tc>
        <w:tc>
          <w:tcPr>
            <w:tcW w:w="1791"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E67</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A minimum of 45m</w:t>
            </w:r>
            <w:r w:rsidRPr="005211DE">
              <w:rPr>
                <w:rFonts w:ascii="Arial" w:eastAsia="Times New Roman" w:hAnsi="Arial" w:cs="Arial"/>
                <w:sz w:val="20"/>
                <w:szCs w:val="20"/>
                <w:vertAlign w:val="superscript"/>
                <w:lang w:eastAsia="en-AU"/>
              </w:rPr>
              <w:t>2</w:t>
            </w:r>
            <w:r w:rsidRPr="005211DE">
              <w:rPr>
                <w:rFonts w:ascii="Arial" w:eastAsia="Times New Roman" w:hAnsi="Arial" w:cs="Arial"/>
                <w:sz w:val="20"/>
                <w:szCs w:val="20"/>
                <w:lang w:eastAsia="en-AU"/>
              </w:rPr>
              <w:t xml:space="preserve"> is available at ground level to allow for additional equipment shelters and associated structures for the purpose of co-locating on the proposed facility. </w:t>
            </w:r>
          </w:p>
        </w:tc>
        <w:tc>
          <w:tcPr>
            <w:tcW w:w="564"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1"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6D92" w:rsidRPr="005211DE" w:rsidTr="00BE59DF">
        <w:trPr>
          <w:tblCellSpacing w:w="15" w:type="dxa"/>
        </w:trPr>
        <w:tc>
          <w:tcPr>
            <w:tcW w:w="1605"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PO68</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Telecommunications </w:t>
            </w:r>
            <w:proofErr w:type="gramStart"/>
            <w:r w:rsidRPr="005211DE">
              <w:rPr>
                <w:rFonts w:ascii="Arial" w:eastAsia="Times New Roman" w:hAnsi="Arial" w:cs="Arial"/>
                <w:sz w:val="20"/>
                <w:szCs w:val="20"/>
                <w:lang w:eastAsia="en-AU"/>
              </w:rPr>
              <w:t>facilities</w:t>
            </w:r>
            <w:r w:rsidRPr="005211DE">
              <w:rPr>
                <w:rFonts w:ascii="Arial" w:eastAsia="Times New Roman" w:hAnsi="Arial" w:cs="Arial"/>
                <w:sz w:val="20"/>
                <w:szCs w:val="20"/>
                <w:vertAlign w:val="superscript"/>
                <w:lang w:eastAsia="en-AU"/>
              </w:rPr>
              <w:t>(</w:t>
            </w:r>
            <w:proofErr w:type="gramEnd"/>
            <w:r w:rsidRPr="005211DE">
              <w:rPr>
                <w:rFonts w:ascii="Arial" w:eastAsia="Times New Roman" w:hAnsi="Arial" w:cs="Arial"/>
                <w:sz w:val="20"/>
                <w:szCs w:val="20"/>
                <w:vertAlign w:val="superscript"/>
                <w:lang w:eastAsia="en-AU"/>
              </w:rPr>
              <w:fldChar w:fldCharType="begin"/>
            </w:r>
            <w:r w:rsidRPr="005211DE">
              <w:rPr>
                <w:rFonts w:ascii="Arial" w:eastAsia="Times New Roman" w:hAnsi="Arial" w:cs="Arial"/>
                <w:sz w:val="20"/>
                <w:szCs w:val="20"/>
                <w:vertAlign w:val="superscript"/>
                <w:lang w:eastAsia="en-AU"/>
              </w:rPr>
              <w:instrText xml:space="preserve"> HYPERLINK "http://consult.moretonbay.qld.gov.au/portal/mbrcpsv3?pointId=s1332743658181" \l "target-d60297e449122" \o "Telecommunications facility - Premises used for systems that carry communications and signals by means of radio, including guided or unguided electromagnetic energy, whether such facility is manned or remotely controlled." </w:instrText>
            </w:r>
            <w:r w:rsidRPr="005211DE">
              <w:rPr>
                <w:rFonts w:ascii="Arial" w:eastAsia="Times New Roman" w:hAnsi="Arial" w:cs="Arial"/>
                <w:sz w:val="20"/>
                <w:szCs w:val="20"/>
                <w:vertAlign w:val="superscript"/>
                <w:lang w:eastAsia="en-AU"/>
              </w:rPr>
              <w:fldChar w:fldCharType="separate"/>
            </w:r>
            <w:r w:rsidRPr="005211DE">
              <w:rPr>
                <w:rFonts w:ascii="Arial" w:eastAsia="Times New Roman" w:hAnsi="Arial" w:cs="Arial"/>
                <w:color w:val="0000FF"/>
                <w:sz w:val="20"/>
                <w:szCs w:val="20"/>
                <w:vertAlign w:val="superscript"/>
                <w:lang w:eastAsia="en-AU"/>
              </w:rPr>
              <w:t>81</w:t>
            </w:r>
            <w:r w:rsidRPr="005211DE">
              <w:rPr>
                <w:rFonts w:ascii="Arial" w:eastAsia="Times New Roman" w:hAnsi="Arial" w:cs="Arial"/>
                <w:sz w:val="20"/>
                <w:szCs w:val="20"/>
                <w:vertAlign w:val="superscript"/>
                <w:lang w:eastAsia="en-AU"/>
              </w:rPr>
              <w:fldChar w:fldCharType="end"/>
            </w:r>
            <w:r w:rsidRPr="005211DE">
              <w:rPr>
                <w:rFonts w:ascii="Arial" w:eastAsia="Times New Roman" w:hAnsi="Arial" w:cs="Arial"/>
                <w:sz w:val="20"/>
                <w:szCs w:val="20"/>
                <w:vertAlign w:val="superscript"/>
                <w:lang w:eastAsia="en-AU"/>
              </w:rPr>
              <w:t>)</w:t>
            </w:r>
            <w:r w:rsidRPr="005211DE">
              <w:rPr>
                <w:rFonts w:ascii="Arial" w:eastAsia="Times New Roman" w:hAnsi="Arial" w:cs="Arial"/>
                <w:sz w:val="20"/>
                <w:szCs w:val="20"/>
                <w:lang w:eastAsia="en-AU"/>
              </w:rPr>
              <w:t xml:space="preserve"> do not conflict with lawful existing land uses both on and adjoining the site. </w:t>
            </w:r>
          </w:p>
        </w:tc>
        <w:tc>
          <w:tcPr>
            <w:tcW w:w="1791"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E68</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564"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1"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6D92" w:rsidRPr="005211DE" w:rsidTr="00BE59DF">
        <w:trPr>
          <w:tblCellSpacing w:w="15" w:type="dxa"/>
        </w:trPr>
        <w:tc>
          <w:tcPr>
            <w:tcW w:w="1605" w:type="pct"/>
            <w:vMerge w:val="restar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PO69</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The Telecommunications facility</w:t>
            </w:r>
            <w:r w:rsidRPr="005211DE">
              <w:rPr>
                <w:rFonts w:ascii="Arial" w:eastAsia="Times New Roman" w:hAnsi="Arial" w:cs="Arial"/>
                <w:sz w:val="20"/>
                <w:szCs w:val="20"/>
                <w:vertAlign w:val="superscript"/>
                <w:lang w:eastAsia="en-AU"/>
              </w:rPr>
              <w:t>(</w:t>
            </w:r>
            <w:hyperlink r:id="rId47" w:anchor="target-d60297e449122" w:tooltip="Telecommunications facility - Premises used for systems that carry communications and signals by means of radio, including guided or unguided electromagnetic energy, whether such facility is manned or remotely controlled." w:history="1">
              <w:r w:rsidRPr="005211DE">
                <w:rPr>
                  <w:rFonts w:ascii="Arial" w:eastAsia="Times New Roman" w:hAnsi="Arial" w:cs="Arial"/>
                  <w:color w:val="0000FF"/>
                  <w:sz w:val="20"/>
                  <w:szCs w:val="20"/>
                  <w:vertAlign w:val="superscript"/>
                  <w:lang w:eastAsia="en-AU"/>
                </w:rPr>
                <w:t>81</w:t>
              </w:r>
            </w:hyperlink>
            <w:r w:rsidRPr="005211DE">
              <w:rPr>
                <w:rFonts w:ascii="Arial" w:eastAsia="Times New Roman" w:hAnsi="Arial" w:cs="Arial"/>
                <w:sz w:val="20"/>
                <w:szCs w:val="20"/>
                <w:vertAlign w:val="superscript"/>
                <w:lang w:eastAsia="en-AU"/>
              </w:rPr>
              <w:t>)</w:t>
            </w:r>
            <w:r w:rsidRPr="005211DE">
              <w:rPr>
                <w:rFonts w:ascii="Arial" w:eastAsia="Times New Roman" w:hAnsi="Arial" w:cs="Arial"/>
                <w:sz w:val="20"/>
                <w:szCs w:val="20"/>
                <w:lang w:eastAsia="en-AU"/>
              </w:rPr>
              <w:t xml:space="preserve"> does not have an adverse impact on the visual amenity of a locality and is: </w:t>
            </w:r>
          </w:p>
          <w:p w:rsidR="000D6D92" w:rsidRPr="005211DE" w:rsidRDefault="000D6D92" w:rsidP="005211DE">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5211DE">
              <w:rPr>
                <w:rFonts w:ascii="Arial" w:eastAsia="Times New Roman" w:hAnsi="Arial" w:cs="Arial"/>
                <w:sz w:val="20"/>
                <w:szCs w:val="20"/>
                <w:lang w:eastAsia="en-AU"/>
              </w:rPr>
              <w:t>high quality design and construction;</w:t>
            </w:r>
          </w:p>
          <w:p w:rsidR="000D6D92" w:rsidRPr="005211DE" w:rsidRDefault="000D6D92" w:rsidP="005211DE">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5211DE">
              <w:rPr>
                <w:rFonts w:ascii="Arial" w:eastAsia="Times New Roman" w:hAnsi="Arial" w:cs="Arial"/>
                <w:sz w:val="20"/>
                <w:szCs w:val="20"/>
                <w:lang w:eastAsia="en-AU"/>
              </w:rPr>
              <w:t>visually integrated with the surrounding area;</w:t>
            </w:r>
          </w:p>
          <w:p w:rsidR="000D6D92" w:rsidRPr="005211DE" w:rsidRDefault="000D6D92" w:rsidP="005211DE">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5211DE">
              <w:rPr>
                <w:rFonts w:ascii="Arial" w:eastAsia="Times New Roman" w:hAnsi="Arial" w:cs="Arial"/>
                <w:sz w:val="20"/>
                <w:szCs w:val="20"/>
                <w:lang w:eastAsia="en-AU"/>
              </w:rPr>
              <w:t>not visually dominant or intrusive;</w:t>
            </w:r>
          </w:p>
          <w:p w:rsidR="000D6D92" w:rsidRPr="005211DE" w:rsidRDefault="000D6D92" w:rsidP="005211DE">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5211DE">
              <w:rPr>
                <w:rFonts w:ascii="Arial" w:eastAsia="Times New Roman" w:hAnsi="Arial" w:cs="Arial"/>
                <w:sz w:val="20"/>
                <w:szCs w:val="20"/>
                <w:lang w:eastAsia="en-AU"/>
              </w:rPr>
              <w:t>located behind the main building line;</w:t>
            </w:r>
          </w:p>
          <w:p w:rsidR="000D6D92" w:rsidRPr="005211DE" w:rsidRDefault="000D6D92" w:rsidP="005211DE">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5211DE">
              <w:rPr>
                <w:rFonts w:ascii="Arial" w:eastAsia="Times New Roman" w:hAnsi="Arial" w:cs="Arial"/>
                <w:sz w:val="20"/>
                <w:szCs w:val="20"/>
                <w:lang w:eastAsia="en-AU"/>
              </w:rPr>
              <w:t>below the level of the predominant tree canopy or the level of the surrounding buildings and structures;</w:t>
            </w:r>
          </w:p>
          <w:p w:rsidR="000D6D92" w:rsidRPr="005211DE" w:rsidRDefault="000D6D92" w:rsidP="005211DE">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5211DE">
              <w:rPr>
                <w:rFonts w:ascii="Arial" w:eastAsia="Times New Roman" w:hAnsi="Arial" w:cs="Arial"/>
                <w:sz w:val="20"/>
                <w:szCs w:val="20"/>
                <w:lang w:eastAsia="en-AU"/>
              </w:rPr>
              <w:t>camouflaged through the use of colours and materials which blend into the landscape;</w:t>
            </w:r>
          </w:p>
          <w:p w:rsidR="000D6D92" w:rsidRPr="005211DE" w:rsidRDefault="000D6D92" w:rsidP="005211DE">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5211DE">
              <w:rPr>
                <w:rFonts w:ascii="Arial" w:eastAsia="Times New Roman" w:hAnsi="Arial" w:cs="Arial"/>
                <w:sz w:val="20"/>
                <w:szCs w:val="20"/>
                <w:lang w:eastAsia="en-AU"/>
              </w:rPr>
              <w:t>treated to eliminate glare and reflectivity;</w:t>
            </w:r>
          </w:p>
          <w:p w:rsidR="000D6D92" w:rsidRPr="005211DE" w:rsidRDefault="000D6D92" w:rsidP="005211DE">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5211DE">
              <w:rPr>
                <w:rFonts w:ascii="Arial" w:eastAsia="Times New Roman" w:hAnsi="Arial" w:cs="Arial"/>
                <w:sz w:val="20"/>
                <w:szCs w:val="20"/>
                <w:lang w:eastAsia="en-AU"/>
              </w:rPr>
              <w:t>landscaped;</w:t>
            </w:r>
          </w:p>
          <w:p w:rsidR="000D6D92" w:rsidRPr="005211DE" w:rsidRDefault="000D6D92" w:rsidP="005211DE">
            <w:pPr>
              <w:numPr>
                <w:ilvl w:val="0"/>
                <w:numId w:val="58"/>
              </w:numPr>
              <w:spacing w:before="100" w:beforeAutospacing="1" w:after="100" w:afterAutospacing="1" w:line="240" w:lineRule="auto"/>
              <w:ind w:left="450"/>
              <w:rPr>
                <w:rFonts w:ascii="Arial" w:eastAsia="Times New Roman" w:hAnsi="Arial" w:cs="Arial"/>
                <w:sz w:val="20"/>
                <w:szCs w:val="20"/>
                <w:lang w:eastAsia="en-AU"/>
              </w:rPr>
            </w:pPr>
            <w:proofErr w:type="gramStart"/>
            <w:r w:rsidRPr="005211DE">
              <w:rPr>
                <w:rFonts w:ascii="Arial" w:eastAsia="Times New Roman" w:hAnsi="Arial" w:cs="Arial"/>
                <w:sz w:val="20"/>
                <w:szCs w:val="20"/>
                <w:lang w:eastAsia="en-AU"/>
              </w:rPr>
              <w:t>otherwise</w:t>
            </w:r>
            <w:proofErr w:type="gramEnd"/>
            <w:r w:rsidRPr="005211DE">
              <w:rPr>
                <w:rFonts w:ascii="Arial" w:eastAsia="Times New Roman" w:hAnsi="Arial" w:cs="Arial"/>
                <w:sz w:val="20"/>
                <w:szCs w:val="20"/>
                <w:lang w:eastAsia="en-AU"/>
              </w:rPr>
              <w:t xml:space="preserve"> consistent with the amenity and character of the zone and surrounding area.</w:t>
            </w:r>
          </w:p>
        </w:tc>
        <w:tc>
          <w:tcPr>
            <w:tcW w:w="1791"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E69.1</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Where in an urban area, the development does not protrude more than 5m above the level of the existing </w:t>
            </w:r>
            <w:proofErr w:type="spellStart"/>
            <w:r w:rsidRPr="005211DE">
              <w:rPr>
                <w:rFonts w:ascii="Arial" w:eastAsia="Times New Roman" w:hAnsi="Arial" w:cs="Arial"/>
                <w:sz w:val="20"/>
                <w:szCs w:val="20"/>
                <w:lang w:eastAsia="en-AU"/>
              </w:rPr>
              <w:t>treeline</w:t>
            </w:r>
            <w:proofErr w:type="spellEnd"/>
            <w:r w:rsidRPr="005211DE">
              <w:rPr>
                <w:rFonts w:ascii="Arial" w:eastAsia="Times New Roman" w:hAnsi="Arial" w:cs="Arial"/>
                <w:sz w:val="20"/>
                <w:szCs w:val="20"/>
                <w:lang w:eastAsia="en-AU"/>
              </w:rPr>
              <w:t xml:space="preserve">, prominent ridgeline or building rooftops in the surrounding townscape. </w:t>
            </w:r>
          </w:p>
        </w:tc>
        <w:tc>
          <w:tcPr>
            <w:tcW w:w="564"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1"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6D92" w:rsidRPr="005211DE" w:rsidTr="00BE59DF">
        <w:trPr>
          <w:tblCellSpacing w:w="15" w:type="dxa"/>
        </w:trPr>
        <w:tc>
          <w:tcPr>
            <w:tcW w:w="1605" w:type="pct"/>
            <w:vMerge/>
            <w:tcBorders>
              <w:top w:val="outset" w:sz="6" w:space="0" w:color="auto"/>
              <w:left w:val="outset" w:sz="6" w:space="0" w:color="auto"/>
              <w:bottom w:val="outset" w:sz="6" w:space="0" w:color="auto"/>
              <w:right w:val="outset" w:sz="6" w:space="0" w:color="auto"/>
            </w:tcBorders>
            <w:vAlign w:val="center"/>
            <w:hideMark/>
          </w:tcPr>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p>
        </w:tc>
        <w:tc>
          <w:tcPr>
            <w:tcW w:w="1791"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E69.2</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In all other areas towers do not exceed 35m in height.</w:t>
            </w:r>
          </w:p>
        </w:tc>
        <w:tc>
          <w:tcPr>
            <w:tcW w:w="564"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1"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6D92" w:rsidRPr="005211DE" w:rsidTr="00BE59DF">
        <w:trPr>
          <w:tblCellSpacing w:w="15" w:type="dxa"/>
        </w:trPr>
        <w:tc>
          <w:tcPr>
            <w:tcW w:w="1605" w:type="pct"/>
            <w:vMerge/>
            <w:tcBorders>
              <w:top w:val="outset" w:sz="6" w:space="0" w:color="auto"/>
              <w:left w:val="outset" w:sz="6" w:space="0" w:color="auto"/>
              <w:bottom w:val="outset" w:sz="6" w:space="0" w:color="auto"/>
              <w:right w:val="outset" w:sz="6" w:space="0" w:color="auto"/>
            </w:tcBorders>
            <w:vAlign w:val="center"/>
            <w:hideMark/>
          </w:tcPr>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p>
        </w:tc>
        <w:tc>
          <w:tcPr>
            <w:tcW w:w="1791"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E69.3</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Towers, equipment shelters and associated structures are of a design, colour and material to:</w:t>
            </w:r>
          </w:p>
          <w:p w:rsidR="000D6D92" w:rsidRPr="005211DE" w:rsidRDefault="000D6D92" w:rsidP="005211DE">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5211DE">
              <w:rPr>
                <w:rFonts w:ascii="Arial" w:eastAsia="Times New Roman" w:hAnsi="Arial" w:cs="Arial"/>
                <w:sz w:val="20"/>
                <w:szCs w:val="20"/>
                <w:lang w:eastAsia="en-AU"/>
              </w:rPr>
              <w:t>reduce recognition in the landscape;</w:t>
            </w:r>
          </w:p>
          <w:p w:rsidR="000D6D92" w:rsidRPr="005211DE" w:rsidRDefault="000D6D92" w:rsidP="005211DE">
            <w:pPr>
              <w:numPr>
                <w:ilvl w:val="0"/>
                <w:numId w:val="59"/>
              </w:numPr>
              <w:spacing w:before="100" w:beforeAutospacing="1" w:after="100" w:afterAutospacing="1" w:line="240" w:lineRule="auto"/>
              <w:ind w:left="450"/>
              <w:rPr>
                <w:rFonts w:ascii="Arial" w:eastAsia="Times New Roman" w:hAnsi="Arial" w:cs="Arial"/>
                <w:sz w:val="20"/>
                <w:szCs w:val="20"/>
                <w:lang w:eastAsia="en-AU"/>
              </w:rPr>
            </w:pPr>
            <w:proofErr w:type="gramStart"/>
            <w:r w:rsidRPr="005211DE">
              <w:rPr>
                <w:rFonts w:ascii="Arial" w:eastAsia="Times New Roman" w:hAnsi="Arial" w:cs="Arial"/>
                <w:sz w:val="20"/>
                <w:szCs w:val="20"/>
                <w:lang w:eastAsia="en-AU"/>
              </w:rPr>
              <w:t>reduce</w:t>
            </w:r>
            <w:proofErr w:type="gramEnd"/>
            <w:r w:rsidRPr="005211DE">
              <w:rPr>
                <w:rFonts w:ascii="Arial" w:eastAsia="Times New Roman" w:hAnsi="Arial" w:cs="Arial"/>
                <w:sz w:val="20"/>
                <w:szCs w:val="20"/>
                <w:lang w:eastAsia="en-AU"/>
              </w:rPr>
              <w:t xml:space="preserve"> glare and reflectivity.</w:t>
            </w:r>
          </w:p>
        </w:tc>
        <w:tc>
          <w:tcPr>
            <w:tcW w:w="564"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1"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6D92" w:rsidRPr="005211DE" w:rsidTr="00BE59DF">
        <w:trPr>
          <w:tblCellSpacing w:w="15" w:type="dxa"/>
        </w:trPr>
        <w:tc>
          <w:tcPr>
            <w:tcW w:w="1605" w:type="pct"/>
            <w:vMerge/>
            <w:tcBorders>
              <w:top w:val="outset" w:sz="6" w:space="0" w:color="auto"/>
              <w:left w:val="outset" w:sz="6" w:space="0" w:color="auto"/>
              <w:bottom w:val="outset" w:sz="6" w:space="0" w:color="auto"/>
              <w:right w:val="outset" w:sz="6" w:space="0" w:color="auto"/>
            </w:tcBorders>
            <w:vAlign w:val="center"/>
            <w:hideMark/>
          </w:tcPr>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p>
        </w:tc>
        <w:tc>
          <w:tcPr>
            <w:tcW w:w="1791"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E69.4</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lastRenderedPageBreak/>
              <w:t xml:space="preserve">All structures and buildings are setback behind the main building line and a minimum of 10m from side and rear boundaries, except where in the Industry and Extractive industry zones, the minimum side and rear setback is 3m. </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Where there is no established building line the facility is located at the rear of the site.</w:t>
            </w:r>
          </w:p>
        </w:tc>
        <w:tc>
          <w:tcPr>
            <w:tcW w:w="564"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1"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6D92" w:rsidRPr="005211DE" w:rsidTr="00BE59DF">
        <w:trPr>
          <w:tblCellSpacing w:w="15" w:type="dxa"/>
        </w:trPr>
        <w:tc>
          <w:tcPr>
            <w:tcW w:w="1605" w:type="pct"/>
            <w:vMerge/>
            <w:tcBorders>
              <w:top w:val="outset" w:sz="6" w:space="0" w:color="auto"/>
              <w:left w:val="outset" w:sz="6" w:space="0" w:color="auto"/>
              <w:bottom w:val="outset" w:sz="6" w:space="0" w:color="auto"/>
              <w:right w:val="outset" w:sz="6" w:space="0" w:color="auto"/>
            </w:tcBorders>
            <w:vAlign w:val="center"/>
            <w:hideMark/>
          </w:tcPr>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p>
        </w:tc>
        <w:tc>
          <w:tcPr>
            <w:tcW w:w="1791"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E69.5</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The facility is enclosed by security fencing or by other means to ensure public access is prohibited.</w:t>
            </w:r>
          </w:p>
        </w:tc>
        <w:tc>
          <w:tcPr>
            <w:tcW w:w="564"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1"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6D92" w:rsidRPr="005211DE" w:rsidTr="00BE59DF">
        <w:trPr>
          <w:tblCellSpacing w:w="15" w:type="dxa"/>
        </w:trPr>
        <w:tc>
          <w:tcPr>
            <w:tcW w:w="1605" w:type="pct"/>
            <w:vMerge/>
            <w:tcBorders>
              <w:top w:val="outset" w:sz="6" w:space="0" w:color="auto"/>
              <w:left w:val="outset" w:sz="6" w:space="0" w:color="auto"/>
              <w:bottom w:val="outset" w:sz="6" w:space="0" w:color="auto"/>
              <w:right w:val="outset" w:sz="6" w:space="0" w:color="auto"/>
            </w:tcBorders>
            <w:vAlign w:val="center"/>
            <w:hideMark/>
          </w:tcPr>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p>
        </w:tc>
        <w:tc>
          <w:tcPr>
            <w:tcW w:w="1791"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E69.6</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A minimum 3m wide strip of dense planting is provided around the perimeter of the fenced area, between the facility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76"/>
            </w:tblGrid>
            <w:tr w:rsidR="000D6D92" w:rsidRPr="005211DE" w:rsidTr="000D6D92">
              <w:trPr>
                <w:tblCellSpacing w:w="15" w:type="dxa"/>
              </w:trPr>
              <w:tc>
                <w:tcPr>
                  <w:tcW w:w="5750" w:type="dxa"/>
                  <w:vAlign w:val="center"/>
                  <w:hideMark/>
                </w:tcPr>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r w:rsidRPr="005211DE">
                    <w:rPr>
                      <w:rFonts w:ascii="Arial" w:eastAsia="Times New Roman" w:hAnsi="Arial" w:cs="Arial"/>
                      <w:sz w:val="20"/>
                      <w:szCs w:val="20"/>
                      <w:lang w:eastAsia="en-AU"/>
                    </w:rPr>
                    <w:t>Note - Landscaping is provided in accordance with Planning scheme policy - Integrated design.</w:t>
                  </w:r>
                </w:p>
              </w:tc>
            </w:tr>
            <w:tr w:rsidR="000D6D92" w:rsidRPr="005211DE" w:rsidTr="000D6D92">
              <w:trPr>
                <w:tblCellSpacing w:w="15" w:type="dxa"/>
              </w:trPr>
              <w:tc>
                <w:tcPr>
                  <w:tcW w:w="5750" w:type="dxa"/>
                  <w:vAlign w:val="center"/>
                  <w:hideMark/>
                </w:tcPr>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Note - Council may require a detailed landscaping plan, prepared by a suitably qualified person, to ensure compliance with Planning scheme policy - Integrated design. </w:t>
                  </w:r>
                </w:p>
              </w:tc>
            </w:tr>
          </w:tbl>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p>
        </w:tc>
        <w:tc>
          <w:tcPr>
            <w:tcW w:w="564"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1"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6D92" w:rsidRPr="005211DE" w:rsidTr="00BE59DF">
        <w:trPr>
          <w:tblCellSpacing w:w="15" w:type="dxa"/>
        </w:trPr>
        <w:tc>
          <w:tcPr>
            <w:tcW w:w="1605"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PO70</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Lawful access is maintained to the site at all times that does not alter the amenity of the landscape or surrounding uses.</w:t>
            </w:r>
          </w:p>
        </w:tc>
        <w:tc>
          <w:tcPr>
            <w:tcW w:w="1791"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E70</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An Access and Landscape Plan demonstrates how 24 hour vehicular access will be obtained and maintained to the facility in a manner that is appropriate to the site’s context. </w:t>
            </w:r>
          </w:p>
        </w:tc>
        <w:tc>
          <w:tcPr>
            <w:tcW w:w="564"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1"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6D92" w:rsidRPr="005211DE" w:rsidTr="00BE59DF">
        <w:trPr>
          <w:tblCellSpacing w:w="15" w:type="dxa"/>
        </w:trPr>
        <w:tc>
          <w:tcPr>
            <w:tcW w:w="1605"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PO71</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All activities associated with the development occur within an environment incorporating sufficient controls to ensure the facility generates no audible sound at the site boundaries where in a residential setting. </w:t>
            </w:r>
          </w:p>
        </w:tc>
        <w:tc>
          <w:tcPr>
            <w:tcW w:w="1791"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E71</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All equipment comprising the Telecommunications facility</w:t>
            </w:r>
            <w:r w:rsidRPr="005211DE">
              <w:rPr>
                <w:rFonts w:ascii="Arial" w:eastAsia="Times New Roman" w:hAnsi="Arial" w:cs="Arial"/>
                <w:sz w:val="20"/>
                <w:szCs w:val="20"/>
                <w:vertAlign w:val="superscript"/>
                <w:lang w:eastAsia="en-AU"/>
              </w:rPr>
              <w:t>(</w:t>
            </w:r>
            <w:hyperlink r:id="rId48" w:anchor="target-d60297e449122" w:tooltip="Telecommunications facility - Premises used for systems that carry communications and signals by means of radio, including guided or unguided electromagnetic energy, whether such facility is manned or remotely controlled." w:history="1">
              <w:r w:rsidRPr="005211DE">
                <w:rPr>
                  <w:rFonts w:ascii="Arial" w:eastAsia="Times New Roman" w:hAnsi="Arial" w:cs="Arial"/>
                  <w:color w:val="0000FF"/>
                  <w:sz w:val="20"/>
                  <w:szCs w:val="20"/>
                  <w:vertAlign w:val="superscript"/>
                  <w:lang w:eastAsia="en-AU"/>
                </w:rPr>
                <w:t>81</w:t>
              </w:r>
            </w:hyperlink>
            <w:r w:rsidRPr="005211DE">
              <w:rPr>
                <w:rFonts w:ascii="Arial" w:eastAsia="Times New Roman" w:hAnsi="Arial" w:cs="Arial"/>
                <w:sz w:val="20"/>
                <w:szCs w:val="20"/>
                <w:vertAlign w:val="superscript"/>
                <w:lang w:eastAsia="en-AU"/>
              </w:rPr>
              <w:t>)</w:t>
            </w:r>
            <w:r w:rsidRPr="005211DE">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564"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1"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B35B3E" w:rsidRDefault="00B35B3E"/>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5029"/>
        <w:gridCol w:w="5559"/>
        <w:gridCol w:w="1778"/>
        <w:gridCol w:w="3007"/>
      </w:tblGrid>
      <w:tr w:rsidR="00B35B3E" w:rsidRPr="005211DE" w:rsidTr="00B35B3E">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B35B3E" w:rsidRPr="005211DE" w:rsidRDefault="00B35B3E" w:rsidP="005211DE">
            <w:pPr>
              <w:spacing w:before="100" w:beforeAutospacing="1" w:after="100" w:afterAutospacing="1" w:line="240" w:lineRule="auto"/>
              <w:ind w:left="150" w:right="150"/>
              <w:jc w:val="center"/>
              <w:rPr>
                <w:rFonts w:ascii="Arial" w:eastAsia="Times New Roman" w:hAnsi="Arial" w:cs="Arial"/>
                <w:sz w:val="20"/>
                <w:szCs w:val="20"/>
                <w:lang w:eastAsia="en-AU"/>
              </w:rPr>
            </w:pPr>
            <w:r w:rsidRPr="005211DE">
              <w:rPr>
                <w:rFonts w:ascii="Arial" w:eastAsia="Times New Roman" w:hAnsi="Arial" w:cs="Arial"/>
                <w:b/>
                <w:bCs/>
                <w:sz w:val="20"/>
                <w:szCs w:val="20"/>
                <w:lang w:eastAsia="en-AU"/>
              </w:rPr>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B35B3E" w:rsidRPr="005211DE" w:rsidTr="000D6D92">
              <w:trPr>
                <w:tblCellSpacing w:w="15" w:type="dxa"/>
              </w:trPr>
              <w:tc>
                <w:tcPr>
                  <w:tcW w:w="15100" w:type="dxa"/>
                  <w:shd w:val="clear" w:color="auto" w:fill="CCCCCC"/>
                  <w:vAlign w:val="center"/>
                  <w:hideMark/>
                </w:tcPr>
                <w:p w:rsidR="00B35B3E" w:rsidRPr="005211DE" w:rsidRDefault="00B35B3E"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lastRenderedPageBreak/>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B35B3E" w:rsidRPr="005211DE" w:rsidRDefault="00B35B3E" w:rsidP="005211DE">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B35B3E" w:rsidRPr="005211DE" w:rsidTr="00B35B3E">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B35B3E" w:rsidRPr="005211DE" w:rsidRDefault="00B35B3E"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lastRenderedPageBreak/>
              <w:t>Heritage and landscape character (refer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B35B3E" w:rsidRPr="005211DE" w:rsidTr="000D6D92">
              <w:trPr>
                <w:tblCellSpacing w:w="15" w:type="dxa"/>
              </w:trPr>
              <w:tc>
                <w:tcPr>
                  <w:tcW w:w="15100" w:type="dxa"/>
                  <w:shd w:val="clear" w:color="auto" w:fill="CCCCCC"/>
                  <w:vAlign w:val="center"/>
                  <w:hideMark/>
                </w:tcPr>
                <w:p w:rsidR="00B35B3E" w:rsidRPr="005211DE" w:rsidRDefault="00B35B3E"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Note - To assist in demonstrating achievement of heritage performance outcomes, a Cultural heritage impact assessment report is prepared by a suitably qualified person verifying the proposed development is in accordance with The Australia ICOMOS Burra Charter. </w:t>
                  </w:r>
                </w:p>
                <w:p w:rsidR="00B35B3E" w:rsidRPr="005211DE" w:rsidRDefault="00B35B3E"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 </w:t>
                  </w:r>
                </w:p>
                <w:p w:rsidR="00B35B3E" w:rsidRPr="005211DE" w:rsidRDefault="00B35B3E"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B35B3E" w:rsidRPr="005211DE" w:rsidRDefault="00B35B3E"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6D92" w:rsidRPr="005211DE" w:rsidTr="00AE0735">
        <w:trPr>
          <w:tblCellSpacing w:w="15" w:type="dxa"/>
        </w:trPr>
        <w:tc>
          <w:tcPr>
            <w:tcW w:w="1630"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PO72</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Development will:</w:t>
            </w:r>
          </w:p>
          <w:p w:rsidR="000D6D92" w:rsidRPr="005211DE" w:rsidRDefault="000D6D92" w:rsidP="005211DE">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not diminish or cause irreversible damage to the cultural heritage values present on the site, and associated with a heritage site, object or building; </w:t>
            </w:r>
          </w:p>
          <w:p w:rsidR="000D6D92" w:rsidRPr="005211DE" w:rsidRDefault="000D6D92" w:rsidP="005211DE">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5211DE">
              <w:rPr>
                <w:rFonts w:ascii="Arial" w:eastAsia="Times New Roman" w:hAnsi="Arial" w:cs="Arial"/>
                <w:sz w:val="20"/>
                <w:szCs w:val="20"/>
                <w:lang w:eastAsia="en-AU"/>
              </w:rPr>
              <w:t>protect the fabric and setting of the heritage site, object or building;</w:t>
            </w:r>
          </w:p>
          <w:p w:rsidR="000D6D92" w:rsidRPr="005211DE" w:rsidRDefault="000D6D92" w:rsidP="005211DE">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5211DE">
              <w:rPr>
                <w:rFonts w:ascii="Arial" w:eastAsia="Times New Roman" w:hAnsi="Arial" w:cs="Arial"/>
                <w:sz w:val="20"/>
                <w:szCs w:val="20"/>
                <w:lang w:eastAsia="en-AU"/>
              </w:rPr>
              <w:t>be consistent with the form, scale and style of the heritage site, object or building;</w:t>
            </w:r>
          </w:p>
          <w:p w:rsidR="000D6D92" w:rsidRPr="005211DE" w:rsidRDefault="000D6D92" w:rsidP="005211DE">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5211DE">
              <w:rPr>
                <w:rFonts w:ascii="Arial" w:eastAsia="Times New Roman" w:hAnsi="Arial" w:cs="Arial"/>
                <w:sz w:val="20"/>
                <w:szCs w:val="20"/>
                <w:lang w:eastAsia="en-AU"/>
              </w:rPr>
              <w:t>utilise similar materials to those existing, or where this is not reasonable or practicable, neutral materials and finishes;</w:t>
            </w:r>
          </w:p>
          <w:p w:rsidR="000D6D92" w:rsidRPr="005211DE" w:rsidRDefault="000D6D92" w:rsidP="005211DE">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5211DE">
              <w:rPr>
                <w:rFonts w:ascii="Arial" w:eastAsia="Times New Roman" w:hAnsi="Arial" w:cs="Arial"/>
                <w:sz w:val="20"/>
                <w:szCs w:val="20"/>
                <w:lang w:eastAsia="en-AU"/>
              </w:rPr>
              <w:t>incorporate complementary elements, detailing and ornamentation to those present on the heritage site, object or building;</w:t>
            </w:r>
          </w:p>
          <w:p w:rsidR="000D6D92" w:rsidRPr="005211DE" w:rsidRDefault="000D6D92" w:rsidP="005211DE">
            <w:pPr>
              <w:numPr>
                <w:ilvl w:val="0"/>
                <w:numId w:val="60"/>
              </w:numPr>
              <w:spacing w:before="100" w:beforeAutospacing="1" w:after="100" w:afterAutospacing="1" w:line="240" w:lineRule="auto"/>
              <w:ind w:left="450"/>
              <w:rPr>
                <w:rFonts w:ascii="Arial" w:eastAsia="Times New Roman" w:hAnsi="Arial" w:cs="Arial"/>
                <w:sz w:val="20"/>
                <w:szCs w:val="20"/>
                <w:lang w:eastAsia="en-AU"/>
              </w:rPr>
            </w:pPr>
            <w:proofErr w:type="gramStart"/>
            <w:r w:rsidRPr="005211DE">
              <w:rPr>
                <w:rFonts w:ascii="Arial" w:eastAsia="Times New Roman" w:hAnsi="Arial" w:cs="Arial"/>
                <w:sz w:val="20"/>
                <w:szCs w:val="20"/>
                <w:lang w:eastAsia="en-AU"/>
              </w:rPr>
              <w:t>retain</w:t>
            </w:r>
            <w:proofErr w:type="gramEnd"/>
            <w:r w:rsidRPr="005211DE">
              <w:rPr>
                <w:rFonts w:ascii="Arial" w:eastAsia="Times New Roman" w:hAnsi="Arial" w:cs="Arial"/>
                <w:sz w:val="20"/>
                <w:szCs w:val="20"/>
                <w:lang w:eastAsia="en-AU"/>
              </w:rPr>
              <w:t xml:space="preserve"> public access where this is currently provided.</w:t>
            </w:r>
          </w:p>
        </w:tc>
        <w:tc>
          <w:tcPr>
            <w:tcW w:w="1799"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E72</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Development is for the preservation, maintenance, repair and restoration of a site, object or building of cultural heritage value.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99"/>
            </w:tblGrid>
            <w:tr w:rsidR="000D6D92" w:rsidRPr="005211DE" w:rsidTr="000D6D92">
              <w:trPr>
                <w:tblCellSpacing w:w="15" w:type="dxa"/>
              </w:trPr>
              <w:tc>
                <w:tcPr>
                  <w:tcW w:w="5750" w:type="dxa"/>
                  <w:vAlign w:val="center"/>
                  <w:hideMark/>
                </w:tcPr>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Note - A cultural heritage conservation management plan for the preservation, maintenance, repair and restoration of a site, object or building of cultural heritage value is prepared in accordance with Planning scheme policy - Heritage and landscape character. The plan is sent to, and approved by Council prior to the commencement of any preservation, maintenance, repair and restoration works. </w:t>
                  </w:r>
                </w:p>
              </w:tc>
            </w:tr>
          </w:tbl>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p>
        </w:tc>
        <w:tc>
          <w:tcPr>
            <w:tcW w:w="572"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0"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6D92" w:rsidRPr="005211DE" w:rsidTr="00AE0735">
        <w:trPr>
          <w:tblCellSpacing w:w="15" w:type="dxa"/>
        </w:trPr>
        <w:tc>
          <w:tcPr>
            <w:tcW w:w="1630"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PO73</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Demolition and removal is only considered where:</w:t>
            </w:r>
          </w:p>
          <w:p w:rsidR="000D6D92" w:rsidRPr="005211DE" w:rsidRDefault="000D6D92" w:rsidP="005211DE">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5211DE">
              <w:rPr>
                <w:rFonts w:ascii="Arial" w:eastAsia="Times New Roman" w:hAnsi="Arial" w:cs="Arial"/>
                <w:sz w:val="20"/>
                <w:szCs w:val="20"/>
                <w:lang w:eastAsia="en-AU"/>
              </w:rPr>
              <w:lastRenderedPageBreak/>
              <w:t xml:space="preserve">a report prepared by a suitably qualified conservation architect or conservation engineer demonstrates that the building is structurally unsound and is not reasonably capable of economic repair; or </w:t>
            </w:r>
          </w:p>
          <w:p w:rsidR="000D6D92" w:rsidRPr="005211DE" w:rsidRDefault="000D6D92" w:rsidP="005211DE">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demolition is confined to the removal of outbuildings, extensions and alterations that are not part of the original structure; or </w:t>
            </w:r>
          </w:p>
          <w:p w:rsidR="000D6D92" w:rsidRPr="005211DE" w:rsidRDefault="000D6D92" w:rsidP="005211DE">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5211DE">
              <w:rPr>
                <w:rFonts w:ascii="Arial" w:eastAsia="Times New Roman" w:hAnsi="Arial" w:cs="Arial"/>
                <w:sz w:val="20"/>
                <w:szCs w:val="20"/>
                <w:lang w:eastAsia="en-AU"/>
              </w:rPr>
              <w:t>limited demolition is performed in the course of repairs, maintenance or restoration; or</w:t>
            </w:r>
          </w:p>
          <w:p w:rsidR="000D6D92" w:rsidRPr="005211DE" w:rsidRDefault="000D6D92" w:rsidP="005211DE">
            <w:pPr>
              <w:numPr>
                <w:ilvl w:val="0"/>
                <w:numId w:val="61"/>
              </w:numPr>
              <w:spacing w:before="100" w:beforeAutospacing="1" w:after="100" w:afterAutospacing="1" w:line="240" w:lineRule="auto"/>
              <w:ind w:left="450"/>
              <w:rPr>
                <w:rFonts w:ascii="Arial" w:eastAsia="Times New Roman" w:hAnsi="Arial" w:cs="Arial"/>
                <w:sz w:val="20"/>
                <w:szCs w:val="20"/>
                <w:lang w:eastAsia="en-AU"/>
              </w:rPr>
            </w:pPr>
            <w:proofErr w:type="gramStart"/>
            <w:r w:rsidRPr="005211DE">
              <w:rPr>
                <w:rFonts w:ascii="Arial" w:eastAsia="Times New Roman" w:hAnsi="Arial" w:cs="Arial"/>
                <w:sz w:val="20"/>
                <w:szCs w:val="20"/>
                <w:lang w:eastAsia="en-AU"/>
              </w:rPr>
              <w:t>demolition</w:t>
            </w:r>
            <w:proofErr w:type="gramEnd"/>
            <w:r w:rsidRPr="005211DE">
              <w:rPr>
                <w:rFonts w:ascii="Arial" w:eastAsia="Times New Roman" w:hAnsi="Arial" w:cs="Arial"/>
                <w:sz w:val="20"/>
                <w:szCs w:val="20"/>
                <w:lang w:eastAsia="en-AU"/>
              </w:rPr>
              <w:t xml:space="preserve"> is performed following a catastrophic event which substantially destroys the building or object.</w:t>
            </w:r>
          </w:p>
        </w:tc>
        <w:tc>
          <w:tcPr>
            <w:tcW w:w="1799"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lastRenderedPageBreak/>
              <w:t>No example provided.</w:t>
            </w:r>
          </w:p>
        </w:tc>
        <w:tc>
          <w:tcPr>
            <w:tcW w:w="572"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p>
        </w:tc>
        <w:tc>
          <w:tcPr>
            <w:tcW w:w="950"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p>
        </w:tc>
      </w:tr>
      <w:tr w:rsidR="000D6D92" w:rsidRPr="005211DE" w:rsidTr="00AE0735">
        <w:trPr>
          <w:tblCellSpacing w:w="15" w:type="dxa"/>
        </w:trPr>
        <w:tc>
          <w:tcPr>
            <w:tcW w:w="1630"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lastRenderedPageBreak/>
              <w:t>PO74</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Where development is occurring on land adjoining a site of cultural heritage value, the development is to be sympathetic to and consistent with the cultural heritage values present on the site and not result in their values being eroded, degraded or unreasonably obscured from public view. </w:t>
            </w:r>
          </w:p>
        </w:tc>
        <w:tc>
          <w:tcPr>
            <w:tcW w:w="1799"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No example provided.</w:t>
            </w:r>
          </w:p>
        </w:tc>
        <w:tc>
          <w:tcPr>
            <w:tcW w:w="572"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p>
        </w:tc>
        <w:tc>
          <w:tcPr>
            <w:tcW w:w="950"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p>
        </w:tc>
      </w:tr>
      <w:tr w:rsidR="00AE0735" w:rsidRPr="005211DE" w:rsidTr="00AE073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AE0735" w:rsidRPr="005211DE" w:rsidRDefault="00AE0735"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AE0735" w:rsidRPr="005211DE" w:rsidTr="000D6D92">
              <w:trPr>
                <w:tblCellSpacing w:w="15" w:type="dxa"/>
              </w:trPr>
              <w:tc>
                <w:tcPr>
                  <w:tcW w:w="15100" w:type="dxa"/>
                  <w:vAlign w:val="center"/>
                  <w:hideMark/>
                </w:tcPr>
                <w:p w:rsidR="00AE0735" w:rsidRPr="005211DE" w:rsidRDefault="00AE0735"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Note - The applicable river and creek flood planning levels associated with defined flood event (DFE) within the inundation area can be obtained by requesting a flood check property report from Council. </w:t>
                  </w:r>
                </w:p>
              </w:tc>
            </w:tr>
          </w:tbl>
          <w:p w:rsidR="00AE0735" w:rsidRPr="005211DE" w:rsidRDefault="00AE0735"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6D92" w:rsidRPr="005211DE" w:rsidTr="00AE0735">
        <w:trPr>
          <w:tblCellSpacing w:w="15" w:type="dxa"/>
        </w:trPr>
        <w:tc>
          <w:tcPr>
            <w:tcW w:w="1630"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PO75</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Development:</w:t>
            </w:r>
          </w:p>
          <w:p w:rsidR="000D6D92" w:rsidRPr="005211DE" w:rsidRDefault="000D6D92" w:rsidP="005211DE">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5211DE">
              <w:rPr>
                <w:rFonts w:ascii="Arial" w:eastAsia="Times New Roman" w:hAnsi="Arial" w:cs="Arial"/>
                <w:sz w:val="20"/>
                <w:szCs w:val="20"/>
                <w:lang w:eastAsia="en-AU"/>
              </w:rPr>
              <w:t>minimises the risk to persons from overland flow;</w:t>
            </w:r>
          </w:p>
          <w:p w:rsidR="000D6D92" w:rsidRPr="005211DE" w:rsidRDefault="000D6D92" w:rsidP="005211DE">
            <w:pPr>
              <w:numPr>
                <w:ilvl w:val="0"/>
                <w:numId w:val="62"/>
              </w:numPr>
              <w:spacing w:before="100" w:beforeAutospacing="1" w:after="100" w:afterAutospacing="1" w:line="240" w:lineRule="auto"/>
              <w:ind w:left="450"/>
              <w:rPr>
                <w:rFonts w:ascii="Arial" w:eastAsia="Times New Roman" w:hAnsi="Arial" w:cs="Arial"/>
                <w:sz w:val="20"/>
                <w:szCs w:val="20"/>
                <w:lang w:eastAsia="en-AU"/>
              </w:rPr>
            </w:pPr>
            <w:proofErr w:type="gramStart"/>
            <w:r w:rsidRPr="005211DE">
              <w:rPr>
                <w:rFonts w:ascii="Arial" w:eastAsia="Times New Roman" w:hAnsi="Arial" w:cs="Arial"/>
                <w:sz w:val="20"/>
                <w:szCs w:val="20"/>
                <w:lang w:eastAsia="en-AU"/>
              </w:rPr>
              <w:t>does</w:t>
            </w:r>
            <w:proofErr w:type="gramEnd"/>
            <w:r w:rsidRPr="005211DE">
              <w:rPr>
                <w:rFonts w:ascii="Arial" w:eastAsia="Times New Roman" w:hAnsi="Arial" w:cs="Arial"/>
                <w:sz w:val="20"/>
                <w:szCs w:val="20"/>
                <w:lang w:eastAsia="en-AU"/>
              </w:rPr>
              <w:t xml:space="preserve"> not increase the potential for damage from overland flow either on the premises or other premises, public land, watercourses, roads or infrastructure. </w:t>
            </w:r>
          </w:p>
        </w:tc>
        <w:tc>
          <w:tcPr>
            <w:tcW w:w="1799"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No example provided.</w:t>
            </w:r>
          </w:p>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p>
        </w:tc>
        <w:tc>
          <w:tcPr>
            <w:tcW w:w="572"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p>
        </w:tc>
        <w:tc>
          <w:tcPr>
            <w:tcW w:w="950"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p>
        </w:tc>
      </w:tr>
      <w:tr w:rsidR="000D6D92" w:rsidRPr="005211DE" w:rsidTr="00AE0735">
        <w:trPr>
          <w:tblCellSpacing w:w="15" w:type="dxa"/>
        </w:trPr>
        <w:tc>
          <w:tcPr>
            <w:tcW w:w="1630"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PO76</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Development:</w:t>
            </w:r>
          </w:p>
          <w:p w:rsidR="000D6D92" w:rsidRPr="005211DE" w:rsidRDefault="000D6D92" w:rsidP="005211DE">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5211DE">
              <w:rPr>
                <w:rFonts w:ascii="Arial" w:eastAsia="Times New Roman" w:hAnsi="Arial" w:cs="Arial"/>
                <w:sz w:val="20"/>
                <w:szCs w:val="20"/>
                <w:lang w:eastAsia="en-AU"/>
              </w:rPr>
              <w:lastRenderedPageBreak/>
              <w:t xml:space="preserve">maintains the conveyance of overland flow predominantly unimpeded through the premises for any event up to and including the 1% AEP for the fully developed upstream catchment; </w:t>
            </w:r>
          </w:p>
          <w:p w:rsidR="000D6D92" w:rsidRPr="005211DE" w:rsidRDefault="000D6D92" w:rsidP="005211DE">
            <w:pPr>
              <w:numPr>
                <w:ilvl w:val="0"/>
                <w:numId w:val="63"/>
              </w:numPr>
              <w:spacing w:before="100" w:beforeAutospacing="1" w:after="100" w:afterAutospacing="1" w:line="240" w:lineRule="auto"/>
              <w:ind w:left="450"/>
              <w:rPr>
                <w:rFonts w:ascii="Arial" w:eastAsia="Times New Roman" w:hAnsi="Arial" w:cs="Arial"/>
                <w:sz w:val="20"/>
                <w:szCs w:val="20"/>
                <w:lang w:eastAsia="en-AU"/>
              </w:rPr>
            </w:pPr>
            <w:proofErr w:type="gramStart"/>
            <w:r w:rsidRPr="005211DE">
              <w:rPr>
                <w:rFonts w:ascii="Arial" w:eastAsia="Times New Roman" w:hAnsi="Arial" w:cs="Arial"/>
                <w:sz w:val="20"/>
                <w:szCs w:val="20"/>
                <w:lang w:eastAsia="en-AU"/>
              </w:rPr>
              <w:t>does</w:t>
            </w:r>
            <w:proofErr w:type="gramEnd"/>
            <w:r w:rsidRPr="005211DE">
              <w:rPr>
                <w:rFonts w:ascii="Arial" w:eastAsia="Times New Roman" w:hAnsi="Arial" w:cs="Arial"/>
                <w:sz w:val="20"/>
                <w:szCs w:val="20"/>
                <w:lang w:eastAsia="en-AU"/>
              </w:rPr>
              <w:t xml:space="preserve">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54"/>
            </w:tblGrid>
            <w:tr w:rsidR="000D6D92" w:rsidRPr="005211DE" w:rsidTr="000D6D92">
              <w:trPr>
                <w:tblCellSpacing w:w="15" w:type="dxa"/>
              </w:trPr>
              <w:tc>
                <w:tcPr>
                  <w:tcW w:w="9230" w:type="dxa"/>
                  <w:vAlign w:val="center"/>
                  <w:hideMark/>
                </w:tcPr>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0D6D92" w:rsidRPr="005211DE" w:rsidTr="000D6D92">
              <w:trPr>
                <w:tblCellSpacing w:w="15" w:type="dxa"/>
              </w:trPr>
              <w:tc>
                <w:tcPr>
                  <w:tcW w:w="9230" w:type="dxa"/>
                  <w:vAlign w:val="center"/>
                  <w:hideMark/>
                </w:tcPr>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r w:rsidRPr="005211DE">
                    <w:rPr>
                      <w:rFonts w:ascii="Arial" w:eastAsia="Times New Roman" w:hAnsi="Arial" w:cs="Arial"/>
                      <w:sz w:val="20"/>
                      <w:szCs w:val="20"/>
                      <w:lang w:eastAsia="en-AU"/>
                    </w:rPr>
                    <w:t>Note - Reporting to be prepared in accordance with Planning scheme policy – Flood hazard, Coastal hazard and Overland flow.</w:t>
                  </w:r>
                </w:p>
              </w:tc>
            </w:tr>
          </w:tbl>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p>
        </w:tc>
        <w:tc>
          <w:tcPr>
            <w:tcW w:w="1799"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lastRenderedPageBreak/>
              <w:t>E76</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No example provided.</w:t>
            </w:r>
          </w:p>
        </w:tc>
        <w:tc>
          <w:tcPr>
            <w:tcW w:w="572"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0"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6D92" w:rsidRPr="005211DE" w:rsidTr="00AE0735">
        <w:trPr>
          <w:tblCellSpacing w:w="15" w:type="dxa"/>
        </w:trPr>
        <w:tc>
          <w:tcPr>
            <w:tcW w:w="1630" w:type="pct"/>
            <w:tcBorders>
              <w:top w:val="outset" w:sz="6" w:space="0" w:color="auto"/>
              <w:left w:val="outset" w:sz="6" w:space="0" w:color="auto"/>
              <w:bottom w:val="outset" w:sz="6" w:space="0" w:color="auto"/>
              <w:right w:val="outset" w:sz="6" w:space="0" w:color="auto"/>
            </w:tcBorders>
            <w:vAlign w:val="center"/>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lastRenderedPageBreak/>
              <w:t>PO77</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Development does not:</w:t>
            </w:r>
          </w:p>
          <w:p w:rsidR="000D6D92" w:rsidRPr="005211DE" w:rsidRDefault="000D6D92" w:rsidP="005211DE">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5211DE">
              <w:rPr>
                <w:rFonts w:ascii="Arial" w:eastAsia="Times New Roman" w:hAnsi="Arial" w:cs="Arial"/>
                <w:sz w:val="20"/>
                <w:szCs w:val="20"/>
                <w:lang w:eastAsia="en-AU"/>
              </w:rPr>
              <w:t>directly, indirectly or cumulatively cause any increase in overland flow velocity or level;</w:t>
            </w:r>
          </w:p>
          <w:p w:rsidR="000D6D92" w:rsidRPr="005211DE" w:rsidRDefault="000D6D92" w:rsidP="005211DE">
            <w:pPr>
              <w:numPr>
                <w:ilvl w:val="0"/>
                <w:numId w:val="64"/>
              </w:numPr>
              <w:spacing w:before="100" w:beforeAutospacing="1" w:after="100" w:afterAutospacing="1" w:line="240" w:lineRule="auto"/>
              <w:ind w:left="450"/>
              <w:rPr>
                <w:rFonts w:ascii="Arial" w:eastAsia="Times New Roman" w:hAnsi="Arial" w:cs="Arial"/>
                <w:sz w:val="20"/>
                <w:szCs w:val="20"/>
                <w:lang w:eastAsia="en-AU"/>
              </w:rPr>
            </w:pPr>
            <w:proofErr w:type="gramStart"/>
            <w:r w:rsidRPr="005211DE">
              <w:rPr>
                <w:rFonts w:ascii="Arial" w:eastAsia="Times New Roman" w:hAnsi="Arial" w:cs="Arial"/>
                <w:sz w:val="20"/>
                <w:szCs w:val="20"/>
                <w:lang w:eastAsia="en-AU"/>
              </w:rPr>
              <w:t>increase</w:t>
            </w:r>
            <w:proofErr w:type="gramEnd"/>
            <w:r w:rsidRPr="005211DE">
              <w:rPr>
                <w:rFonts w:ascii="Arial" w:eastAsia="Times New Roman" w:hAnsi="Arial" w:cs="Arial"/>
                <w:sz w:val="20"/>
                <w:szCs w:val="20"/>
                <w:lang w:eastAsia="en-AU"/>
              </w:rPr>
              <w:t xml:space="preserve"> the potential for flood damage from overland flow either on the premises or other premises, public lands, watercourses, roads or infrastructure.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54"/>
            </w:tblGrid>
            <w:tr w:rsidR="000D6D92" w:rsidRPr="005211DE" w:rsidTr="000D6D92">
              <w:trPr>
                <w:tblCellSpacing w:w="15" w:type="dxa"/>
              </w:trPr>
              <w:tc>
                <w:tcPr>
                  <w:tcW w:w="9230" w:type="dxa"/>
                  <w:vAlign w:val="center"/>
                  <w:hideMark/>
                </w:tcPr>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Note - Open concrete drains greater than 1m in width are not an acceptable outcome, nor are any other design options that may increase scouring. </w:t>
                  </w:r>
                </w:p>
              </w:tc>
            </w:tr>
          </w:tbl>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p>
        </w:tc>
        <w:tc>
          <w:tcPr>
            <w:tcW w:w="1799"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No example provided.</w:t>
            </w:r>
          </w:p>
        </w:tc>
        <w:tc>
          <w:tcPr>
            <w:tcW w:w="572"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p>
        </w:tc>
        <w:tc>
          <w:tcPr>
            <w:tcW w:w="950"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p>
        </w:tc>
      </w:tr>
      <w:tr w:rsidR="000D6D92" w:rsidRPr="005211DE" w:rsidTr="00AE0735">
        <w:trPr>
          <w:tblCellSpacing w:w="15" w:type="dxa"/>
        </w:trPr>
        <w:tc>
          <w:tcPr>
            <w:tcW w:w="1630"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PO78</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Development ensures that public safety and the risk to the environment are not adversely affected by a detrimental impact of overland flow on a hazardous chemical located or stored on the premises. </w:t>
            </w:r>
          </w:p>
        </w:tc>
        <w:tc>
          <w:tcPr>
            <w:tcW w:w="1799"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E78</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Development ensures that a hazardous chemical is not located or stored in an Overland flow path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99"/>
            </w:tblGrid>
            <w:tr w:rsidR="000D6D92" w:rsidRPr="005211DE" w:rsidTr="000D6D92">
              <w:trPr>
                <w:tblCellSpacing w:w="15" w:type="dxa"/>
              </w:trPr>
              <w:tc>
                <w:tcPr>
                  <w:tcW w:w="5750" w:type="dxa"/>
                  <w:vAlign w:val="center"/>
                  <w:hideMark/>
                </w:tcPr>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Note - Refer to the Work Health and Safety Act 2011 and associated Regulation and Guidelines, the Environmental Protection Act 1994 and the relevant building assessment provisions under the Building Act 1975 for requirements </w:t>
                  </w:r>
                  <w:r w:rsidRPr="005211DE">
                    <w:rPr>
                      <w:rFonts w:ascii="Arial" w:eastAsia="Times New Roman" w:hAnsi="Arial" w:cs="Arial"/>
                      <w:sz w:val="20"/>
                      <w:szCs w:val="20"/>
                      <w:lang w:eastAsia="en-AU"/>
                    </w:rPr>
                    <w:lastRenderedPageBreak/>
                    <w:t xml:space="preserve">related to the manufacture and storage of hazardous substances. </w:t>
                  </w:r>
                </w:p>
              </w:tc>
            </w:tr>
          </w:tbl>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p>
        </w:tc>
        <w:tc>
          <w:tcPr>
            <w:tcW w:w="572"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0"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6D92" w:rsidRPr="005211DE" w:rsidTr="00AE0735">
        <w:trPr>
          <w:tblCellSpacing w:w="15" w:type="dxa"/>
        </w:trPr>
        <w:tc>
          <w:tcPr>
            <w:tcW w:w="1630"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lastRenderedPageBreak/>
              <w:t>PO79</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Development which is not in a Rural zone ensures that overland flow is not conveyed from a road or public open space onto a private lot. </w:t>
            </w:r>
          </w:p>
        </w:tc>
        <w:tc>
          <w:tcPr>
            <w:tcW w:w="1799"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E79</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Development which is not in a Rural zone that an overland flow paths and drainage infrastructure is provided to convey overland flow from a road or public open space area away from a private lot. </w:t>
            </w:r>
          </w:p>
        </w:tc>
        <w:tc>
          <w:tcPr>
            <w:tcW w:w="572"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0"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6D92" w:rsidRPr="005211DE" w:rsidTr="00AE0735">
        <w:trPr>
          <w:tblCellSpacing w:w="15" w:type="dxa"/>
        </w:trPr>
        <w:tc>
          <w:tcPr>
            <w:tcW w:w="1630" w:type="pct"/>
            <w:vMerge w:val="restar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PO80</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Development ensures that inter-allotment drainage infrastructure, overland flow paths and open drains through private property cater for overland flows for a fully developed upstream catchment and are able to be easily maintained. </w:t>
            </w:r>
          </w:p>
          <w:tbl>
            <w:tblPr>
              <w:tblW w:w="4947"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0D6D92" w:rsidRPr="005211DE" w:rsidTr="00875AFF">
              <w:trPr>
                <w:tblCellSpacing w:w="15" w:type="dxa"/>
              </w:trPr>
              <w:tc>
                <w:tcPr>
                  <w:tcW w:w="4841" w:type="dxa"/>
                  <w:vAlign w:val="center"/>
                  <w:hideMark/>
                </w:tcPr>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0D6D92" w:rsidRPr="005211DE" w:rsidTr="00875AFF">
              <w:trPr>
                <w:tblCellSpacing w:w="15" w:type="dxa"/>
              </w:trPr>
              <w:tc>
                <w:tcPr>
                  <w:tcW w:w="4841" w:type="dxa"/>
                  <w:vAlign w:val="center"/>
                  <w:hideMark/>
                </w:tcPr>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r w:rsidRPr="005211DE">
                    <w:rPr>
                      <w:rFonts w:ascii="Arial" w:eastAsia="Times New Roman" w:hAnsi="Arial" w:cs="Arial"/>
                      <w:sz w:val="20"/>
                      <w:szCs w:val="20"/>
                      <w:lang w:eastAsia="en-AU"/>
                    </w:rPr>
                    <w:t>Note - Reporting to be prepared in accordance with Planning scheme policy – Flood hazard, Coastal hazard and Overland flow</w:t>
                  </w:r>
                </w:p>
              </w:tc>
            </w:tr>
          </w:tbl>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p>
        </w:tc>
        <w:tc>
          <w:tcPr>
            <w:tcW w:w="1799"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E80.1</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Development ensures that roof and allotment drainage infrastructure is provided in accordance with the following relevant level as identified in QUDM: </w:t>
            </w:r>
          </w:p>
          <w:p w:rsidR="000D6D92" w:rsidRPr="005211DE" w:rsidRDefault="000D6D92" w:rsidP="005211DE">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5211DE">
              <w:rPr>
                <w:rFonts w:ascii="Arial" w:eastAsia="Times New Roman" w:hAnsi="Arial" w:cs="Arial"/>
                <w:sz w:val="20"/>
                <w:szCs w:val="20"/>
                <w:lang w:eastAsia="en-AU"/>
              </w:rPr>
              <w:t>Urban area – Level III;</w:t>
            </w:r>
          </w:p>
          <w:p w:rsidR="000D6D92" w:rsidRPr="005211DE" w:rsidRDefault="000D6D92" w:rsidP="005211DE">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5211DE">
              <w:rPr>
                <w:rFonts w:ascii="Arial" w:eastAsia="Times New Roman" w:hAnsi="Arial" w:cs="Arial"/>
                <w:sz w:val="20"/>
                <w:szCs w:val="20"/>
                <w:lang w:eastAsia="en-AU"/>
              </w:rPr>
              <w:t>Rural area – N/A;</w:t>
            </w:r>
          </w:p>
          <w:p w:rsidR="000D6D92" w:rsidRPr="005211DE" w:rsidRDefault="000D6D92" w:rsidP="005211DE">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5211DE">
              <w:rPr>
                <w:rFonts w:ascii="Arial" w:eastAsia="Times New Roman" w:hAnsi="Arial" w:cs="Arial"/>
                <w:sz w:val="20"/>
                <w:szCs w:val="20"/>
                <w:lang w:eastAsia="en-AU"/>
              </w:rPr>
              <w:t>Industrial area – Level V;</w:t>
            </w:r>
          </w:p>
          <w:p w:rsidR="000D6D92" w:rsidRPr="005211DE" w:rsidRDefault="000D6D92" w:rsidP="005211DE">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5211DE">
              <w:rPr>
                <w:rFonts w:ascii="Arial" w:eastAsia="Times New Roman" w:hAnsi="Arial" w:cs="Arial"/>
                <w:sz w:val="20"/>
                <w:szCs w:val="20"/>
                <w:lang w:eastAsia="en-AU"/>
              </w:rPr>
              <w:t>Commercial area – Level V.</w:t>
            </w:r>
          </w:p>
        </w:tc>
        <w:tc>
          <w:tcPr>
            <w:tcW w:w="572"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0"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6D92" w:rsidRPr="005211DE" w:rsidTr="00AE0735">
        <w:trPr>
          <w:tblCellSpacing w:w="15" w:type="dxa"/>
        </w:trPr>
        <w:tc>
          <w:tcPr>
            <w:tcW w:w="1630" w:type="pct"/>
            <w:vMerge/>
            <w:tcBorders>
              <w:top w:val="outset" w:sz="6" w:space="0" w:color="auto"/>
              <w:left w:val="outset" w:sz="6" w:space="0" w:color="auto"/>
              <w:bottom w:val="outset" w:sz="6" w:space="0" w:color="auto"/>
              <w:right w:val="outset" w:sz="6" w:space="0" w:color="auto"/>
            </w:tcBorders>
            <w:vAlign w:val="center"/>
            <w:hideMark/>
          </w:tcPr>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p>
        </w:tc>
        <w:tc>
          <w:tcPr>
            <w:tcW w:w="1799"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E80.2</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Development ensures that inter-allotment drainage infrastructure is designed to accommodate any event up to and including the 1% AEP for the fully developed upstream catchment. </w:t>
            </w:r>
          </w:p>
        </w:tc>
        <w:tc>
          <w:tcPr>
            <w:tcW w:w="572"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0"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6D92" w:rsidRPr="005211DE" w:rsidTr="00AE0735">
        <w:trPr>
          <w:tblCellSpacing w:w="15" w:type="dxa"/>
        </w:trPr>
        <w:tc>
          <w:tcPr>
            <w:tcW w:w="1630" w:type="pct"/>
            <w:tcBorders>
              <w:top w:val="outset" w:sz="6" w:space="0" w:color="auto"/>
              <w:left w:val="outset" w:sz="6" w:space="0" w:color="auto"/>
              <w:bottom w:val="outset" w:sz="6" w:space="0" w:color="auto"/>
              <w:right w:val="outset" w:sz="6" w:space="0" w:color="auto"/>
            </w:tcBorders>
            <w:vAlign w:val="center"/>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PO81</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Development protects the conveyance of overland flow such that an easement for drainage purposes is provided over:</w:t>
            </w:r>
          </w:p>
          <w:p w:rsidR="000D6D92" w:rsidRPr="005211DE" w:rsidRDefault="000D6D92" w:rsidP="005211DE">
            <w:pPr>
              <w:numPr>
                <w:ilvl w:val="0"/>
                <w:numId w:val="66"/>
              </w:numPr>
              <w:spacing w:before="100" w:beforeAutospacing="1" w:after="100" w:afterAutospacing="1" w:line="240" w:lineRule="auto"/>
              <w:ind w:left="600" w:right="150"/>
              <w:rPr>
                <w:rFonts w:ascii="Arial" w:eastAsia="Times New Roman" w:hAnsi="Arial" w:cs="Arial"/>
                <w:sz w:val="20"/>
                <w:szCs w:val="20"/>
                <w:lang w:eastAsia="en-AU"/>
              </w:rPr>
            </w:pPr>
            <w:r w:rsidRPr="005211DE">
              <w:rPr>
                <w:rFonts w:ascii="Arial" w:eastAsia="Times New Roman" w:hAnsi="Arial" w:cs="Arial"/>
                <w:sz w:val="20"/>
                <w:szCs w:val="20"/>
                <w:lang w:eastAsia="en-AU"/>
              </w:rPr>
              <w:t>a stormwater pipe if the nominal pipe diameter exceeds 300mm;</w:t>
            </w:r>
          </w:p>
          <w:p w:rsidR="000D6D92" w:rsidRPr="005211DE" w:rsidRDefault="000D6D92" w:rsidP="005211DE">
            <w:pPr>
              <w:numPr>
                <w:ilvl w:val="0"/>
                <w:numId w:val="66"/>
              </w:numPr>
              <w:spacing w:before="100" w:beforeAutospacing="1" w:after="100" w:afterAutospacing="1" w:line="240" w:lineRule="auto"/>
              <w:ind w:left="600" w:right="150"/>
              <w:rPr>
                <w:rFonts w:ascii="Arial" w:eastAsia="Times New Roman" w:hAnsi="Arial" w:cs="Arial"/>
                <w:sz w:val="20"/>
                <w:szCs w:val="20"/>
                <w:lang w:eastAsia="en-AU"/>
              </w:rPr>
            </w:pPr>
            <w:r w:rsidRPr="005211DE">
              <w:rPr>
                <w:rFonts w:ascii="Arial" w:eastAsia="Times New Roman" w:hAnsi="Arial" w:cs="Arial"/>
                <w:sz w:val="20"/>
                <w:szCs w:val="20"/>
                <w:lang w:eastAsia="en-AU"/>
              </w:rPr>
              <w:t>an overland flow path where it crosses more than one premises;</w:t>
            </w:r>
          </w:p>
          <w:p w:rsidR="000D6D92" w:rsidRPr="005211DE" w:rsidRDefault="000D6D92" w:rsidP="005211DE">
            <w:pPr>
              <w:numPr>
                <w:ilvl w:val="0"/>
                <w:numId w:val="6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5211DE">
              <w:rPr>
                <w:rFonts w:ascii="Arial" w:eastAsia="Times New Roman" w:hAnsi="Arial" w:cs="Arial"/>
                <w:sz w:val="20"/>
                <w:szCs w:val="20"/>
                <w:lang w:eastAsia="en-AU"/>
              </w:rPr>
              <w:t>inter-allotment</w:t>
            </w:r>
            <w:proofErr w:type="gramEnd"/>
            <w:r w:rsidRPr="005211DE">
              <w:rPr>
                <w:rFonts w:ascii="Arial" w:eastAsia="Times New Roman" w:hAnsi="Arial" w:cs="Arial"/>
                <w:sz w:val="20"/>
                <w:szCs w:val="20"/>
                <w:lang w:eastAsia="en-AU"/>
              </w:rPr>
              <w:t xml:space="preserve">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54"/>
            </w:tblGrid>
            <w:tr w:rsidR="000D6D92" w:rsidRPr="005211DE" w:rsidTr="000D6D92">
              <w:trPr>
                <w:tblCellSpacing w:w="15" w:type="dxa"/>
              </w:trPr>
              <w:tc>
                <w:tcPr>
                  <w:tcW w:w="9230" w:type="dxa"/>
                  <w:vAlign w:val="center"/>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Note - Refer to Planning scheme policy - Integrated design for details and examples.</w:t>
                  </w:r>
                </w:p>
              </w:tc>
            </w:tr>
            <w:tr w:rsidR="000D6D92" w:rsidRPr="005211DE" w:rsidTr="000D6D92">
              <w:trPr>
                <w:tblCellSpacing w:w="15" w:type="dxa"/>
              </w:trPr>
              <w:tc>
                <w:tcPr>
                  <w:tcW w:w="9230" w:type="dxa"/>
                  <w:vAlign w:val="center"/>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lastRenderedPageBreak/>
                    <w:t>Note - Stormwater Drainage easement dimensions are provided in accordance with Section 3.8.5 of QUDM.</w:t>
                  </w:r>
                </w:p>
              </w:tc>
            </w:tr>
          </w:tbl>
          <w:p w:rsidR="000D6D92" w:rsidRPr="005211DE" w:rsidRDefault="000D6D92" w:rsidP="005211DE">
            <w:pPr>
              <w:spacing w:before="100" w:beforeAutospacing="1" w:after="100" w:afterAutospacing="1" w:line="240" w:lineRule="auto"/>
              <w:rPr>
                <w:rFonts w:ascii="Arial" w:eastAsia="Times New Roman" w:hAnsi="Arial" w:cs="Arial"/>
                <w:sz w:val="20"/>
                <w:szCs w:val="20"/>
                <w:lang w:eastAsia="en-AU"/>
              </w:rPr>
            </w:pPr>
          </w:p>
        </w:tc>
        <w:tc>
          <w:tcPr>
            <w:tcW w:w="1799"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lastRenderedPageBreak/>
              <w:t>No example provided.</w:t>
            </w:r>
          </w:p>
        </w:tc>
        <w:tc>
          <w:tcPr>
            <w:tcW w:w="572"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p>
        </w:tc>
        <w:tc>
          <w:tcPr>
            <w:tcW w:w="950"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p>
        </w:tc>
      </w:tr>
      <w:tr w:rsidR="000D6D92" w:rsidRPr="005211DE" w:rsidTr="00AE0735">
        <w:trPr>
          <w:tblCellSpacing w:w="15" w:type="dxa"/>
        </w:trPr>
        <w:tc>
          <w:tcPr>
            <w:tcW w:w="3439"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lastRenderedPageBreak/>
              <w:t>Additional criteria for development for a Park</w:t>
            </w:r>
            <w:r w:rsidRPr="005211DE">
              <w:rPr>
                <w:rFonts w:ascii="Arial" w:eastAsia="Times New Roman" w:hAnsi="Arial" w:cs="Arial"/>
                <w:b/>
                <w:bCs/>
                <w:sz w:val="20"/>
                <w:szCs w:val="20"/>
                <w:vertAlign w:val="superscript"/>
                <w:lang w:eastAsia="en-AU"/>
              </w:rPr>
              <w:t>(</w:t>
            </w:r>
            <w:hyperlink r:id="rId49"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5211DE">
                <w:rPr>
                  <w:rFonts w:ascii="Arial" w:eastAsia="Times New Roman" w:hAnsi="Arial" w:cs="Arial"/>
                  <w:color w:val="0000FF"/>
                  <w:sz w:val="20"/>
                  <w:szCs w:val="20"/>
                  <w:vertAlign w:val="superscript"/>
                  <w:lang w:eastAsia="en-AU"/>
                </w:rPr>
                <w:t>57</w:t>
              </w:r>
            </w:hyperlink>
            <w:r w:rsidRPr="005211DE">
              <w:rPr>
                <w:rFonts w:ascii="Arial" w:eastAsia="Times New Roman" w:hAnsi="Arial" w:cs="Arial"/>
                <w:b/>
                <w:bCs/>
                <w:sz w:val="20"/>
                <w:szCs w:val="20"/>
                <w:vertAlign w:val="superscript"/>
                <w:lang w:eastAsia="en-AU"/>
              </w:rPr>
              <w:t>)</w:t>
            </w:r>
          </w:p>
        </w:tc>
        <w:tc>
          <w:tcPr>
            <w:tcW w:w="572" w:type="pct"/>
            <w:tcBorders>
              <w:top w:val="outset" w:sz="6" w:space="0" w:color="auto"/>
              <w:left w:val="outset" w:sz="6" w:space="0" w:color="auto"/>
              <w:bottom w:val="outset" w:sz="6" w:space="0" w:color="auto"/>
              <w:right w:val="outset" w:sz="6" w:space="0" w:color="auto"/>
            </w:tcBorders>
            <w:shd w:val="clear" w:color="auto" w:fill="CCCCCC"/>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0" w:type="pct"/>
            <w:tcBorders>
              <w:top w:val="outset" w:sz="6" w:space="0" w:color="auto"/>
              <w:left w:val="outset" w:sz="6" w:space="0" w:color="auto"/>
              <w:bottom w:val="outset" w:sz="6" w:space="0" w:color="auto"/>
              <w:right w:val="outset" w:sz="6" w:space="0" w:color="auto"/>
            </w:tcBorders>
            <w:shd w:val="clear" w:color="auto" w:fill="CCCCCC"/>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6D92" w:rsidRPr="005211DE" w:rsidTr="00AE0735">
        <w:trPr>
          <w:tblCellSpacing w:w="15" w:type="dxa"/>
        </w:trPr>
        <w:tc>
          <w:tcPr>
            <w:tcW w:w="1630" w:type="pct"/>
            <w:tcBorders>
              <w:top w:val="outset" w:sz="6" w:space="0" w:color="auto"/>
              <w:left w:val="outset" w:sz="6" w:space="0" w:color="auto"/>
              <w:bottom w:val="outset" w:sz="6" w:space="0" w:color="auto"/>
              <w:right w:val="outset" w:sz="6" w:space="0" w:color="auto"/>
            </w:tcBorders>
            <w:vAlign w:val="center"/>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PO82</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Development for a Park</w:t>
            </w:r>
            <w:r w:rsidRPr="005211DE">
              <w:rPr>
                <w:rFonts w:ascii="Arial" w:eastAsia="Times New Roman" w:hAnsi="Arial" w:cs="Arial"/>
                <w:sz w:val="20"/>
                <w:szCs w:val="20"/>
                <w:vertAlign w:val="superscript"/>
                <w:lang w:eastAsia="en-AU"/>
              </w:rPr>
              <w:t>(</w:t>
            </w:r>
            <w:hyperlink r:id="rId50"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5211DE">
                <w:rPr>
                  <w:rFonts w:ascii="Arial" w:eastAsia="Times New Roman" w:hAnsi="Arial" w:cs="Arial"/>
                  <w:color w:val="0000FF"/>
                  <w:sz w:val="20"/>
                  <w:szCs w:val="20"/>
                  <w:vertAlign w:val="superscript"/>
                  <w:lang w:eastAsia="en-AU"/>
                </w:rPr>
                <w:t>57</w:t>
              </w:r>
            </w:hyperlink>
            <w:r w:rsidRPr="005211DE">
              <w:rPr>
                <w:rFonts w:ascii="Arial" w:eastAsia="Times New Roman" w:hAnsi="Arial" w:cs="Arial"/>
                <w:sz w:val="20"/>
                <w:szCs w:val="20"/>
                <w:vertAlign w:val="superscript"/>
                <w:lang w:eastAsia="en-AU"/>
              </w:rPr>
              <w:t>)</w:t>
            </w:r>
            <w:r w:rsidRPr="005211DE">
              <w:rPr>
                <w:rFonts w:ascii="Arial" w:eastAsia="Times New Roman" w:hAnsi="Arial" w:cs="Arial"/>
                <w:sz w:val="20"/>
                <w:szCs w:val="20"/>
                <w:lang w:eastAsia="en-AU"/>
              </w:rPr>
              <w:t xml:space="preserve"> ensures that the design and layout responds to the nature of the overland flow affecting the premises such that: </w:t>
            </w:r>
          </w:p>
          <w:p w:rsidR="000D6D92" w:rsidRPr="005211DE" w:rsidRDefault="000D6D92" w:rsidP="005211DE">
            <w:pPr>
              <w:numPr>
                <w:ilvl w:val="0"/>
                <w:numId w:val="67"/>
              </w:numPr>
              <w:spacing w:before="100" w:beforeAutospacing="1" w:after="100" w:afterAutospacing="1" w:line="240" w:lineRule="auto"/>
              <w:ind w:left="600" w:right="150"/>
              <w:rPr>
                <w:rFonts w:ascii="Arial" w:eastAsia="Times New Roman" w:hAnsi="Arial" w:cs="Arial"/>
                <w:sz w:val="20"/>
                <w:szCs w:val="20"/>
                <w:lang w:eastAsia="en-AU"/>
              </w:rPr>
            </w:pPr>
            <w:r w:rsidRPr="005211DE">
              <w:rPr>
                <w:rFonts w:ascii="Arial" w:eastAsia="Times New Roman" w:hAnsi="Arial" w:cs="Arial"/>
                <w:sz w:val="20"/>
                <w:szCs w:val="20"/>
                <w:lang w:eastAsia="en-AU"/>
              </w:rPr>
              <w:t>public benefit and enjoyment is maximised;</w:t>
            </w:r>
          </w:p>
          <w:p w:rsidR="000D6D92" w:rsidRPr="005211DE" w:rsidRDefault="000D6D92" w:rsidP="005211DE">
            <w:pPr>
              <w:numPr>
                <w:ilvl w:val="0"/>
                <w:numId w:val="67"/>
              </w:numPr>
              <w:spacing w:before="100" w:beforeAutospacing="1" w:after="100" w:afterAutospacing="1" w:line="240" w:lineRule="auto"/>
              <w:ind w:left="600" w:right="150"/>
              <w:rPr>
                <w:rFonts w:ascii="Arial" w:eastAsia="Times New Roman" w:hAnsi="Arial" w:cs="Arial"/>
                <w:sz w:val="20"/>
                <w:szCs w:val="20"/>
                <w:lang w:eastAsia="en-AU"/>
              </w:rPr>
            </w:pPr>
            <w:r w:rsidRPr="005211DE">
              <w:rPr>
                <w:rFonts w:ascii="Arial" w:eastAsia="Times New Roman" w:hAnsi="Arial" w:cs="Arial"/>
                <w:sz w:val="20"/>
                <w:szCs w:val="20"/>
                <w:lang w:eastAsia="en-AU"/>
              </w:rPr>
              <w:t>impacts on the asset life and integrity of park structures is minimised;</w:t>
            </w:r>
          </w:p>
          <w:p w:rsidR="000D6D92" w:rsidRPr="005211DE" w:rsidRDefault="000D6D92" w:rsidP="005211DE">
            <w:pPr>
              <w:numPr>
                <w:ilvl w:val="0"/>
                <w:numId w:val="67"/>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5211DE">
              <w:rPr>
                <w:rFonts w:ascii="Arial" w:eastAsia="Times New Roman" w:hAnsi="Arial" w:cs="Arial"/>
                <w:sz w:val="20"/>
                <w:szCs w:val="20"/>
                <w:lang w:eastAsia="en-AU"/>
              </w:rPr>
              <w:t>maintenance</w:t>
            </w:r>
            <w:proofErr w:type="gramEnd"/>
            <w:r w:rsidRPr="005211DE">
              <w:rPr>
                <w:rFonts w:ascii="Arial" w:eastAsia="Times New Roman" w:hAnsi="Arial" w:cs="Arial"/>
                <w:sz w:val="20"/>
                <w:szCs w:val="20"/>
                <w:lang w:eastAsia="en-AU"/>
              </w:rPr>
              <w:t xml:space="preserve"> and replacement costs are minimised.</w:t>
            </w:r>
          </w:p>
        </w:tc>
        <w:tc>
          <w:tcPr>
            <w:tcW w:w="1799"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E82</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Development for a Park</w:t>
            </w:r>
            <w:r w:rsidRPr="005211DE">
              <w:rPr>
                <w:rFonts w:ascii="Arial" w:eastAsia="Times New Roman" w:hAnsi="Arial" w:cs="Arial"/>
                <w:sz w:val="20"/>
                <w:szCs w:val="20"/>
                <w:vertAlign w:val="superscript"/>
                <w:lang w:eastAsia="en-AU"/>
              </w:rPr>
              <w:t>(</w:t>
            </w:r>
            <w:hyperlink r:id="rId51"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5211DE">
                <w:rPr>
                  <w:rFonts w:ascii="Arial" w:eastAsia="Times New Roman" w:hAnsi="Arial" w:cs="Arial"/>
                  <w:color w:val="0000FF"/>
                  <w:sz w:val="20"/>
                  <w:szCs w:val="20"/>
                  <w:vertAlign w:val="superscript"/>
                  <w:lang w:eastAsia="en-AU"/>
                </w:rPr>
                <w:t>57</w:t>
              </w:r>
            </w:hyperlink>
            <w:r w:rsidRPr="005211DE">
              <w:rPr>
                <w:rFonts w:ascii="Arial" w:eastAsia="Times New Roman" w:hAnsi="Arial" w:cs="Arial"/>
                <w:sz w:val="20"/>
                <w:szCs w:val="20"/>
                <w:vertAlign w:val="superscript"/>
                <w:lang w:eastAsia="en-AU"/>
              </w:rPr>
              <w:t>)</w:t>
            </w:r>
            <w:r w:rsidRPr="005211DE">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tc>
        <w:tc>
          <w:tcPr>
            <w:tcW w:w="572"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0"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r>
      <w:tr w:rsidR="00AE0735" w:rsidRPr="005211DE" w:rsidTr="00AE073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AE0735" w:rsidRPr="005211DE" w:rsidRDefault="00AE0735" w:rsidP="005211DE">
            <w:pPr>
              <w:spacing w:before="100" w:beforeAutospacing="1" w:after="100" w:afterAutospacing="1" w:line="240" w:lineRule="auto"/>
              <w:ind w:left="150" w:right="150"/>
              <w:rPr>
                <w:rFonts w:ascii="Arial" w:eastAsia="Times New Roman" w:hAnsi="Arial" w:cs="Arial"/>
                <w:b/>
                <w:bCs/>
                <w:sz w:val="20"/>
                <w:szCs w:val="20"/>
                <w:lang w:eastAsia="en-AU"/>
              </w:rPr>
            </w:pPr>
            <w:r w:rsidRPr="005211DE">
              <w:rPr>
                <w:rFonts w:ascii="Arial" w:eastAsia="Times New Roman" w:hAnsi="Arial" w:cs="Arial"/>
                <w:b/>
                <w:bCs/>
                <w:sz w:val="20"/>
                <w:szCs w:val="20"/>
                <w:lang w:eastAsia="en-AU"/>
              </w:rPr>
              <w:t>Infrastructure buffer areas (refer Overlay map – Infrastructure buffers to determine if the following assessment criteria apply)</w:t>
            </w:r>
          </w:p>
        </w:tc>
      </w:tr>
      <w:tr w:rsidR="000D6D92" w:rsidRPr="005211DE" w:rsidTr="00AE0735">
        <w:trPr>
          <w:tblCellSpacing w:w="15" w:type="dxa"/>
        </w:trPr>
        <w:tc>
          <w:tcPr>
            <w:tcW w:w="1630" w:type="pct"/>
            <w:tcBorders>
              <w:top w:val="outset" w:sz="6" w:space="0" w:color="auto"/>
              <w:left w:val="outset" w:sz="6" w:space="0" w:color="auto"/>
              <w:bottom w:val="outset" w:sz="6" w:space="0" w:color="auto"/>
              <w:right w:val="outset" w:sz="6" w:space="0" w:color="auto"/>
            </w:tcBorders>
            <w:vAlign w:val="center"/>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PO83</w:t>
            </w:r>
          </w:p>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Development within a High voltage electricity line buffer:</w:t>
            </w:r>
          </w:p>
          <w:p w:rsidR="000D6D92" w:rsidRPr="005211DE" w:rsidRDefault="000D6D92" w:rsidP="005211DE">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5211DE">
              <w:rPr>
                <w:rFonts w:ascii="Arial" w:eastAsia="Times New Roman" w:hAnsi="Arial" w:cs="Arial"/>
                <w:sz w:val="20"/>
                <w:szCs w:val="20"/>
                <w:lang w:eastAsia="en-AU"/>
              </w:rPr>
              <w:t>is located and designed to avoid any potential adverse impacts on personal health and wellbeing from electromagnetic fields;</w:t>
            </w:r>
          </w:p>
          <w:p w:rsidR="000D6D92" w:rsidRPr="005211DE" w:rsidRDefault="000D6D92" w:rsidP="005211DE">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5211DE">
              <w:rPr>
                <w:rFonts w:ascii="Arial" w:eastAsia="Times New Roman" w:hAnsi="Arial" w:cs="Arial"/>
                <w:sz w:val="20"/>
                <w:szCs w:val="20"/>
                <w:lang w:eastAsia="en-AU"/>
              </w:rPr>
              <w:t>is located and designed in a manner that maintains a high level of security of supply;</w:t>
            </w:r>
          </w:p>
          <w:p w:rsidR="000D6D92" w:rsidRPr="005211DE" w:rsidRDefault="000D6D92" w:rsidP="005211DE">
            <w:pPr>
              <w:numPr>
                <w:ilvl w:val="0"/>
                <w:numId w:val="68"/>
              </w:numPr>
              <w:spacing w:before="100" w:beforeAutospacing="1" w:after="100" w:afterAutospacing="1" w:line="240" w:lineRule="auto"/>
              <w:ind w:left="450"/>
              <w:rPr>
                <w:rFonts w:ascii="Arial" w:eastAsia="Times New Roman" w:hAnsi="Arial" w:cs="Arial"/>
                <w:sz w:val="20"/>
                <w:szCs w:val="20"/>
                <w:lang w:eastAsia="en-AU"/>
              </w:rPr>
            </w:pPr>
            <w:proofErr w:type="gramStart"/>
            <w:r w:rsidRPr="005211DE">
              <w:rPr>
                <w:rFonts w:ascii="Arial" w:eastAsia="Times New Roman" w:hAnsi="Arial" w:cs="Arial"/>
                <w:sz w:val="20"/>
                <w:szCs w:val="20"/>
                <w:lang w:eastAsia="en-AU"/>
              </w:rPr>
              <w:t>is</w:t>
            </w:r>
            <w:proofErr w:type="gramEnd"/>
            <w:r w:rsidRPr="005211DE">
              <w:rPr>
                <w:rFonts w:ascii="Arial" w:eastAsia="Times New Roman" w:hAnsi="Arial" w:cs="Arial"/>
                <w:sz w:val="20"/>
                <w:szCs w:val="20"/>
                <w:lang w:eastAsia="en-AU"/>
              </w:rPr>
              <w:t xml:space="preserve"> located and designed so not to impede upon the functioning and maintenance of high voltage electrical infrastructure.</w:t>
            </w:r>
          </w:p>
        </w:tc>
        <w:tc>
          <w:tcPr>
            <w:tcW w:w="1799" w:type="pct"/>
            <w:tcBorders>
              <w:top w:val="outset" w:sz="6" w:space="0" w:color="auto"/>
              <w:left w:val="outset" w:sz="6" w:space="0" w:color="auto"/>
              <w:bottom w:val="outset" w:sz="6" w:space="0" w:color="auto"/>
              <w:right w:val="outset" w:sz="6" w:space="0" w:color="auto"/>
            </w:tcBorders>
            <w:hideMark/>
          </w:tcPr>
          <w:p w:rsidR="000D6D92" w:rsidRPr="005211DE"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b/>
                <w:bCs/>
                <w:sz w:val="20"/>
                <w:szCs w:val="20"/>
                <w:lang w:eastAsia="en-AU"/>
              </w:rPr>
              <w:t>E83</w:t>
            </w:r>
          </w:p>
          <w:p w:rsidR="00AF0FC3" w:rsidRDefault="000D6D92" w:rsidP="005211DE">
            <w:pPr>
              <w:spacing w:before="100" w:beforeAutospacing="1" w:after="100" w:afterAutospacing="1" w:line="240" w:lineRule="auto"/>
              <w:ind w:left="150" w:right="150"/>
              <w:rPr>
                <w:rFonts w:ascii="Arial" w:eastAsia="Times New Roman" w:hAnsi="Arial" w:cs="Arial"/>
                <w:sz w:val="20"/>
                <w:szCs w:val="20"/>
                <w:lang w:eastAsia="en-AU"/>
              </w:rPr>
            </w:pPr>
            <w:r w:rsidRPr="005211DE">
              <w:rPr>
                <w:rFonts w:ascii="Arial" w:eastAsia="Times New Roman" w:hAnsi="Arial" w:cs="Arial"/>
                <w:sz w:val="20"/>
                <w:szCs w:val="20"/>
                <w:lang w:eastAsia="en-AU"/>
              </w:rPr>
              <w:t xml:space="preserve">Except where located on an approved Neighbourhood development plan, development does not involve the construction of any buildings or structures within a high voltage electricity line buffer. </w:t>
            </w:r>
          </w:p>
          <w:p w:rsidR="00AF0FC3" w:rsidRPr="00AF0FC3" w:rsidRDefault="00AF0FC3" w:rsidP="00AF0FC3">
            <w:pPr>
              <w:ind w:firstLine="720"/>
              <w:rPr>
                <w:rFonts w:ascii="Arial" w:eastAsia="Times New Roman" w:hAnsi="Arial" w:cs="Arial"/>
                <w:sz w:val="20"/>
                <w:szCs w:val="20"/>
                <w:lang w:eastAsia="en-AU"/>
              </w:rPr>
            </w:pPr>
          </w:p>
          <w:p w:rsidR="000D6D92" w:rsidRPr="00AF0FC3" w:rsidRDefault="000D6D92" w:rsidP="00AF0FC3">
            <w:pPr>
              <w:rPr>
                <w:rFonts w:ascii="Arial" w:eastAsia="Times New Roman" w:hAnsi="Arial" w:cs="Arial"/>
                <w:sz w:val="20"/>
                <w:szCs w:val="20"/>
                <w:lang w:eastAsia="en-AU"/>
              </w:rPr>
            </w:pPr>
          </w:p>
        </w:tc>
        <w:tc>
          <w:tcPr>
            <w:tcW w:w="572" w:type="pct"/>
            <w:tcBorders>
              <w:top w:val="outset" w:sz="6" w:space="0" w:color="auto"/>
              <w:left w:val="outset" w:sz="6" w:space="0" w:color="auto"/>
              <w:bottom w:val="outset" w:sz="6" w:space="0" w:color="auto"/>
              <w:right w:val="outset" w:sz="6" w:space="0" w:color="auto"/>
            </w:tcBorders>
          </w:tcPr>
          <w:p w:rsidR="000D6D92" w:rsidRPr="005211DE" w:rsidRDefault="000D6D92" w:rsidP="005211D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0" w:type="pct"/>
            <w:tcBorders>
              <w:top w:val="outset" w:sz="6" w:space="0" w:color="auto"/>
              <w:left w:val="outset" w:sz="6" w:space="0" w:color="auto"/>
              <w:bottom w:val="outset" w:sz="6" w:space="0" w:color="auto"/>
              <w:right w:val="outset" w:sz="6" w:space="0" w:color="auto"/>
            </w:tcBorders>
          </w:tcPr>
          <w:p w:rsidR="00AF0FC3" w:rsidRDefault="00AF0FC3" w:rsidP="005211DE">
            <w:pPr>
              <w:spacing w:before="100" w:beforeAutospacing="1" w:after="100" w:afterAutospacing="1" w:line="240" w:lineRule="auto"/>
              <w:ind w:left="150" w:right="150"/>
              <w:rPr>
                <w:rFonts w:ascii="Arial" w:eastAsia="Times New Roman" w:hAnsi="Arial" w:cs="Arial"/>
                <w:b/>
                <w:bCs/>
                <w:sz w:val="20"/>
                <w:szCs w:val="20"/>
                <w:lang w:eastAsia="en-AU"/>
              </w:rPr>
            </w:pPr>
          </w:p>
          <w:p w:rsidR="00AF0FC3" w:rsidRDefault="00AF0FC3" w:rsidP="00AF0FC3">
            <w:pPr>
              <w:rPr>
                <w:rFonts w:ascii="Arial" w:eastAsia="Times New Roman" w:hAnsi="Arial" w:cs="Arial"/>
                <w:sz w:val="20"/>
                <w:szCs w:val="20"/>
                <w:lang w:eastAsia="en-AU"/>
              </w:rPr>
            </w:pPr>
          </w:p>
          <w:p w:rsidR="00AF0FC3" w:rsidRDefault="00AF0FC3" w:rsidP="00AF0FC3">
            <w:pPr>
              <w:rPr>
                <w:rFonts w:ascii="Arial" w:eastAsia="Times New Roman" w:hAnsi="Arial" w:cs="Arial"/>
                <w:sz w:val="20"/>
                <w:szCs w:val="20"/>
                <w:lang w:eastAsia="en-AU"/>
              </w:rPr>
            </w:pPr>
          </w:p>
          <w:p w:rsidR="00AF0FC3" w:rsidRDefault="00AF0FC3" w:rsidP="00AF0FC3">
            <w:pPr>
              <w:rPr>
                <w:rFonts w:ascii="Arial" w:eastAsia="Times New Roman" w:hAnsi="Arial" w:cs="Arial"/>
                <w:sz w:val="20"/>
                <w:szCs w:val="20"/>
                <w:lang w:eastAsia="en-AU"/>
              </w:rPr>
            </w:pPr>
          </w:p>
          <w:p w:rsidR="000D6D92" w:rsidRPr="00AF0FC3" w:rsidRDefault="000D6D92" w:rsidP="00AF0FC3">
            <w:pPr>
              <w:rPr>
                <w:rFonts w:ascii="Arial" w:eastAsia="Times New Roman" w:hAnsi="Arial" w:cs="Arial"/>
                <w:sz w:val="20"/>
                <w:szCs w:val="20"/>
                <w:lang w:eastAsia="en-AU"/>
              </w:rPr>
            </w:pPr>
          </w:p>
        </w:tc>
      </w:tr>
    </w:tbl>
    <w:p w:rsidR="00FA3B3A" w:rsidRPr="005211DE" w:rsidRDefault="00FA3B3A" w:rsidP="00AE0735">
      <w:pPr>
        <w:spacing w:before="100" w:beforeAutospacing="1" w:after="100" w:afterAutospacing="1" w:line="240" w:lineRule="auto"/>
        <w:rPr>
          <w:rFonts w:ascii="Arial" w:hAnsi="Arial" w:cs="Arial"/>
          <w:sz w:val="20"/>
          <w:szCs w:val="20"/>
        </w:rPr>
      </w:pPr>
    </w:p>
    <w:sectPr w:rsidR="00FA3B3A" w:rsidRPr="005211DE" w:rsidSect="005211DE">
      <w:footerReference w:type="default" r:id="rId5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947" w:rsidRDefault="00034947" w:rsidP="00E76448">
      <w:pPr>
        <w:spacing w:after="0" w:line="240" w:lineRule="auto"/>
      </w:pPr>
      <w:r>
        <w:separator/>
      </w:r>
    </w:p>
  </w:endnote>
  <w:endnote w:type="continuationSeparator" w:id="0">
    <w:p w:rsidR="00034947" w:rsidRDefault="00034947" w:rsidP="00E76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0C2" w:rsidRPr="00E76448" w:rsidRDefault="005E30C2" w:rsidP="00E76448">
    <w:pPr>
      <w:pStyle w:val="Footer"/>
      <w:jc w:val="center"/>
      <w:rPr>
        <w:rFonts w:ascii="Arial" w:hAnsi="Arial" w:cs="Arial"/>
        <w:i/>
        <w:sz w:val="20"/>
        <w:szCs w:val="20"/>
      </w:rPr>
    </w:pPr>
    <w:r w:rsidRPr="00744A3C">
      <w:rPr>
        <w:rFonts w:ascii="Arial" w:hAnsi="Arial" w:cs="Arial"/>
        <w:i/>
        <w:sz w:val="20"/>
        <w:szCs w:val="20"/>
      </w:rPr>
      <w:t xml:space="preserve">MBRC Planning Scheme - Caboolture </w:t>
    </w:r>
    <w:r>
      <w:rPr>
        <w:rFonts w:ascii="Arial" w:hAnsi="Arial" w:cs="Arial"/>
        <w:i/>
        <w:sz w:val="20"/>
        <w:szCs w:val="20"/>
      </w:rPr>
      <w:t>West local plan - Town centre precinct - Mixed business sub-</w:t>
    </w:r>
    <w:r w:rsidRPr="00744A3C">
      <w:rPr>
        <w:rFonts w:ascii="Arial" w:hAnsi="Arial" w:cs="Arial"/>
        <w:i/>
        <w:sz w:val="20"/>
        <w:szCs w:val="20"/>
      </w:rPr>
      <w:t xml:space="preserve">precinct - Assessable - </w:t>
    </w:r>
    <w:r>
      <w:rPr>
        <w:rFonts w:ascii="Arial" w:hAnsi="Arial" w:cs="Arial"/>
        <w:i/>
        <w:sz w:val="20"/>
        <w:szCs w:val="20"/>
      </w:rPr>
      <w:t>3 July 2017</w:t>
    </w:r>
    <w:r w:rsidRPr="00744A3C">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744A3C">
          <w:rPr>
            <w:rFonts w:ascii="Arial" w:hAnsi="Arial" w:cs="Arial"/>
            <w:sz w:val="20"/>
            <w:szCs w:val="20"/>
          </w:rPr>
          <w:fldChar w:fldCharType="begin"/>
        </w:r>
        <w:r w:rsidRPr="00744A3C">
          <w:rPr>
            <w:rFonts w:ascii="Arial" w:hAnsi="Arial" w:cs="Arial"/>
            <w:sz w:val="20"/>
            <w:szCs w:val="20"/>
          </w:rPr>
          <w:instrText xml:space="preserve"> PAGE   \* MERGEFORMAT </w:instrText>
        </w:r>
        <w:r w:rsidRPr="00744A3C">
          <w:rPr>
            <w:rFonts w:ascii="Arial" w:hAnsi="Arial" w:cs="Arial"/>
            <w:sz w:val="20"/>
            <w:szCs w:val="20"/>
          </w:rPr>
          <w:fldChar w:fldCharType="separate"/>
        </w:r>
        <w:r w:rsidR="00BE59DF">
          <w:rPr>
            <w:rFonts w:ascii="Arial" w:hAnsi="Arial" w:cs="Arial"/>
            <w:noProof/>
            <w:sz w:val="20"/>
            <w:szCs w:val="20"/>
          </w:rPr>
          <w:t>41</w:t>
        </w:r>
        <w:r w:rsidRPr="00744A3C">
          <w:rPr>
            <w:rFonts w:ascii="Arial" w:hAnsi="Arial" w:cs="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947" w:rsidRDefault="00034947" w:rsidP="00E76448">
      <w:pPr>
        <w:spacing w:after="0" w:line="240" w:lineRule="auto"/>
      </w:pPr>
      <w:r>
        <w:separator/>
      </w:r>
    </w:p>
  </w:footnote>
  <w:footnote w:type="continuationSeparator" w:id="0">
    <w:p w:rsidR="00034947" w:rsidRDefault="00034947" w:rsidP="00E764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075B4"/>
    <w:multiLevelType w:val="multilevel"/>
    <w:tmpl w:val="A684972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24C3B52"/>
    <w:multiLevelType w:val="multilevel"/>
    <w:tmpl w:val="0F3E23F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4CC42E0"/>
    <w:multiLevelType w:val="multilevel"/>
    <w:tmpl w:val="906601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4F25883"/>
    <w:multiLevelType w:val="multilevel"/>
    <w:tmpl w:val="B5786E4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A382C42"/>
    <w:multiLevelType w:val="multilevel"/>
    <w:tmpl w:val="10B660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D3F67B5"/>
    <w:multiLevelType w:val="multilevel"/>
    <w:tmpl w:val="BBEE2602"/>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0E213623"/>
    <w:multiLevelType w:val="multilevel"/>
    <w:tmpl w:val="29E8FE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0900F0D"/>
    <w:multiLevelType w:val="multilevel"/>
    <w:tmpl w:val="4D647C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10EF64BA"/>
    <w:multiLevelType w:val="multilevel"/>
    <w:tmpl w:val="065E86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1017E78"/>
    <w:multiLevelType w:val="multilevel"/>
    <w:tmpl w:val="4D08AA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15842C33"/>
    <w:multiLevelType w:val="multilevel"/>
    <w:tmpl w:val="AF34DF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165454DD"/>
    <w:multiLevelType w:val="multilevel"/>
    <w:tmpl w:val="E0EC4A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1676573D"/>
    <w:multiLevelType w:val="multilevel"/>
    <w:tmpl w:val="EA3813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4">
    <w:nsid w:val="19A16488"/>
    <w:multiLevelType w:val="multilevel"/>
    <w:tmpl w:val="22EAD47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19D77580"/>
    <w:multiLevelType w:val="multilevel"/>
    <w:tmpl w:val="E1261A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1B0C615A"/>
    <w:multiLevelType w:val="multilevel"/>
    <w:tmpl w:val="0E52C4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1BA40ED6"/>
    <w:multiLevelType w:val="multilevel"/>
    <w:tmpl w:val="A830B86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1E3350D5"/>
    <w:multiLevelType w:val="multilevel"/>
    <w:tmpl w:val="A0F441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1FB63E12"/>
    <w:multiLevelType w:val="multilevel"/>
    <w:tmpl w:val="E53016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27DC5A54"/>
    <w:multiLevelType w:val="multilevel"/>
    <w:tmpl w:val="FF422E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28FC0CF6"/>
    <w:multiLevelType w:val="multilevel"/>
    <w:tmpl w:val="B5BC62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2A884D47"/>
    <w:multiLevelType w:val="multilevel"/>
    <w:tmpl w:val="A5A418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2CA910E0"/>
    <w:multiLevelType w:val="multilevel"/>
    <w:tmpl w:val="3DAA10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2D514683"/>
    <w:multiLevelType w:val="multilevel"/>
    <w:tmpl w:val="CB54CE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2D526F5F"/>
    <w:multiLevelType w:val="multilevel"/>
    <w:tmpl w:val="99586A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2F592AB9"/>
    <w:multiLevelType w:val="multilevel"/>
    <w:tmpl w:val="8EE687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362A363A"/>
    <w:multiLevelType w:val="multilevel"/>
    <w:tmpl w:val="2DEE4A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3A102724"/>
    <w:multiLevelType w:val="multilevel"/>
    <w:tmpl w:val="73AC28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3AA45822"/>
    <w:multiLevelType w:val="multilevel"/>
    <w:tmpl w:val="C966FE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3AC856EF"/>
    <w:multiLevelType w:val="multilevel"/>
    <w:tmpl w:val="9AFAF6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3CD27B50"/>
    <w:multiLevelType w:val="multilevel"/>
    <w:tmpl w:val="E7BE03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3E243EE7"/>
    <w:multiLevelType w:val="multilevel"/>
    <w:tmpl w:val="E14E04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3F6F35D8"/>
    <w:multiLevelType w:val="multilevel"/>
    <w:tmpl w:val="DC2E51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40827F1F"/>
    <w:multiLevelType w:val="multilevel"/>
    <w:tmpl w:val="422ABA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41C677D8"/>
    <w:multiLevelType w:val="multilevel"/>
    <w:tmpl w:val="C6A673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448C7546"/>
    <w:multiLevelType w:val="multilevel"/>
    <w:tmpl w:val="8710D2C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7">
    <w:nsid w:val="449A1B8D"/>
    <w:multiLevelType w:val="multilevel"/>
    <w:tmpl w:val="659C77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473B62FB"/>
    <w:multiLevelType w:val="multilevel"/>
    <w:tmpl w:val="EA1E27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47652F68"/>
    <w:multiLevelType w:val="multilevel"/>
    <w:tmpl w:val="E710D8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482A293E"/>
    <w:multiLevelType w:val="multilevel"/>
    <w:tmpl w:val="B99883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48DB3207"/>
    <w:multiLevelType w:val="multilevel"/>
    <w:tmpl w:val="DC7ABF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4D091EA2"/>
    <w:multiLevelType w:val="multilevel"/>
    <w:tmpl w:val="BB508F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nsid w:val="4EE02691"/>
    <w:multiLevelType w:val="multilevel"/>
    <w:tmpl w:val="645484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nsid w:val="50824AB8"/>
    <w:multiLevelType w:val="multilevel"/>
    <w:tmpl w:val="598A99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nsid w:val="508E156D"/>
    <w:multiLevelType w:val="multilevel"/>
    <w:tmpl w:val="6A7A50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nsid w:val="51A44B46"/>
    <w:multiLevelType w:val="multilevel"/>
    <w:tmpl w:val="F5289A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nsid w:val="53DF4AB9"/>
    <w:multiLevelType w:val="multilevel"/>
    <w:tmpl w:val="E2FED0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nsid w:val="548C3DCB"/>
    <w:multiLevelType w:val="multilevel"/>
    <w:tmpl w:val="971813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nsid w:val="55BE15C8"/>
    <w:multiLevelType w:val="multilevel"/>
    <w:tmpl w:val="ADE0FB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nsid w:val="57F5259C"/>
    <w:multiLevelType w:val="multilevel"/>
    <w:tmpl w:val="F4AC039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nsid w:val="59D76468"/>
    <w:multiLevelType w:val="multilevel"/>
    <w:tmpl w:val="561A81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nsid w:val="5C9A5A56"/>
    <w:multiLevelType w:val="multilevel"/>
    <w:tmpl w:val="D8AE06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nsid w:val="5F01618A"/>
    <w:multiLevelType w:val="multilevel"/>
    <w:tmpl w:val="6C1ABC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nsid w:val="5FA21D51"/>
    <w:multiLevelType w:val="multilevel"/>
    <w:tmpl w:val="A48E88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nsid w:val="5FD668E6"/>
    <w:multiLevelType w:val="multilevel"/>
    <w:tmpl w:val="11A063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nsid w:val="6436453A"/>
    <w:multiLevelType w:val="multilevel"/>
    <w:tmpl w:val="FDE0126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nsid w:val="67156C04"/>
    <w:multiLevelType w:val="multilevel"/>
    <w:tmpl w:val="4FA011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nsid w:val="69024897"/>
    <w:multiLevelType w:val="multilevel"/>
    <w:tmpl w:val="1F6A9B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nsid w:val="6A662892"/>
    <w:multiLevelType w:val="multilevel"/>
    <w:tmpl w:val="5156A5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nsid w:val="6B170E11"/>
    <w:multiLevelType w:val="multilevel"/>
    <w:tmpl w:val="98E2AE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nsid w:val="6CF96E52"/>
    <w:multiLevelType w:val="multilevel"/>
    <w:tmpl w:val="2E2C9B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nsid w:val="6D2D3187"/>
    <w:multiLevelType w:val="multilevel"/>
    <w:tmpl w:val="8DEAEE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nsid w:val="70DB4EA9"/>
    <w:multiLevelType w:val="multilevel"/>
    <w:tmpl w:val="E90276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nsid w:val="72811060"/>
    <w:multiLevelType w:val="multilevel"/>
    <w:tmpl w:val="B9F22A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nsid w:val="742E6159"/>
    <w:multiLevelType w:val="multilevel"/>
    <w:tmpl w:val="CC00A4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nsid w:val="7784470A"/>
    <w:multiLevelType w:val="multilevel"/>
    <w:tmpl w:val="3A7ADF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nsid w:val="79283874"/>
    <w:multiLevelType w:val="multilevel"/>
    <w:tmpl w:val="D9F2D3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nsid w:val="7F634DC2"/>
    <w:multiLevelType w:val="multilevel"/>
    <w:tmpl w:val="8F86AD68"/>
    <w:lvl w:ilvl="0">
      <w:start w:val="4"/>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62"/>
  </w:num>
  <w:num w:numId="2">
    <w:abstractNumId w:val="65"/>
  </w:num>
  <w:num w:numId="3">
    <w:abstractNumId w:val="21"/>
  </w:num>
  <w:num w:numId="4">
    <w:abstractNumId w:val="34"/>
  </w:num>
  <w:num w:numId="5">
    <w:abstractNumId w:val="22"/>
  </w:num>
  <w:num w:numId="6">
    <w:abstractNumId w:val="59"/>
  </w:num>
  <w:num w:numId="7">
    <w:abstractNumId w:val="42"/>
  </w:num>
  <w:num w:numId="8">
    <w:abstractNumId w:val="45"/>
  </w:num>
  <w:num w:numId="9">
    <w:abstractNumId w:val="60"/>
  </w:num>
  <w:num w:numId="10">
    <w:abstractNumId w:val="12"/>
  </w:num>
  <w:num w:numId="11">
    <w:abstractNumId w:val="40"/>
  </w:num>
  <w:num w:numId="12">
    <w:abstractNumId w:val="32"/>
  </w:num>
  <w:num w:numId="13">
    <w:abstractNumId w:val="3"/>
  </w:num>
  <w:num w:numId="14">
    <w:abstractNumId w:val="19"/>
  </w:num>
  <w:num w:numId="15">
    <w:abstractNumId w:val="20"/>
  </w:num>
  <w:num w:numId="16">
    <w:abstractNumId w:val="2"/>
  </w:num>
  <w:num w:numId="17">
    <w:abstractNumId w:val="68"/>
  </w:num>
  <w:num w:numId="18">
    <w:abstractNumId w:val="23"/>
  </w:num>
  <w:num w:numId="19">
    <w:abstractNumId w:val="64"/>
  </w:num>
  <w:num w:numId="20">
    <w:abstractNumId w:val="30"/>
  </w:num>
  <w:num w:numId="21">
    <w:abstractNumId w:val="56"/>
  </w:num>
  <w:num w:numId="22">
    <w:abstractNumId w:val="61"/>
  </w:num>
  <w:num w:numId="23">
    <w:abstractNumId w:val="10"/>
  </w:num>
  <w:num w:numId="24">
    <w:abstractNumId w:val="51"/>
  </w:num>
  <w:num w:numId="25">
    <w:abstractNumId w:val="29"/>
  </w:num>
  <w:num w:numId="26">
    <w:abstractNumId w:val="36"/>
  </w:num>
  <w:num w:numId="27">
    <w:abstractNumId w:val="39"/>
  </w:num>
  <w:num w:numId="28">
    <w:abstractNumId w:val="24"/>
  </w:num>
  <w:num w:numId="29">
    <w:abstractNumId w:val="67"/>
  </w:num>
  <w:num w:numId="30">
    <w:abstractNumId w:val="6"/>
  </w:num>
  <w:num w:numId="31">
    <w:abstractNumId w:val="52"/>
  </w:num>
  <w:num w:numId="32">
    <w:abstractNumId w:val="47"/>
  </w:num>
  <w:num w:numId="33">
    <w:abstractNumId w:val="53"/>
  </w:num>
  <w:num w:numId="34">
    <w:abstractNumId w:val="25"/>
  </w:num>
  <w:num w:numId="35">
    <w:abstractNumId w:val="8"/>
  </w:num>
  <w:num w:numId="36">
    <w:abstractNumId w:val="7"/>
  </w:num>
  <w:num w:numId="37">
    <w:abstractNumId w:val="28"/>
  </w:num>
  <w:num w:numId="38">
    <w:abstractNumId w:val="35"/>
  </w:num>
  <w:num w:numId="39">
    <w:abstractNumId w:val="50"/>
  </w:num>
  <w:num w:numId="40">
    <w:abstractNumId w:val="14"/>
  </w:num>
  <w:num w:numId="41">
    <w:abstractNumId w:val="5"/>
  </w:num>
  <w:num w:numId="42">
    <w:abstractNumId w:val="57"/>
  </w:num>
  <w:num w:numId="43">
    <w:abstractNumId w:val="17"/>
  </w:num>
  <w:num w:numId="44">
    <w:abstractNumId w:val="54"/>
  </w:num>
  <w:num w:numId="45">
    <w:abstractNumId w:val="1"/>
  </w:num>
  <w:num w:numId="46">
    <w:abstractNumId w:val="55"/>
  </w:num>
  <w:num w:numId="47">
    <w:abstractNumId w:val="48"/>
  </w:num>
  <w:num w:numId="48">
    <w:abstractNumId w:val="9"/>
  </w:num>
  <w:num w:numId="49">
    <w:abstractNumId w:val="63"/>
  </w:num>
  <w:num w:numId="50">
    <w:abstractNumId w:val="58"/>
  </w:num>
  <w:num w:numId="51">
    <w:abstractNumId w:val="27"/>
  </w:num>
  <w:num w:numId="52">
    <w:abstractNumId w:val="11"/>
  </w:num>
  <w:num w:numId="53">
    <w:abstractNumId w:val="18"/>
  </w:num>
  <w:num w:numId="54">
    <w:abstractNumId w:val="31"/>
  </w:num>
  <w:num w:numId="55">
    <w:abstractNumId w:val="0"/>
  </w:num>
  <w:num w:numId="56">
    <w:abstractNumId w:val="15"/>
  </w:num>
  <w:num w:numId="57">
    <w:abstractNumId w:val="33"/>
  </w:num>
  <w:num w:numId="58">
    <w:abstractNumId w:val="4"/>
  </w:num>
  <w:num w:numId="59">
    <w:abstractNumId w:val="44"/>
  </w:num>
  <w:num w:numId="60">
    <w:abstractNumId w:val="16"/>
  </w:num>
  <w:num w:numId="61">
    <w:abstractNumId w:val="38"/>
  </w:num>
  <w:num w:numId="62">
    <w:abstractNumId w:val="37"/>
  </w:num>
  <w:num w:numId="63">
    <w:abstractNumId w:val="41"/>
  </w:num>
  <w:num w:numId="64">
    <w:abstractNumId w:val="49"/>
  </w:num>
  <w:num w:numId="65">
    <w:abstractNumId w:val="46"/>
  </w:num>
  <w:num w:numId="66">
    <w:abstractNumId w:val="26"/>
  </w:num>
  <w:num w:numId="67">
    <w:abstractNumId w:val="66"/>
  </w:num>
  <w:num w:numId="68">
    <w:abstractNumId w:val="43"/>
  </w:num>
  <w:num w:numId="69">
    <w:abstractNumId w:val="1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1DE"/>
    <w:rsid w:val="00034947"/>
    <w:rsid w:val="000D6D92"/>
    <w:rsid w:val="001F2915"/>
    <w:rsid w:val="00513D5F"/>
    <w:rsid w:val="005211DE"/>
    <w:rsid w:val="005E30C2"/>
    <w:rsid w:val="00864482"/>
    <w:rsid w:val="00875AFF"/>
    <w:rsid w:val="00AE0735"/>
    <w:rsid w:val="00AF0FC3"/>
    <w:rsid w:val="00B35B3E"/>
    <w:rsid w:val="00BE59DF"/>
    <w:rsid w:val="00CC6C70"/>
    <w:rsid w:val="00E5424F"/>
    <w:rsid w:val="00E76448"/>
    <w:rsid w:val="00ED7DBC"/>
    <w:rsid w:val="00FA3B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038D7C-C2B1-47AA-BFD0-AB9096EB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211DE"/>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5211DE"/>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5211DE"/>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5211DE"/>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5211DE"/>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5211DE"/>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1DE"/>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5211DE"/>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5211DE"/>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5211DE"/>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5211DE"/>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5211DE"/>
    <w:rPr>
      <w:rFonts w:ascii="Times New Roman" w:eastAsia="Times New Roman" w:hAnsi="Times New Roman" w:cs="Times New Roman"/>
      <w:b/>
      <w:bCs/>
      <w:sz w:val="15"/>
      <w:szCs w:val="15"/>
      <w:lang w:eastAsia="en-AU"/>
    </w:rPr>
  </w:style>
  <w:style w:type="character" w:styleId="Hyperlink">
    <w:name w:val="Hyperlink"/>
    <w:basedOn w:val="DefaultParagraphFont"/>
    <w:uiPriority w:val="99"/>
    <w:semiHidden/>
    <w:unhideWhenUsed/>
    <w:rsid w:val="005211DE"/>
    <w:rPr>
      <w:b/>
      <w:bCs/>
      <w:strike w:val="0"/>
      <w:dstrike w:val="0"/>
      <w:color w:val="0000FF"/>
      <w:u w:val="none"/>
      <w:effect w:val="none"/>
    </w:rPr>
  </w:style>
  <w:style w:type="character" w:styleId="Emphasis">
    <w:name w:val="Emphasis"/>
    <w:basedOn w:val="DefaultParagraphFont"/>
    <w:uiPriority w:val="20"/>
    <w:qFormat/>
    <w:rsid w:val="005211DE"/>
    <w:rPr>
      <w:i/>
      <w:iCs/>
    </w:rPr>
  </w:style>
  <w:style w:type="paragraph" w:customStyle="1" w:styleId="error">
    <w:name w:val="error"/>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1">
    <w:name w:val="Subtitle1"/>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5211DE"/>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5211DE"/>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5211D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5211DE"/>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5211D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5211D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5211D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5211D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5211D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5211D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5211D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5211D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5211D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5211D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5211D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5211DE"/>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5211DE"/>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5211DE"/>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5211DE"/>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5211DE"/>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5211DE"/>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5211DE"/>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5211DE"/>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5211DE"/>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5211DE"/>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5211DE"/>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5211DE"/>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5211DE"/>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5211DE"/>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5211DE"/>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5211DE"/>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5211DE"/>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5211DE"/>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5211DE"/>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5211DE"/>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5211DE"/>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5211DE"/>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5211DE"/>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5211DE"/>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5211DE"/>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5211DE"/>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5211DE"/>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5211DE"/>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5211DE"/>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5211DE"/>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5211DE"/>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5211DE"/>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5211DE"/>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5211DE"/>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5211DE"/>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5211DE"/>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5211DE"/>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5211DE"/>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5211DE"/>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5211DE"/>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5211DE"/>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5211DE"/>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5211DE"/>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5211D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5211DE"/>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5211D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5211DE"/>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5211DE"/>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5211DE"/>
    <w:pPr>
      <w:spacing w:after="0" w:line="240" w:lineRule="auto"/>
    </w:pPr>
    <w:rPr>
      <w:rFonts w:ascii="Times New Roman" w:eastAsia="Times New Roman" w:hAnsi="Times New Roman" w:cs="Times New Roman"/>
      <w:sz w:val="24"/>
      <w:szCs w:val="24"/>
      <w:lang w:eastAsia="en-AU"/>
    </w:rPr>
  </w:style>
  <w:style w:type="paragraph" w:customStyle="1" w:styleId="Header1">
    <w:name w:val="Header1"/>
    <w:basedOn w:val="Normal"/>
    <w:rsid w:val="005211DE"/>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5211DE"/>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5211DE"/>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5211DE"/>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5211DE"/>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5211DE"/>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5211D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5211DE"/>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5211DE"/>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5211D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5211DE"/>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5211DE"/>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5211DE"/>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5211DE"/>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5211DE"/>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5211DE"/>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5211DE"/>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5211D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5211DE"/>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5211DE"/>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5211DE"/>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5211DE"/>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5211DE"/>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5211DE"/>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5211DE"/>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5211DE"/>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5211DE"/>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5211DE"/>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5211DE"/>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5211DE"/>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5211DE"/>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5211DE"/>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5211DE"/>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5211DE"/>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5211DE"/>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5211DE"/>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5211DE"/>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5211DE"/>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5211DE"/>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5211DE"/>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5211DE"/>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5211DE"/>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5211DE"/>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5211DE"/>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5211DE"/>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5211DE"/>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5211DE"/>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5211DE"/>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5211DE"/>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5211DE"/>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5211DE"/>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5211DE"/>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5211DE"/>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5211DE"/>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5211DE"/>
    <w:rPr>
      <w:bdr w:val="single" w:sz="6" w:space="0" w:color="FFFFFF" w:frame="1"/>
    </w:rPr>
  </w:style>
  <w:style w:type="character" w:customStyle="1" w:styleId="pagingicon1">
    <w:name w:val="pagingicon1"/>
    <w:basedOn w:val="DefaultParagraphFont"/>
    <w:rsid w:val="005211DE"/>
  </w:style>
  <w:style w:type="character" w:customStyle="1" w:styleId="mapclearicon">
    <w:name w:val="mapclearicon"/>
    <w:basedOn w:val="DefaultParagraphFont"/>
    <w:rsid w:val="005211DE"/>
    <w:rPr>
      <w:sz w:val="24"/>
      <w:szCs w:val="24"/>
    </w:rPr>
  </w:style>
  <w:style w:type="character" w:customStyle="1" w:styleId="mapokicon">
    <w:name w:val="mapokicon"/>
    <w:basedOn w:val="DefaultParagraphFont"/>
    <w:rsid w:val="005211DE"/>
    <w:rPr>
      <w:sz w:val="24"/>
      <w:szCs w:val="24"/>
    </w:rPr>
  </w:style>
  <w:style w:type="character" w:customStyle="1" w:styleId="mapstepbackicon">
    <w:name w:val="mapstepbackicon"/>
    <w:basedOn w:val="DefaultParagraphFont"/>
    <w:rsid w:val="005211DE"/>
    <w:rPr>
      <w:sz w:val="24"/>
      <w:szCs w:val="24"/>
    </w:rPr>
  </w:style>
  <w:style w:type="character" w:customStyle="1" w:styleId="mapok">
    <w:name w:val="mapok"/>
    <w:basedOn w:val="DefaultParagraphFont"/>
    <w:rsid w:val="005211DE"/>
    <w:rPr>
      <w:sz w:val="24"/>
      <w:szCs w:val="24"/>
    </w:rPr>
  </w:style>
  <w:style w:type="character" w:customStyle="1" w:styleId="addnew">
    <w:name w:val="addnew"/>
    <w:basedOn w:val="DefaultParagraphFont"/>
    <w:rsid w:val="005211DE"/>
    <w:rPr>
      <w:sz w:val="24"/>
      <w:szCs w:val="24"/>
    </w:rPr>
  </w:style>
  <w:style w:type="character" w:customStyle="1" w:styleId="cancelbtn">
    <w:name w:val="cancelbtn"/>
    <w:basedOn w:val="DefaultParagraphFont"/>
    <w:rsid w:val="005211DE"/>
    <w:rPr>
      <w:sz w:val="24"/>
      <w:szCs w:val="24"/>
    </w:rPr>
  </w:style>
  <w:style w:type="character" w:customStyle="1" w:styleId="nexticon1">
    <w:name w:val="nexticon1"/>
    <w:basedOn w:val="DefaultParagraphFont"/>
    <w:rsid w:val="005211DE"/>
  </w:style>
  <w:style w:type="character" w:customStyle="1" w:styleId="previcon">
    <w:name w:val="previcon"/>
    <w:basedOn w:val="DefaultParagraphFont"/>
    <w:rsid w:val="005211DE"/>
  </w:style>
  <w:style w:type="character" w:customStyle="1" w:styleId="answer">
    <w:name w:val="answer"/>
    <w:basedOn w:val="DefaultParagraphFont"/>
    <w:rsid w:val="005211DE"/>
  </w:style>
  <w:style w:type="character" w:customStyle="1" w:styleId="featurename">
    <w:name w:val="featurename"/>
    <w:basedOn w:val="DefaultParagraphFont"/>
    <w:rsid w:val="005211DE"/>
  </w:style>
  <w:style w:type="character" w:customStyle="1" w:styleId="question1">
    <w:name w:val="question1"/>
    <w:basedOn w:val="DefaultParagraphFont"/>
    <w:rsid w:val="005211DE"/>
  </w:style>
  <w:style w:type="character" w:customStyle="1" w:styleId="delete">
    <w:name w:val="delete"/>
    <w:basedOn w:val="DefaultParagraphFont"/>
    <w:rsid w:val="005211DE"/>
  </w:style>
  <w:style w:type="paragraph" w:customStyle="1" w:styleId="firstnode1">
    <w:name w:val="firstnode1"/>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5211DE"/>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5211DE"/>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5211DE"/>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5211DE"/>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5211DE"/>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5211D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5211DE"/>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5211D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5211D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5211D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5211D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5211D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5211D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5211D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5211D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5211DE"/>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5211DE"/>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5211DE"/>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5211DE"/>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5211DE"/>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0">
    <w:name w:val="subtitle1"/>
    <w:basedOn w:val="Normal"/>
    <w:rsid w:val="005211DE"/>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5211DE"/>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5211DE"/>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5211DE"/>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5211DE"/>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5211DE"/>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5211DE"/>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5211DE"/>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5211DE"/>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5211DE"/>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5211DE"/>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5211DE"/>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5211DE"/>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5211DE"/>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5211DE"/>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5211DE"/>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5211DE"/>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5211DE"/>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5211DE"/>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5211DE"/>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5211DE"/>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5211DE"/>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5211DE"/>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5211DE"/>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5211DE"/>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0">
    <w:name w:val="list1"/>
    <w:basedOn w:val="Normal"/>
    <w:rsid w:val="005211DE"/>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5211DE"/>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5211DE"/>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5211DE"/>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5211DE"/>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5211DE"/>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5211DE"/>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5211DE"/>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5211DE"/>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5211DE"/>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5211DE"/>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5211DE"/>
  </w:style>
  <w:style w:type="character" w:customStyle="1" w:styleId="previcon1">
    <w:name w:val="previcon1"/>
    <w:basedOn w:val="DefaultParagraphFont"/>
    <w:rsid w:val="005211DE"/>
  </w:style>
  <w:style w:type="paragraph" w:customStyle="1" w:styleId="eventnavtitle1">
    <w:name w:val="eventnavtitle1"/>
    <w:basedOn w:val="Normal"/>
    <w:rsid w:val="005211DE"/>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5211DE"/>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5211DE"/>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0">
    <w:name w:val="date1"/>
    <w:basedOn w:val="Normal"/>
    <w:rsid w:val="005211DE"/>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5211DE"/>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5211DE"/>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5211DE"/>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5211DE"/>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5211DE"/>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5211DE"/>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5211DE"/>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5211DE"/>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5211DE"/>
    <w:rPr>
      <w:b/>
      <w:bCs/>
      <w:vanish w:val="0"/>
      <w:webHidden w:val="0"/>
      <w:specVanish w:val="0"/>
    </w:rPr>
  </w:style>
  <w:style w:type="paragraph" w:customStyle="1" w:styleId="questionbody1">
    <w:name w:val="questionbody1"/>
    <w:basedOn w:val="Normal"/>
    <w:rsid w:val="005211DE"/>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5211DE"/>
    <w:rPr>
      <w:vanish w:val="0"/>
      <w:webHidden w:val="0"/>
      <w:specVanish w:val="0"/>
    </w:rPr>
  </w:style>
  <w:style w:type="paragraph" w:customStyle="1" w:styleId="title10">
    <w:name w:val="title1"/>
    <w:basedOn w:val="Normal"/>
    <w:rsid w:val="005211DE"/>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5211DE"/>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5211DE"/>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5211DE"/>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5211DE"/>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5211DE"/>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5211DE"/>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5211DE"/>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5211DE"/>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5211DE"/>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5211DE"/>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5211DE"/>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5211DE"/>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5211DE"/>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5211DE"/>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5211DE"/>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5211DE"/>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0">
    <w:name w:val="footer1"/>
    <w:basedOn w:val="Normal"/>
    <w:rsid w:val="005211DE"/>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5211DE"/>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5211DE"/>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5211DE"/>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5211DE"/>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5211DE"/>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5211DE"/>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5211DE"/>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5211DE"/>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5211DE"/>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5211DE"/>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5211DE"/>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5211DE"/>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5211DE"/>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5211DE"/>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5211DE"/>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5211DE"/>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5211DE"/>
    <w:rPr>
      <w:vanish w:val="0"/>
      <w:webHidden w:val="0"/>
      <w:specVanish w:val="0"/>
    </w:rPr>
  </w:style>
  <w:style w:type="paragraph" w:customStyle="1" w:styleId="select1">
    <w:name w:val="select1"/>
    <w:basedOn w:val="Normal"/>
    <w:rsid w:val="005211DE"/>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5211DE"/>
    <w:rPr>
      <w:vanish w:val="0"/>
      <w:webHidden w:val="0"/>
      <w:specVanish w:val="0"/>
    </w:rPr>
  </w:style>
  <w:style w:type="paragraph" w:customStyle="1" w:styleId="back2">
    <w:name w:val="back2"/>
    <w:basedOn w:val="Normal"/>
    <w:rsid w:val="005211D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5211DE"/>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5211DE"/>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5211D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5211DE"/>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5211DE"/>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5211DE"/>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5211DE"/>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5211D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5211DE"/>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5211DE"/>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5211D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5211DE"/>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5211DE"/>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5211DE"/>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5211D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5211D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5211DE"/>
    <w:rPr>
      <w:b/>
      <w:bCs/>
    </w:rPr>
  </w:style>
  <w:style w:type="character" w:customStyle="1" w:styleId="number">
    <w:name w:val="number"/>
    <w:basedOn w:val="DefaultParagraphFont"/>
    <w:rsid w:val="005211DE"/>
  </w:style>
  <w:style w:type="character" w:customStyle="1" w:styleId="newwindow">
    <w:name w:val="newwindow"/>
    <w:basedOn w:val="DefaultParagraphFont"/>
    <w:rsid w:val="005211DE"/>
  </w:style>
  <w:style w:type="paragraph" w:styleId="ListParagraph">
    <w:name w:val="List Paragraph"/>
    <w:basedOn w:val="Normal"/>
    <w:uiPriority w:val="34"/>
    <w:qFormat/>
    <w:rsid w:val="000D6D92"/>
    <w:pPr>
      <w:spacing w:after="200" w:line="276" w:lineRule="auto"/>
      <w:ind w:left="720"/>
      <w:contextualSpacing/>
    </w:pPr>
    <w:rPr>
      <w:rFonts w:ascii="Arial" w:hAnsi="Arial"/>
    </w:rPr>
  </w:style>
  <w:style w:type="paragraph" w:styleId="Header">
    <w:name w:val="header"/>
    <w:basedOn w:val="Normal"/>
    <w:link w:val="HeaderChar"/>
    <w:uiPriority w:val="99"/>
    <w:unhideWhenUsed/>
    <w:rsid w:val="00E764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448"/>
  </w:style>
  <w:style w:type="paragraph" w:styleId="Footer">
    <w:name w:val="footer"/>
    <w:basedOn w:val="Normal"/>
    <w:link w:val="FooterChar"/>
    <w:uiPriority w:val="99"/>
    <w:unhideWhenUsed/>
    <w:rsid w:val="00E764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6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229873">
      <w:bodyDiv w:val="1"/>
      <w:marLeft w:val="0"/>
      <w:marRight w:val="0"/>
      <w:marTop w:val="0"/>
      <w:marBottom w:val="0"/>
      <w:divBdr>
        <w:top w:val="none" w:sz="0" w:space="0" w:color="auto"/>
        <w:left w:val="none" w:sz="0" w:space="0" w:color="auto"/>
        <w:bottom w:val="none" w:sz="0" w:space="0" w:color="auto"/>
        <w:right w:val="none" w:sz="0" w:space="0" w:color="auto"/>
      </w:divBdr>
      <w:divsChild>
        <w:div w:id="838159276">
          <w:marLeft w:val="0"/>
          <w:marRight w:val="0"/>
          <w:marTop w:val="0"/>
          <w:marBottom w:val="0"/>
          <w:divBdr>
            <w:top w:val="none" w:sz="0" w:space="0" w:color="auto"/>
            <w:left w:val="none" w:sz="0" w:space="0" w:color="auto"/>
            <w:bottom w:val="none" w:sz="0" w:space="0" w:color="auto"/>
            <w:right w:val="none" w:sz="0" w:space="0" w:color="auto"/>
          </w:divBdr>
          <w:divsChild>
            <w:div w:id="1864321494">
              <w:marLeft w:val="0"/>
              <w:marRight w:val="0"/>
              <w:marTop w:val="150"/>
              <w:marBottom w:val="0"/>
              <w:divBdr>
                <w:top w:val="none" w:sz="0" w:space="0" w:color="auto"/>
                <w:left w:val="none" w:sz="0" w:space="0" w:color="auto"/>
                <w:bottom w:val="none" w:sz="0" w:space="0" w:color="auto"/>
                <w:right w:val="none" w:sz="0" w:space="0" w:color="auto"/>
              </w:divBdr>
              <w:divsChild>
                <w:div w:id="444926070">
                  <w:marLeft w:val="3300"/>
                  <w:marRight w:val="0"/>
                  <w:marTop w:val="0"/>
                  <w:marBottom w:val="0"/>
                  <w:divBdr>
                    <w:top w:val="none" w:sz="0" w:space="0" w:color="auto"/>
                    <w:left w:val="none" w:sz="0" w:space="0" w:color="auto"/>
                    <w:bottom w:val="none" w:sz="0" w:space="0" w:color="auto"/>
                    <w:right w:val="none" w:sz="0" w:space="0" w:color="auto"/>
                  </w:divBdr>
                  <w:divsChild>
                    <w:div w:id="1338118756">
                      <w:marLeft w:val="0"/>
                      <w:marRight w:val="0"/>
                      <w:marTop w:val="0"/>
                      <w:marBottom w:val="0"/>
                      <w:divBdr>
                        <w:top w:val="single" w:sz="6" w:space="7" w:color="A8A8A8"/>
                        <w:left w:val="single" w:sz="2" w:space="14" w:color="A8A8A8"/>
                        <w:bottom w:val="single" w:sz="6" w:space="7" w:color="A8A8A8"/>
                        <w:right w:val="single" w:sz="2" w:space="14" w:color="A8A8A8"/>
                      </w:divBdr>
                      <w:divsChild>
                        <w:div w:id="687756826">
                          <w:marLeft w:val="0"/>
                          <w:marRight w:val="0"/>
                          <w:marTop w:val="0"/>
                          <w:marBottom w:val="0"/>
                          <w:divBdr>
                            <w:top w:val="none" w:sz="0" w:space="0" w:color="auto"/>
                            <w:left w:val="none" w:sz="0" w:space="0" w:color="auto"/>
                            <w:bottom w:val="none" w:sz="0" w:space="0" w:color="auto"/>
                            <w:right w:val="none" w:sz="0" w:space="0" w:color="auto"/>
                          </w:divBdr>
                          <w:divsChild>
                            <w:div w:id="544832208">
                              <w:marLeft w:val="0"/>
                              <w:marRight w:val="0"/>
                              <w:marTop w:val="0"/>
                              <w:marBottom w:val="0"/>
                              <w:divBdr>
                                <w:top w:val="none" w:sz="0" w:space="0" w:color="auto"/>
                                <w:left w:val="none" w:sz="0" w:space="0" w:color="auto"/>
                                <w:bottom w:val="none" w:sz="0" w:space="0" w:color="auto"/>
                                <w:right w:val="none" w:sz="0" w:space="0" w:color="auto"/>
                              </w:divBdr>
                              <w:divsChild>
                                <w:div w:id="1389960542">
                                  <w:marLeft w:val="0"/>
                                  <w:marRight w:val="0"/>
                                  <w:marTop w:val="0"/>
                                  <w:marBottom w:val="0"/>
                                  <w:divBdr>
                                    <w:top w:val="none" w:sz="0" w:space="0" w:color="auto"/>
                                    <w:left w:val="none" w:sz="0" w:space="0" w:color="auto"/>
                                    <w:bottom w:val="none" w:sz="0" w:space="0" w:color="auto"/>
                                    <w:right w:val="none" w:sz="0" w:space="0" w:color="auto"/>
                                  </w:divBdr>
                                  <w:divsChild>
                                    <w:div w:id="912281171">
                                      <w:marLeft w:val="0"/>
                                      <w:marRight w:val="0"/>
                                      <w:marTop w:val="0"/>
                                      <w:marBottom w:val="0"/>
                                      <w:divBdr>
                                        <w:top w:val="none" w:sz="0" w:space="0" w:color="auto"/>
                                        <w:left w:val="none" w:sz="0" w:space="0" w:color="auto"/>
                                        <w:bottom w:val="none" w:sz="0" w:space="0" w:color="auto"/>
                                        <w:right w:val="none" w:sz="0" w:space="0" w:color="auto"/>
                                      </w:divBdr>
                                      <w:divsChild>
                                        <w:div w:id="1034116818">
                                          <w:marLeft w:val="0"/>
                                          <w:marRight w:val="0"/>
                                          <w:marTop w:val="0"/>
                                          <w:marBottom w:val="0"/>
                                          <w:divBdr>
                                            <w:top w:val="none" w:sz="0" w:space="0" w:color="auto"/>
                                            <w:left w:val="none" w:sz="0" w:space="0" w:color="auto"/>
                                            <w:bottom w:val="none" w:sz="0" w:space="0" w:color="auto"/>
                                            <w:right w:val="none" w:sz="0" w:space="0" w:color="auto"/>
                                          </w:divBdr>
                                          <w:divsChild>
                                            <w:div w:id="1828859515">
                                              <w:marLeft w:val="0"/>
                                              <w:marRight w:val="0"/>
                                              <w:marTop w:val="0"/>
                                              <w:marBottom w:val="0"/>
                                              <w:divBdr>
                                                <w:top w:val="none" w:sz="0" w:space="0" w:color="auto"/>
                                                <w:left w:val="none" w:sz="0" w:space="0" w:color="auto"/>
                                                <w:bottom w:val="none" w:sz="0" w:space="0" w:color="auto"/>
                                                <w:right w:val="none" w:sz="0" w:space="0" w:color="auto"/>
                                              </w:divBdr>
                                              <w:divsChild>
                                                <w:div w:id="333994170">
                                                  <w:marLeft w:val="0"/>
                                                  <w:marRight w:val="0"/>
                                                  <w:marTop w:val="0"/>
                                                  <w:marBottom w:val="0"/>
                                                  <w:divBdr>
                                                    <w:top w:val="none" w:sz="0" w:space="0" w:color="auto"/>
                                                    <w:left w:val="none" w:sz="0" w:space="0" w:color="auto"/>
                                                    <w:bottom w:val="none" w:sz="0" w:space="0" w:color="auto"/>
                                                    <w:right w:val="none" w:sz="0" w:space="0" w:color="auto"/>
                                                  </w:divBdr>
                                                  <w:divsChild>
                                                    <w:div w:id="1506440638">
                                                      <w:marLeft w:val="0"/>
                                                      <w:marRight w:val="0"/>
                                                      <w:marTop w:val="0"/>
                                                      <w:marBottom w:val="0"/>
                                                      <w:divBdr>
                                                        <w:top w:val="none" w:sz="0" w:space="0" w:color="auto"/>
                                                        <w:left w:val="none" w:sz="0" w:space="0" w:color="auto"/>
                                                        <w:bottom w:val="none" w:sz="0" w:space="0" w:color="auto"/>
                                                        <w:right w:val="none" w:sz="0" w:space="0" w:color="auto"/>
                                                      </w:divBdr>
                                                    </w:div>
                                                  </w:divsChild>
                                                </w:div>
                                                <w:div w:id="860969794">
                                                  <w:marLeft w:val="0"/>
                                                  <w:marRight w:val="0"/>
                                                  <w:marTop w:val="0"/>
                                                  <w:marBottom w:val="0"/>
                                                  <w:divBdr>
                                                    <w:top w:val="none" w:sz="0" w:space="0" w:color="auto"/>
                                                    <w:left w:val="none" w:sz="0" w:space="0" w:color="auto"/>
                                                    <w:bottom w:val="none" w:sz="0" w:space="0" w:color="auto"/>
                                                    <w:right w:val="none" w:sz="0" w:space="0" w:color="auto"/>
                                                  </w:divBdr>
                                                  <w:divsChild>
                                                    <w:div w:id="1112285144">
                                                      <w:marLeft w:val="0"/>
                                                      <w:marRight w:val="0"/>
                                                      <w:marTop w:val="0"/>
                                                      <w:marBottom w:val="0"/>
                                                      <w:divBdr>
                                                        <w:top w:val="none" w:sz="0" w:space="0" w:color="auto"/>
                                                        <w:left w:val="none" w:sz="0" w:space="0" w:color="auto"/>
                                                        <w:bottom w:val="none" w:sz="0" w:space="0" w:color="auto"/>
                                                        <w:right w:val="none" w:sz="0" w:space="0" w:color="auto"/>
                                                      </w:divBdr>
                                                    </w:div>
                                                  </w:divsChild>
                                                </w:div>
                                                <w:div w:id="513350485">
                                                  <w:marLeft w:val="0"/>
                                                  <w:marRight w:val="0"/>
                                                  <w:marTop w:val="0"/>
                                                  <w:marBottom w:val="0"/>
                                                  <w:divBdr>
                                                    <w:top w:val="none" w:sz="0" w:space="0" w:color="auto"/>
                                                    <w:left w:val="none" w:sz="0" w:space="0" w:color="auto"/>
                                                    <w:bottom w:val="none" w:sz="0" w:space="0" w:color="auto"/>
                                                    <w:right w:val="none" w:sz="0" w:space="0" w:color="auto"/>
                                                  </w:divBdr>
                                                  <w:divsChild>
                                                    <w:div w:id="1327396172">
                                                      <w:marLeft w:val="0"/>
                                                      <w:marRight w:val="0"/>
                                                      <w:marTop w:val="0"/>
                                                      <w:marBottom w:val="0"/>
                                                      <w:divBdr>
                                                        <w:top w:val="none" w:sz="0" w:space="0" w:color="auto"/>
                                                        <w:left w:val="none" w:sz="0" w:space="0" w:color="auto"/>
                                                        <w:bottom w:val="none" w:sz="0" w:space="0" w:color="auto"/>
                                                        <w:right w:val="none" w:sz="0" w:space="0" w:color="auto"/>
                                                      </w:divBdr>
                                                    </w:div>
                                                  </w:divsChild>
                                                </w:div>
                                                <w:div w:id="697051802">
                                                  <w:marLeft w:val="0"/>
                                                  <w:marRight w:val="0"/>
                                                  <w:marTop w:val="0"/>
                                                  <w:marBottom w:val="0"/>
                                                  <w:divBdr>
                                                    <w:top w:val="none" w:sz="0" w:space="0" w:color="auto"/>
                                                    <w:left w:val="none" w:sz="0" w:space="0" w:color="auto"/>
                                                    <w:bottom w:val="none" w:sz="0" w:space="0" w:color="auto"/>
                                                    <w:right w:val="none" w:sz="0" w:space="0" w:color="auto"/>
                                                  </w:divBdr>
                                                  <w:divsChild>
                                                    <w:div w:id="765230663">
                                                      <w:marLeft w:val="0"/>
                                                      <w:marRight w:val="0"/>
                                                      <w:marTop w:val="0"/>
                                                      <w:marBottom w:val="0"/>
                                                      <w:divBdr>
                                                        <w:top w:val="none" w:sz="0" w:space="0" w:color="auto"/>
                                                        <w:left w:val="none" w:sz="0" w:space="0" w:color="auto"/>
                                                        <w:bottom w:val="none" w:sz="0" w:space="0" w:color="auto"/>
                                                        <w:right w:val="none" w:sz="0" w:space="0" w:color="auto"/>
                                                      </w:divBdr>
                                                    </w:div>
                                                  </w:divsChild>
                                                </w:div>
                                                <w:div w:id="680551283">
                                                  <w:marLeft w:val="0"/>
                                                  <w:marRight w:val="0"/>
                                                  <w:marTop w:val="0"/>
                                                  <w:marBottom w:val="0"/>
                                                  <w:divBdr>
                                                    <w:top w:val="none" w:sz="0" w:space="0" w:color="auto"/>
                                                    <w:left w:val="none" w:sz="0" w:space="0" w:color="auto"/>
                                                    <w:bottom w:val="none" w:sz="0" w:space="0" w:color="auto"/>
                                                    <w:right w:val="none" w:sz="0" w:space="0" w:color="auto"/>
                                                  </w:divBdr>
                                                  <w:divsChild>
                                                    <w:div w:id="1718384669">
                                                      <w:marLeft w:val="0"/>
                                                      <w:marRight w:val="0"/>
                                                      <w:marTop w:val="45"/>
                                                      <w:marBottom w:val="45"/>
                                                      <w:divBdr>
                                                        <w:top w:val="none" w:sz="0" w:space="0" w:color="auto"/>
                                                        <w:left w:val="none" w:sz="0" w:space="0" w:color="auto"/>
                                                        <w:bottom w:val="none" w:sz="0" w:space="0" w:color="auto"/>
                                                        <w:right w:val="none" w:sz="0" w:space="0" w:color="auto"/>
                                                      </w:divBdr>
                                                    </w:div>
                                                  </w:divsChild>
                                                </w:div>
                                                <w:div w:id="1763724557">
                                                  <w:marLeft w:val="0"/>
                                                  <w:marRight w:val="0"/>
                                                  <w:marTop w:val="0"/>
                                                  <w:marBottom w:val="0"/>
                                                  <w:divBdr>
                                                    <w:top w:val="none" w:sz="0" w:space="0" w:color="auto"/>
                                                    <w:left w:val="none" w:sz="0" w:space="0" w:color="auto"/>
                                                    <w:bottom w:val="none" w:sz="0" w:space="0" w:color="auto"/>
                                                    <w:right w:val="none" w:sz="0" w:space="0" w:color="auto"/>
                                                  </w:divBdr>
                                                  <w:divsChild>
                                                    <w:div w:id="1373654374">
                                                      <w:marLeft w:val="0"/>
                                                      <w:marRight w:val="0"/>
                                                      <w:marTop w:val="0"/>
                                                      <w:marBottom w:val="0"/>
                                                      <w:divBdr>
                                                        <w:top w:val="none" w:sz="0" w:space="0" w:color="auto"/>
                                                        <w:left w:val="none" w:sz="0" w:space="0" w:color="auto"/>
                                                        <w:bottom w:val="none" w:sz="0" w:space="0" w:color="auto"/>
                                                        <w:right w:val="none" w:sz="0" w:space="0" w:color="auto"/>
                                                      </w:divBdr>
                                                    </w:div>
                                                  </w:divsChild>
                                                </w:div>
                                                <w:div w:id="320044081">
                                                  <w:marLeft w:val="0"/>
                                                  <w:marRight w:val="0"/>
                                                  <w:marTop w:val="0"/>
                                                  <w:marBottom w:val="0"/>
                                                  <w:divBdr>
                                                    <w:top w:val="none" w:sz="0" w:space="0" w:color="auto"/>
                                                    <w:left w:val="none" w:sz="0" w:space="0" w:color="auto"/>
                                                    <w:bottom w:val="none" w:sz="0" w:space="0" w:color="auto"/>
                                                    <w:right w:val="none" w:sz="0" w:space="0" w:color="auto"/>
                                                  </w:divBdr>
                                                  <w:divsChild>
                                                    <w:div w:id="1306159399">
                                                      <w:marLeft w:val="0"/>
                                                      <w:marRight w:val="0"/>
                                                      <w:marTop w:val="0"/>
                                                      <w:marBottom w:val="0"/>
                                                      <w:divBdr>
                                                        <w:top w:val="none" w:sz="0" w:space="0" w:color="auto"/>
                                                        <w:left w:val="none" w:sz="0" w:space="0" w:color="auto"/>
                                                        <w:bottom w:val="none" w:sz="0" w:space="0" w:color="auto"/>
                                                        <w:right w:val="none" w:sz="0" w:space="0" w:color="auto"/>
                                                      </w:divBdr>
                                                    </w:div>
                                                  </w:divsChild>
                                                </w:div>
                                                <w:div w:id="347948872">
                                                  <w:marLeft w:val="0"/>
                                                  <w:marRight w:val="0"/>
                                                  <w:marTop w:val="0"/>
                                                  <w:marBottom w:val="0"/>
                                                  <w:divBdr>
                                                    <w:top w:val="none" w:sz="0" w:space="0" w:color="auto"/>
                                                    <w:left w:val="none" w:sz="0" w:space="0" w:color="auto"/>
                                                    <w:bottom w:val="none" w:sz="0" w:space="0" w:color="auto"/>
                                                    <w:right w:val="none" w:sz="0" w:space="0" w:color="auto"/>
                                                  </w:divBdr>
                                                  <w:divsChild>
                                                    <w:div w:id="266039755">
                                                      <w:marLeft w:val="0"/>
                                                      <w:marRight w:val="0"/>
                                                      <w:marTop w:val="0"/>
                                                      <w:marBottom w:val="0"/>
                                                      <w:divBdr>
                                                        <w:top w:val="none" w:sz="0" w:space="0" w:color="auto"/>
                                                        <w:left w:val="none" w:sz="0" w:space="0" w:color="auto"/>
                                                        <w:bottom w:val="none" w:sz="0" w:space="0" w:color="auto"/>
                                                        <w:right w:val="none" w:sz="0" w:space="0" w:color="auto"/>
                                                      </w:divBdr>
                                                    </w:div>
                                                  </w:divsChild>
                                                </w:div>
                                                <w:div w:id="117454586">
                                                  <w:marLeft w:val="0"/>
                                                  <w:marRight w:val="0"/>
                                                  <w:marTop w:val="0"/>
                                                  <w:marBottom w:val="0"/>
                                                  <w:divBdr>
                                                    <w:top w:val="none" w:sz="0" w:space="0" w:color="auto"/>
                                                    <w:left w:val="none" w:sz="0" w:space="0" w:color="auto"/>
                                                    <w:bottom w:val="none" w:sz="0" w:space="0" w:color="auto"/>
                                                    <w:right w:val="none" w:sz="0" w:space="0" w:color="auto"/>
                                                  </w:divBdr>
                                                  <w:divsChild>
                                                    <w:div w:id="44531060">
                                                      <w:marLeft w:val="0"/>
                                                      <w:marRight w:val="0"/>
                                                      <w:marTop w:val="0"/>
                                                      <w:marBottom w:val="0"/>
                                                      <w:divBdr>
                                                        <w:top w:val="none" w:sz="0" w:space="0" w:color="auto"/>
                                                        <w:left w:val="none" w:sz="0" w:space="0" w:color="auto"/>
                                                        <w:bottom w:val="none" w:sz="0" w:space="0" w:color="auto"/>
                                                        <w:right w:val="none" w:sz="0" w:space="0" w:color="auto"/>
                                                      </w:divBdr>
                                                    </w:div>
                                                  </w:divsChild>
                                                </w:div>
                                                <w:div w:id="199126749">
                                                  <w:marLeft w:val="0"/>
                                                  <w:marRight w:val="0"/>
                                                  <w:marTop w:val="0"/>
                                                  <w:marBottom w:val="0"/>
                                                  <w:divBdr>
                                                    <w:top w:val="none" w:sz="0" w:space="0" w:color="auto"/>
                                                    <w:left w:val="none" w:sz="0" w:space="0" w:color="auto"/>
                                                    <w:bottom w:val="none" w:sz="0" w:space="0" w:color="auto"/>
                                                    <w:right w:val="none" w:sz="0" w:space="0" w:color="auto"/>
                                                  </w:divBdr>
                                                  <w:divsChild>
                                                    <w:div w:id="1632983153">
                                                      <w:marLeft w:val="0"/>
                                                      <w:marRight w:val="0"/>
                                                      <w:marTop w:val="0"/>
                                                      <w:marBottom w:val="0"/>
                                                      <w:divBdr>
                                                        <w:top w:val="none" w:sz="0" w:space="0" w:color="auto"/>
                                                        <w:left w:val="none" w:sz="0" w:space="0" w:color="auto"/>
                                                        <w:bottom w:val="none" w:sz="0" w:space="0" w:color="auto"/>
                                                        <w:right w:val="none" w:sz="0" w:space="0" w:color="auto"/>
                                                      </w:divBdr>
                                                    </w:div>
                                                  </w:divsChild>
                                                </w:div>
                                                <w:div w:id="1082412608">
                                                  <w:marLeft w:val="0"/>
                                                  <w:marRight w:val="0"/>
                                                  <w:marTop w:val="0"/>
                                                  <w:marBottom w:val="0"/>
                                                  <w:divBdr>
                                                    <w:top w:val="none" w:sz="0" w:space="0" w:color="auto"/>
                                                    <w:left w:val="none" w:sz="0" w:space="0" w:color="auto"/>
                                                    <w:bottom w:val="none" w:sz="0" w:space="0" w:color="auto"/>
                                                    <w:right w:val="none" w:sz="0" w:space="0" w:color="auto"/>
                                                  </w:divBdr>
                                                  <w:divsChild>
                                                    <w:div w:id="1422336124">
                                                      <w:marLeft w:val="0"/>
                                                      <w:marRight w:val="0"/>
                                                      <w:marTop w:val="0"/>
                                                      <w:marBottom w:val="0"/>
                                                      <w:divBdr>
                                                        <w:top w:val="none" w:sz="0" w:space="0" w:color="auto"/>
                                                        <w:left w:val="none" w:sz="0" w:space="0" w:color="auto"/>
                                                        <w:bottom w:val="none" w:sz="0" w:space="0" w:color="auto"/>
                                                        <w:right w:val="none" w:sz="0" w:space="0" w:color="auto"/>
                                                      </w:divBdr>
                                                    </w:div>
                                                  </w:divsChild>
                                                </w:div>
                                                <w:div w:id="991518103">
                                                  <w:marLeft w:val="0"/>
                                                  <w:marRight w:val="0"/>
                                                  <w:marTop w:val="0"/>
                                                  <w:marBottom w:val="0"/>
                                                  <w:divBdr>
                                                    <w:top w:val="none" w:sz="0" w:space="0" w:color="auto"/>
                                                    <w:left w:val="none" w:sz="0" w:space="0" w:color="auto"/>
                                                    <w:bottom w:val="none" w:sz="0" w:space="0" w:color="auto"/>
                                                    <w:right w:val="none" w:sz="0" w:space="0" w:color="auto"/>
                                                  </w:divBdr>
                                                  <w:divsChild>
                                                    <w:div w:id="841505620">
                                                      <w:marLeft w:val="0"/>
                                                      <w:marRight w:val="0"/>
                                                      <w:marTop w:val="0"/>
                                                      <w:marBottom w:val="0"/>
                                                      <w:divBdr>
                                                        <w:top w:val="none" w:sz="0" w:space="0" w:color="auto"/>
                                                        <w:left w:val="none" w:sz="0" w:space="0" w:color="auto"/>
                                                        <w:bottom w:val="none" w:sz="0" w:space="0" w:color="auto"/>
                                                        <w:right w:val="none" w:sz="0" w:space="0" w:color="auto"/>
                                                      </w:divBdr>
                                                    </w:div>
                                                  </w:divsChild>
                                                </w:div>
                                                <w:div w:id="352465079">
                                                  <w:marLeft w:val="0"/>
                                                  <w:marRight w:val="0"/>
                                                  <w:marTop w:val="0"/>
                                                  <w:marBottom w:val="0"/>
                                                  <w:divBdr>
                                                    <w:top w:val="none" w:sz="0" w:space="0" w:color="auto"/>
                                                    <w:left w:val="none" w:sz="0" w:space="0" w:color="auto"/>
                                                    <w:bottom w:val="none" w:sz="0" w:space="0" w:color="auto"/>
                                                    <w:right w:val="none" w:sz="0" w:space="0" w:color="auto"/>
                                                  </w:divBdr>
                                                  <w:divsChild>
                                                    <w:div w:id="1908490345">
                                                      <w:marLeft w:val="0"/>
                                                      <w:marRight w:val="0"/>
                                                      <w:marTop w:val="0"/>
                                                      <w:marBottom w:val="0"/>
                                                      <w:divBdr>
                                                        <w:top w:val="none" w:sz="0" w:space="0" w:color="auto"/>
                                                        <w:left w:val="none" w:sz="0" w:space="0" w:color="auto"/>
                                                        <w:bottom w:val="none" w:sz="0" w:space="0" w:color="auto"/>
                                                        <w:right w:val="none" w:sz="0" w:space="0" w:color="auto"/>
                                                      </w:divBdr>
                                                    </w:div>
                                                  </w:divsChild>
                                                </w:div>
                                                <w:div w:id="1210267681">
                                                  <w:marLeft w:val="0"/>
                                                  <w:marRight w:val="0"/>
                                                  <w:marTop w:val="0"/>
                                                  <w:marBottom w:val="0"/>
                                                  <w:divBdr>
                                                    <w:top w:val="none" w:sz="0" w:space="0" w:color="auto"/>
                                                    <w:left w:val="none" w:sz="0" w:space="0" w:color="auto"/>
                                                    <w:bottom w:val="none" w:sz="0" w:space="0" w:color="auto"/>
                                                    <w:right w:val="none" w:sz="0" w:space="0" w:color="auto"/>
                                                  </w:divBdr>
                                                  <w:divsChild>
                                                    <w:div w:id="798761444">
                                                      <w:marLeft w:val="0"/>
                                                      <w:marRight w:val="0"/>
                                                      <w:marTop w:val="0"/>
                                                      <w:marBottom w:val="0"/>
                                                      <w:divBdr>
                                                        <w:top w:val="none" w:sz="0" w:space="0" w:color="auto"/>
                                                        <w:left w:val="none" w:sz="0" w:space="0" w:color="auto"/>
                                                        <w:bottom w:val="none" w:sz="0" w:space="0" w:color="auto"/>
                                                        <w:right w:val="none" w:sz="0" w:space="0" w:color="auto"/>
                                                      </w:divBdr>
                                                    </w:div>
                                                  </w:divsChild>
                                                </w:div>
                                                <w:div w:id="479157035">
                                                  <w:marLeft w:val="0"/>
                                                  <w:marRight w:val="0"/>
                                                  <w:marTop w:val="0"/>
                                                  <w:marBottom w:val="0"/>
                                                  <w:divBdr>
                                                    <w:top w:val="none" w:sz="0" w:space="0" w:color="auto"/>
                                                    <w:left w:val="none" w:sz="0" w:space="0" w:color="auto"/>
                                                    <w:bottom w:val="none" w:sz="0" w:space="0" w:color="auto"/>
                                                    <w:right w:val="none" w:sz="0" w:space="0" w:color="auto"/>
                                                  </w:divBdr>
                                                  <w:divsChild>
                                                    <w:div w:id="916132132">
                                                      <w:marLeft w:val="0"/>
                                                      <w:marRight w:val="0"/>
                                                      <w:marTop w:val="0"/>
                                                      <w:marBottom w:val="0"/>
                                                      <w:divBdr>
                                                        <w:top w:val="none" w:sz="0" w:space="0" w:color="auto"/>
                                                        <w:left w:val="none" w:sz="0" w:space="0" w:color="auto"/>
                                                        <w:bottom w:val="none" w:sz="0" w:space="0" w:color="auto"/>
                                                        <w:right w:val="none" w:sz="0" w:space="0" w:color="auto"/>
                                                      </w:divBdr>
                                                    </w:div>
                                                  </w:divsChild>
                                                </w:div>
                                                <w:div w:id="1404983299">
                                                  <w:marLeft w:val="0"/>
                                                  <w:marRight w:val="0"/>
                                                  <w:marTop w:val="0"/>
                                                  <w:marBottom w:val="0"/>
                                                  <w:divBdr>
                                                    <w:top w:val="none" w:sz="0" w:space="0" w:color="auto"/>
                                                    <w:left w:val="none" w:sz="0" w:space="0" w:color="auto"/>
                                                    <w:bottom w:val="none" w:sz="0" w:space="0" w:color="auto"/>
                                                    <w:right w:val="none" w:sz="0" w:space="0" w:color="auto"/>
                                                  </w:divBdr>
                                                  <w:divsChild>
                                                    <w:div w:id="1390694047">
                                                      <w:marLeft w:val="0"/>
                                                      <w:marRight w:val="0"/>
                                                      <w:marTop w:val="0"/>
                                                      <w:marBottom w:val="0"/>
                                                      <w:divBdr>
                                                        <w:top w:val="none" w:sz="0" w:space="0" w:color="auto"/>
                                                        <w:left w:val="none" w:sz="0" w:space="0" w:color="auto"/>
                                                        <w:bottom w:val="none" w:sz="0" w:space="0" w:color="auto"/>
                                                        <w:right w:val="none" w:sz="0" w:space="0" w:color="auto"/>
                                                      </w:divBdr>
                                                    </w:div>
                                                  </w:divsChild>
                                                </w:div>
                                                <w:div w:id="1472551462">
                                                  <w:marLeft w:val="0"/>
                                                  <w:marRight w:val="0"/>
                                                  <w:marTop w:val="0"/>
                                                  <w:marBottom w:val="0"/>
                                                  <w:divBdr>
                                                    <w:top w:val="none" w:sz="0" w:space="0" w:color="auto"/>
                                                    <w:left w:val="none" w:sz="0" w:space="0" w:color="auto"/>
                                                    <w:bottom w:val="none" w:sz="0" w:space="0" w:color="auto"/>
                                                    <w:right w:val="none" w:sz="0" w:space="0" w:color="auto"/>
                                                  </w:divBdr>
                                                  <w:divsChild>
                                                    <w:div w:id="4283464">
                                                      <w:marLeft w:val="0"/>
                                                      <w:marRight w:val="0"/>
                                                      <w:marTop w:val="0"/>
                                                      <w:marBottom w:val="0"/>
                                                      <w:divBdr>
                                                        <w:top w:val="none" w:sz="0" w:space="0" w:color="auto"/>
                                                        <w:left w:val="none" w:sz="0" w:space="0" w:color="auto"/>
                                                        <w:bottom w:val="none" w:sz="0" w:space="0" w:color="auto"/>
                                                        <w:right w:val="none" w:sz="0" w:space="0" w:color="auto"/>
                                                      </w:divBdr>
                                                    </w:div>
                                                  </w:divsChild>
                                                </w:div>
                                                <w:div w:id="328874595">
                                                  <w:marLeft w:val="0"/>
                                                  <w:marRight w:val="0"/>
                                                  <w:marTop w:val="0"/>
                                                  <w:marBottom w:val="0"/>
                                                  <w:divBdr>
                                                    <w:top w:val="none" w:sz="0" w:space="0" w:color="auto"/>
                                                    <w:left w:val="none" w:sz="0" w:space="0" w:color="auto"/>
                                                    <w:bottom w:val="none" w:sz="0" w:space="0" w:color="auto"/>
                                                    <w:right w:val="none" w:sz="0" w:space="0" w:color="auto"/>
                                                  </w:divBdr>
                                                  <w:divsChild>
                                                    <w:div w:id="412549808">
                                                      <w:marLeft w:val="0"/>
                                                      <w:marRight w:val="0"/>
                                                      <w:marTop w:val="0"/>
                                                      <w:marBottom w:val="0"/>
                                                      <w:divBdr>
                                                        <w:top w:val="none" w:sz="0" w:space="0" w:color="auto"/>
                                                        <w:left w:val="none" w:sz="0" w:space="0" w:color="auto"/>
                                                        <w:bottom w:val="none" w:sz="0" w:space="0" w:color="auto"/>
                                                        <w:right w:val="none" w:sz="0" w:space="0" w:color="auto"/>
                                                      </w:divBdr>
                                                    </w:div>
                                                  </w:divsChild>
                                                </w:div>
                                                <w:div w:id="794718712">
                                                  <w:marLeft w:val="0"/>
                                                  <w:marRight w:val="0"/>
                                                  <w:marTop w:val="0"/>
                                                  <w:marBottom w:val="0"/>
                                                  <w:divBdr>
                                                    <w:top w:val="none" w:sz="0" w:space="0" w:color="auto"/>
                                                    <w:left w:val="none" w:sz="0" w:space="0" w:color="auto"/>
                                                    <w:bottom w:val="none" w:sz="0" w:space="0" w:color="auto"/>
                                                    <w:right w:val="none" w:sz="0" w:space="0" w:color="auto"/>
                                                  </w:divBdr>
                                                  <w:divsChild>
                                                    <w:div w:id="1121415417">
                                                      <w:marLeft w:val="0"/>
                                                      <w:marRight w:val="0"/>
                                                      <w:marTop w:val="0"/>
                                                      <w:marBottom w:val="0"/>
                                                      <w:divBdr>
                                                        <w:top w:val="none" w:sz="0" w:space="0" w:color="auto"/>
                                                        <w:left w:val="none" w:sz="0" w:space="0" w:color="auto"/>
                                                        <w:bottom w:val="none" w:sz="0" w:space="0" w:color="auto"/>
                                                        <w:right w:val="none" w:sz="0" w:space="0" w:color="auto"/>
                                                      </w:divBdr>
                                                    </w:div>
                                                  </w:divsChild>
                                                </w:div>
                                                <w:div w:id="1251087270">
                                                  <w:marLeft w:val="0"/>
                                                  <w:marRight w:val="0"/>
                                                  <w:marTop w:val="0"/>
                                                  <w:marBottom w:val="0"/>
                                                  <w:divBdr>
                                                    <w:top w:val="none" w:sz="0" w:space="0" w:color="auto"/>
                                                    <w:left w:val="none" w:sz="0" w:space="0" w:color="auto"/>
                                                    <w:bottom w:val="none" w:sz="0" w:space="0" w:color="auto"/>
                                                    <w:right w:val="none" w:sz="0" w:space="0" w:color="auto"/>
                                                  </w:divBdr>
                                                  <w:divsChild>
                                                    <w:div w:id="1730150969">
                                                      <w:marLeft w:val="0"/>
                                                      <w:marRight w:val="0"/>
                                                      <w:marTop w:val="0"/>
                                                      <w:marBottom w:val="0"/>
                                                      <w:divBdr>
                                                        <w:top w:val="none" w:sz="0" w:space="0" w:color="auto"/>
                                                        <w:left w:val="none" w:sz="0" w:space="0" w:color="auto"/>
                                                        <w:bottom w:val="none" w:sz="0" w:space="0" w:color="auto"/>
                                                        <w:right w:val="none" w:sz="0" w:space="0" w:color="auto"/>
                                                      </w:divBdr>
                                                    </w:div>
                                                  </w:divsChild>
                                                </w:div>
                                                <w:div w:id="884374340">
                                                  <w:marLeft w:val="0"/>
                                                  <w:marRight w:val="0"/>
                                                  <w:marTop w:val="0"/>
                                                  <w:marBottom w:val="0"/>
                                                  <w:divBdr>
                                                    <w:top w:val="none" w:sz="0" w:space="0" w:color="auto"/>
                                                    <w:left w:val="none" w:sz="0" w:space="0" w:color="auto"/>
                                                    <w:bottom w:val="none" w:sz="0" w:space="0" w:color="auto"/>
                                                    <w:right w:val="none" w:sz="0" w:space="0" w:color="auto"/>
                                                  </w:divBdr>
                                                  <w:divsChild>
                                                    <w:div w:id="31461582">
                                                      <w:marLeft w:val="0"/>
                                                      <w:marRight w:val="0"/>
                                                      <w:marTop w:val="0"/>
                                                      <w:marBottom w:val="0"/>
                                                      <w:divBdr>
                                                        <w:top w:val="none" w:sz="0" w:space="0" w:color="auto"/>
                                                        <w:left w:val="none" w:sz="0" w:space="0" w:color="auto"/>
                                                        <w:bottom w:val="none" w:sz="0" w:space="0" w:color="auto"/>
                                                        <w:right w:val="none" w:sz="0" w:space="0" w:color="auto"/>
                                                      </w:divBdr>
                                                    </w:div>
                                                  </w:divsChild>
                                                </w:div>
                                                <w:div w:id="1371691266">
                                                  <w:marLeft w:val="0"/>
                                                  <w:marRight w:val="0"/>
                                                  <w:marTop w:val="0"/>
                                                  <w:marBottom w:val="0"/>
                                                  <w:divBdr>
                                                    <w:top w:val="none" w:sz="0" w:space="0" w:color="auto"/>
                                                    <w:left w:val="none" w:sz="0" w:space="0" w:color="auto"/>
                                                    <w:bottom w:val="none" w:sz="0" w:space="0" w:color="auto"/>
                                                    <w:right w:val="none" w:sz="0" w:space="0" w:color="auto"/>
                                                  </w:divBdr>
                                                  <w:divsChild>
                                                    <w:div w:id="572201951">
                                                      <w:marLeft w:val="0"/>
                                                      <w:marRight w:val="0"/>
                                                      <w:marTop w:val="0"/>
                                                      <w:marBottom w:val="0"/>
                                                      <w:divBdr>
                                                        <w:top w:val="none" w:sz="0" w:space="0" w:color="auto"/>
                                                        <w:left w:val="none" w:sz="0" w:space="0" w:color="auto"/>
                                                        <w:bottom w:val="none" w:sz="0" w:space="0" w:color="auto"/>
                                                        <w:right w:val="none" w:sz="0" w:space="0" w:color="auto"/>
                                                      </w:divBdr>
                                                    </w:div>
                                                  </w:divsChild>
                                                </w:div>
                                                <w:div w:id="1601186142">
                                                  <w:marLeft w:val="0"/>
                                                  <w:marRight w:val="0"/>
                                                  <w:marTop w:val="0"/>
                                                  <w:marBottom w:val="0"/>
                                                  <w:divBdr>
                                                    <w:top w:val="none" w:sz="0" w:space="0" w:color="auto"/>
                                                    <w:left w:val="none" w:sz="0" w:space="0" w:color="auto"/>
                                                    <w:bottom w:val="none" w:sz="0" w:space="0" w:color="auto"/>
                                                    <w:right w:val="none" w:sz="0" w:space="0" w:color="auto"/>
                                                  </w:divBdr>
                                                  <w:divsChild>
                                                    <w:div w:id="180824416">
                                                      <w:marLeft w:val="0"/>
                                                      <w:marRight w:val="0"/>
                                                      <w:marTop w:val="0"/>
                                                      <w:marBottom w:val="0"/>
                                                      <w:divBdr>
                                                        <w:top w:val="none" w:sz="0" w:space="0" w:color="auto"/>
                                                        <w:left w:val="none" w:sz="0" w:space="0" w:color="auto"/>
                                                        <w:bottom w:val="none" w:sz="0" w:space="0" w:color="auto"/>
                                                        <w:right w:val="none" w:sz="0" w:space="0" w:color="auto"/>
                                                      </w:divBdr>
                                                    </w:div>
                                                  </w:divsChild>
                                                </w:div>
                                                <w:div w:id="253512692">
                                                  <w:marLeft w:val="0"/>
                                                  <w:marRight w:val="0"/>
                                                  <w:marTop w:val="0"/>
                                                  <w:marBottom w:val="0"/>
                                                  <w:divBdr>
                                                    <w:top w:val="none" w:sz="0" w:space="0" w:color="auto"/>
                                                    <w:left w:val="none" w:sz="0" w:space="0" w:color="auto"/>
                                                    <w:bottom w:val="none" w:sz="0" w:space="0" w:color="auto"/>
                                                    <w:right w:val="none" w:sz="0" w:space="0" w:color="auto"/>
                                                  </w:divBdr>
                                                  <w:divsChild>
                                                    <w:div w:id="142434308">
                                                      <w:marLeft w:val="0"/>
                                                      <w:marRight w:val="0"/>
                                                      <w:marTop w:val="0"/>
                                                      <w:marBottom w:val="0"/>
                                                      <w:divBdr>
                                                        <w:top w:val="none" w:sz="0" w:space="0" w:color="auto"/>
                                                        <w:left w:val="none" w:sz="0" w:space="0" w:color="auto"/>
                                                        <w:bottom w:val="none" w:sz="0" w:space="0" w:color="auto"/>
                                                        <w:right w:val="none" w:sz="0" w:space="0" w:color="auto"/>
                                                      </w:divBdr>
                                                    </w:div>
                                                  </w:divsChild>
                                                </w:div>
                                                <w:div w:id="774254646">
                                                  <w:marLeft w:val="0"/>
                                                  <w:marRight w:val="0"/>
                                                  <w:marTop w:val="0"/>
                                                  <w:marBottom w:val="0"/>
                                                  <w:divBdr>
                                                    <w:top w:val="none" w:sz="0" w:space="0" w:color="auto"/>
                                                    <w:left w:val="none" w:sz="0" w:space="0" w:color="auto"/>
                                                    <w:bottom w:val="none" w:sz="0" w:space="0" w:color="auto"/>
                                                    <w:right w:val="none" w:sz="0" w:space="0" w:color="auto"/>
                                                  </w:divBdr>
                                                  <w:divsChild>
                                                    <w:div w:id="1675035883">
                                                      <w:marLeft w:val="0"/>
                                                      <w:marRight w:val="0"/>
                                                      <w:marTop w:val="0"/>
                                                      <w:marBottom w:val="0"/>
                                                      <w:divBdr>
                                                        <w:top w:val="none" w:sz="0" w:space="0" w:color="auto"/>
                                                        <w:left w:val="none" w:sz="0" w:space="0" w:color="auto"/>
                                                        <w:bottom w:val="none" w:sz="0" w:space="0" w:color="auto"/>
                                                        <w:right w:val="none" w:sz="0" w:space="0" w:color="auto"/>
                                                      </w:divBdr>
                                                    </w:div>
                                                  </w:divsChild>
                                                </w:div>
                                                <w:div w:id="70584965">
                                                  <w:marLeft w:val="0"/>
                                                  <w:marRight w:val="0"/>
                                                  <w:marTop w:val="0"/>
                                                  <w:marBottom w:val="0"/>
                                                  <w:divBdr>
                                                    <w:top w:val="none" w:sz="0" w:space="0" w:color="auto"/>
                                                    <w:left w:val="none" w:sz="0" w:space="0" w:color="auto"/>
                                                    <w:bottom w:val="none" w:sz="0" w:space="0" w:color="auto"/>
                                                    <w:right w:val="none" w:sz="0" w:space="0" w:color="auto"/>
                                                  </w:divBdr>
                                                  <w:divsChild>
                                                    <w:div w:id="655845453">
                                                      <w:marLeft w:val="0"/>
                                                      <w:marRight w:val="0"/>
                                                      <w:marTop w:val="0"/>
                                                      <w:marBottom w:val="0"/>
                                                      <w:divBdr>
                                                        <w:top w:val="none" w:sz="0" w:space="0" w:color="auto"/>
                                                        <w:left w:val="none" w:sz="0" w:space="0" w:color="auto"/>
                                                        <w:bottom w:val="none" w:sz="0" w:space="0" w:color="auto"/>
                                                        <w:right w:val="none" w:sz="0" w:space="0" w:color="auto"/>
                                                      </w:divBdr>
                                                    </w:div>
                                                  </w:divsChild>
                                                </w:div>
                                                <w:div w:id="550921264">
                                                  <w:marLeft w:val="0"/>
                                                  <w:marRight w:val="0"/>
                                                  <w:marTop w:val="0"/>
                                                  <w:marBottom w:val="0"/>
                                                  <w:divBdr>
                                                    <w:top w:val="none" w:sz="0" w:space="0" w:color="auto"/>
                                                    <w:left w:val="none" w:sz="0" w:space="0" w:color="auto"/>
                                                    <w:bottom w:val="none" w:sz="0" w:space="0" w:color="auto"/>
                                                    <w:right w:val="none" w:sz="0" w:space="0" w:color="auto"/>
                                                  </w:divBdr>
                                                  <w:divsChild>
                                                    <w:div w:id="1273394165">
                                                      <w:marLeft w:val="0"/>
                                                      <w:marRight w:val="0"/>
                                                      <w:marTop w:val="0"/>
                                                      <w:marBottom w:val="0"/>
                                                      <w:divBdr>
                                                        <w:top w:val="none" w:sz="0" w:space="0" w:color="auto"/>
                                                        <w:left w:val="none" w:sz="0" w:space="0" w:color="auto"/>
                                                        <w:bottom w:val="none" w:sz="0" w:space="0" w:color="auto"/>
                                                        <w:right w:val="none" w:sz="0" w:space="0" w:color="auto"/>
                                                      </w:divBdr>
                                                    </w:div>
                                                  </w:divsChild>
                                                </w:div>
                                                <w:div w:id="148517626">
                                                  <w:marLeft w:val="0"/>
                                                  <w:marRight w:val="0"/>
                                                  <w:marTop w:val="0"/>
                                                  <w:marBottom w:val="0"/>
                                                  <w:divBdr>
                                                    <w:top w:val="none" w:sz="0" w:space="0" w:color="auto"/>
                                                    <w:left w:val="none" w:sz="0" w:space="0" w:color="auto"/>
                                                    <w:bottom w:val="none" w:sz="0" w:space="0" w:color="auto"/>
                                                    <w:right w:val="none" w:sz="0" w:space="0" w:color="auto"/>
                                                  </w:divBdr>
                                                  <w:divsChild>
                                                    <w:div w:id="1854803352">
                                                      <w:marLeft w:val="0"/>
                                                      <w:marRight w:val="0"/>
                                                      <w:marTop w:val="0"/>
                                                      <w:marBottom w:val="0"/>
                                                      <w:divBdr>
                                                        <w:top w:val="none" w:sz="0" w:space="0" w:color="auto"/>
                                                        <w:left w:val="none" w:sz="0" w:space="0" w:color="auto"/>
                                                        <w:bottom w:val="none" w:sz="0" w:space="0" w:color="auto"/>
                                                        <w:right w:val="none" w:sz="0" w:space="0" w:color="auto"/>
                                                      </w:divBdr>
                                                    </w:div>
                                                  </w:divsChild>
                                                </w:div>
                                                <w:div w:id="647365727">
                                                  <w:marLeft w:val="0"/>
                                                  <w:marRight w:val="0"/>
                                                  <w:marTop w:val="0"/>
                                                  <w:marBottom w:val="0"/>
                                                  <w:divBdr>
                                                    <w:top w:val="none" w:sz="0" w:space="0" w:color="auto"/>
                                                    <w:left w:val="none" w:sz="0" w:space="0" w:color="auto"/>
                                                    <w:bottom w:val="none" w:sz="0" w:space="0" w:color="auto"/>
                                                    <w:right w:val="none" w:sz="0" w:space="0" w:color="auto"/>
                                                  </w:divBdr>
                                                  <w:divsChild>
                                                    <w:div w:id="81225559">
                                                      <w:marLeft w:val="0"/>
                                                      <w:marRight w:val="0"/>
                                                      <w:marTop w:val="0"/>
                                                      <w:marBottom w:val="0"/>
                                                      <w:divBdr>
                                                        <w:top w:val="none" w:sz="0" w:space="0" w:color="auto"/>
                                                        <w:left w:val="none" w:sz="0" w:space="0" w:color="auto"/>
                                                        <w:bottom w:val="none" w:sz="0" w:space="0" w:color="auto"/>
                                                        <w:right w:val="none" w:sz="0" w:space="0" w:color="auto"/>
                                                      </w:divBdr>
                                                    </w:div>
                                                  </w:divsChild>
                                                </w:div>
                                                <w:div w:id="1533956313">
                                                  <w:marLeft w:val="0"/>
                                                  <w:marRight w:val="0"/>
                                                  <w:marTop w:val="0"/>
                                                  <w:marBottom w:val="0"/>
                                                  <w:divBdr>
                                                    <w:top w:val="none" w:sz="0" w:space="0" w:color="auto"/>
                                                    <w:left w:val="none" w:sz="0" w:space="0" w:color="auto"/>
                                                    <w:bottom w:val="none" w:sz="0" w:space="0" w:color="auto"/>
                                                    <w:right w:val="none" w:sz="0" w:space="0" w:color="auto"/>
                                                  </w:divBdr>
                                                  <w:divsChild>
                                                    <w:div w:id="1336808148">
                                                      <w:marLeft w:val="0"/>
                                                      <w:marRight w:val="0"/>
                                                      <w:marTop w:val="0"/>
                                                      <w:marBottom w:val="0"/>
                                                      <w:divBdr>
                                                        <w:top w:val="none" w:sz="0" w:space="0" w:color="auto"/>
                                                        <w:left w:val="none" w:sz="0" w:space="0" w:color="auto"/>
                                                        <w:bottom w:val="none" w:sz="0" w:space="0" w:color="auto"/>
                                                        <w:right w:val="none" w:sz="0" w:space="0" w:color="auto"/>
                                                      </w:divBdr>
                                                    </w:div>
                                                  </w:divsChild>
                                                </w:div>
                                                <w:div w:id="1139304508">
                                                  <w:marLeft w:val="0"/>
                                                  <w:marRight w:val="0"/>
                                                  <w:marTop w:val="0"/>
                                                  <w:marBottom w:val="0"/>
                                                  <w:divBdr>
                                                    <w:top w:val="none" w:sz="0" w:space="0" w:color="auto"/>
                                                    <w:left w:val="none" w:sz="0" w:space="0" w:color="auto"/>
                                                    <w:bottom w:val="none" w:sz="0" w:space="0" w:color="auto"/>
                                                    <w:right w:val="none" w:sz="0" w:space="0" w:color="auto"/>
                                                  </w:divBdr>
                                                  <w:divsChild>
                                                    <w:div w:id="533006612">
                                                      <w:marLeft w:val="0"/>
                                                      <w:marRight w:val="0"/>
                                                      <w:marTop w:val="0"/>
                                                      <w:marBottom w:val="0"/>
                                                      <w:divBdr>
                                                        <w:top w:val="none" w:sz="0" w:space="0" w:color="auto"/>
                                                        <w:left w:val="none" w:sz="0" w:space="0" w:color="auto"/>
                                                        <w:bottom w:val="none" w:sz="0" w:space="0" w:color="auto"/>
                                                        <w:right w:val="none" w:sz="0" w:space="0" w:color="auto"/>
                                                      </w:divBdr>
                                                    </w:div>
                                                  </w:divsChild>
                                                </w:div>
                                                <w:div w:id="1883980975">
                                                  <w:marLeft w:val="0"/>
                                                  <w:marRight w:val="0"/>
                                                  <w:marTop w:val="0"/>
                                                  <w:marBottom w:val="0"/>
                                                  <w:divBdr>
                                                    <w:top w:val="none" w:sz="0" w:space="0" w:color="auto"/>
                                                    <w:left w:val="none" w:sz="0" w:space="0" w:color="auto"/>
                                                    <w:bottom w:val="none" w:sz="0" w:space="0" w:color="auto"/>
                                                    <w:right w:val="none" w:sz="0" w:space="0" w:color="auto"/>
                                                  </w:divBdr>
                                                  <w:divsChild>
                                                    <w:div w:id="1798333159">
                                                      <w:marLeft w:val="0"/>
                                                      <w:marRight w:val="0"/>
                                                      <w:marTop w:val="0"/>
                                                      <w:marBottom w:val="0"/>
                                                      <w:divBdr>
                                                        <w:top w:val="none" w:sz="0" w:space="0" w:color="auto"/>
                                                        <w:left w:val="none" w:sz="0" w:space="0" w:color="auto"/>
                                                        <w:bottom w:val="none" w:sz="0" w:space="0" w:color="auto"/>
                                                        <w:right w:val="none" w:sz="0" w:space="0" w:color="auto"/>
                                                      </w:divBdr>
                                                    </w:div>
                                                  </w:divsChild>
                                                </w:div>
                                                <w:div w:id="2084716670">
                                                  <w:marLeft w:val="0"/>
                                                  <w:marRight w:val="0"/>
                                                  <w:marTop w:val="0"/>
                                                  <w:marBottom w:val="0"/>
                                                  <w:divBdr>
                                                    <w:top w:val="none" w:sz="0" w:space="0" w:color="auto"/>
                                                    <w:left w:val="none" w:sz="0" w:space="0" w:color="auto"/>
                                                    <w:bottom w:val="none" w:sz="0" w:space="0" w:color="auto"/>
                                                    <w:right w:val="none" w:sz="0" w:space="0" w:color="auto"/>
                                                  </w:divBdr>
                                                  <w:divsChild>
                                                    <w:div w:id="992679917">
                                                      <w:marLeft w:val="0"/>
                                                      <w:marRight w:val="0"/>
                                                      <w:marTop w:val="0"/>
                                                      <w:marBottom w:val="0"/>
                                                      <w:divBdr>
                                                        <w:top w:val="none" w:sz="0" w:space="0" w:color="auto"/>
                                                        <w:left w:val="none" w:sz="0" w:space="0" w:color="auto"/>
                                                        <w:bottom w:val="none" w:sz="0" w:space="0" w:color="auto"/>
                                                        <w:right w:val="none" w:sz="0" w:space="0" w:color="auto"/>
                                                      </w:divBdr>
                                                    </w:div>
                                                  </w:divsChild>
                                                </w:div>
                                                <w:div w:id="347951468">
                                                  <w:marLeft w:val="0"/>
                                                  <w:marRight w:val="0"/>
                                                  <w:marTop w:val="0"/>
                                                  <w:marBottom w:val="0"/>
                                                  <w:divBdr>
                                                    <w:top w:val="none" w:sz="0" w:space="0" w:color="auto"/>
                                                    <w:left w:val="none" w:sz="0" w:space="0" w:color="auto"/>
                                                    <w:bottom w:val="none" w:sz="0" w:space="0" w:color="auto"/>
                                                    <w:right w:val="none" w:sz="0" w:space="0" w:color="auto"/>
                                                  </w:divBdr>
                                                  <w:divsChild>
                                                    <w:div w:id="1562714055">
                                                      <w:marLeft w:val="0"/>
                                                      <w:marRight w:val="0"/>
                                                      <w:marTop w:val="0"/>
                                                      <w:marBottom w:val="0"/>
                                                      <w:divBdr>
                                                        <w:top w:val="none" w:sz="0" w:space="0" w:color="auto"/>
                                                        <w:left w:val="none" w:sz="0" w:space="0" w:color="auto"/>
                                                        <w:bottom w:val="none" w:sz="0" w:space="0" w:color="auto"/>
                                                        <w:right w:val="none" w:sz="0" w:space="0" w:color="auto"/>
                                                      </w:divBdr>
                                                    </w:div>
                                                  </w:divsChild>
                                                </w:div>
                                                <w:div w:id="716666702">
                                                  <w:marLeft w:val="0"/>
                                                  <w:marRight w:val="0"/>
                                                  <w:marTop w:val="0"/>
                                                  <w:marBottom w:val="0"/>
                                                  <w:divBdr>
                                                    <w:top w:val="none" w:sz="0" w:space="0" w:color="auto"/>
                                                    <w:left w:val="none" w:sz="0" w:space="0" w:color="auto"/>
                                                    <w:bottom w:val="none" w:sz="0" w:space="0" w:color="auto"/>
                                                    <w:right w:val="none" w:sz="0" w:space="0" w:color="auto"/>
                                                  </w:divBdr>
                                                  <w:divsChild>
                                                    <w:div w:id="1861620725">
                                                      <w:marLeft w:val="0"/>
                                                      <w:marRight w:val="0"/>
                                                      <w:marTop w:val="0"/>
                                                      <w:marBottom w:val="0"/>
                                                      <w:divBdr>
                                                        <w:top w:val="none" w:sz="0" w:space="0" w:color="auto"/>
                                                        <w:left w:val="none" w:sz="0" w:space="0" w:color="auto"/>
                                                        <w:bottom w:val="none" w:sz="0" w:space="0" w:color="auto"/>
                                                        <w:right w:val="none" w:sz="0" w:space="0" w:color="auto"/>
                                                      </w:divBdr>
                                                    </w:div>
                                                  </w:divsChild>
                                                </w:div>
                                                <w:div w:id="1849365308">
                                                  <w:marLeft w:val="0"/>
                                                  <w:marRight w:val="0"/>
                                                  <w:marTop w:val="0"/>
                                                  <w:marBottom w:val="0"/>
                                                  <w:divBdr>
                                                    <w:top w:val="none" w:sz="0" w:space="0" w:color="auto"/>
                                                    <w:left w:val="none" w:sz="0" w:space="0" w:color="auto"/>
                                                    <w:bottom w:val="none" w:sz="0" w:space="0" w:color="auto"/>
                                                    <w:right w:val="none" w:sz="0" w:space="0" w:color="auto"/>
                                                  </w:divBdr>
                                                  <w:divsChild>
                                                    <w:div w:id="739134746">
                                                      <w:marLeft w:val="0"/>
                                                      <w:marRight w:val="0"/>
                                                      <w:marTop w:val="0"/>
                                                      <w:marBottom w:val="0"/>
                                                      <w:divBdr>
                                                        <w:top w:val="none" w:sz="0" w:space="0" w:color="auto"/>
                                                        <w:left w:val="none" w:sz="0" w:space="0" w:color="auto"/>
                                                        <w:bottom w:val="none" w:sz="0" w:space="0" w:color="auto"/>
                                                        <w:right w:val="none" w:sz="0" w:space="0" w:color="auto"/>
                                                      </w:divBdr>
                                                    </w:div>
                                                  </w:divsChild>
                                                </w:div>
                                                <w:div w:id="952859857">
                                                  <w:marLeft w:val="0"/>
                                                  <w:marRight w:val="0"/>
                                                  <w:marTop w:val="0"/>
                                                  <w:marBottom w:val="0"/>
                                                  <w:divBdr>
                                                    <w:top w:val="none" w:sz="0" w:space="0" w:color="auto"/>
                                                    <w:left w:val="none" w:sz="0" w:space="0" w:color="auto"/>
                                                    <w:bottom w:val="none" w:sz="0" w:space="0" w:color="auto"/>
                                                    <w:right w:val="none" w:sz="0" w:space="0" w:color="auto"/>
                                                  </w:divBdr>
                                                  <w:divsChild>
                                                    <w:div w:id="1151021521">
                                                      <w:marLeft w:val="0"/>
                                                      <w:marRight w:val="0"/>
                                                      <w:marTop w:val="0"/>
                                                      <w:marBottom w:val="0"/>
                                                      <w:divBdr>
                                                        <w:top w:val="none" w:sz="0" w:space="0" w:color="auto"/>
                                                        <w:left w:val="none" w:sz="0" w:space="0" w:color="auto"/>
                                                        <w:bottom w:val="none" w:sz="0" w:space="0" w:color="auto"/>
                                                        <w:right w:val="none" w:sz="0" w:space="0" w:color="auto"/>
                                                      </w:divBdr>
                                                    </w:div>
                                                  </w:divsChild>
                                                </w:div>
                                                <w:div w:id="1836724252">
                                                  <w:marLeft w:val="0"/>
                                                  <w:marRight w:val="0"/>
                                                  <w:marTop w:val="0"/>
                                                  <w:marBottom w:val="0"/>
                                                  <w:divBdr>
                                                    <w:top w:val="none" w:sz="0" w:space="0" w:color="auto"/>
                                                    <w:left w:val="none" w:sz="0" w:space="0" w:color="auto"/>
                                                    <w:bottom w:val="none" w:sz="0" w:space="0" w:color="auto"/>
                                                    <w:right w:val="none" w:sz="0" w:space="0" w:color="auto"/>
                                                  </w:divBdr>
                                                  <w:divsChild>
                                                    <w:div w:id="964316005">
                                                      <w:marLeft w:val="0"/>
                                                      <w:marRight w:val="0"/>
                                                      <w:marTop w:val="0"/>
                                                      <w:marBottom w:val="0"/>
                                                      <w:divBdr>
                                                        <w:top w:val="none" w:sz="0" w:space="0" w:color="auto"/>
                                                        <w:left w:val="none" w:sz="0" w:space="0" w:color="auto"/>
                                                        <w:bottom w:val="none" w:sz="0" w:space="0" w:color="auto"/>
                                                        <w:right w:val="none" w:sz="0" w:space="0" w:color="auto"/>
                                                      </w:divBdr>
                                                    </w:div>
                                                  </w:divsChild>
                                                </w:div>
                                                <w:div w:id="1699240653">
                                                  <w:marLeft w:val="0"/>
                                                  <w:marRight w:val="0"/>
                                                  <w:marTop w:val="0"/>
                                                  <w:marBottom w:val="0"/>
                                                  <w:divBdr>
                                                    <w:top w:val="none" w:sz="0" w:space="0" w:color="auto"/>
                                                    <w:left w:val="none" w:sz="0" w:space="0" w:color="auto"/>
                                                    <w:bottom w:val="none" w:sz="0" w:space="0" w:color="auto"/>
                                                    <w:right w:val="none" w:sz="0" w:space="0" w:color="auto"/>
                                                  </w:divBdr>
                                                  <w:divsChild>
                                                    <w:div w:id="964041419">
                                                      <w:marLeft w:val="0"/>
                                                      <w:marRight w:val="0"/>
                                                      <w:marTop w:val="0"/>
                                                      <w:marBottom w:val="0"/>
                                                      <w:divBdr>
                                                        <w:top w:val="none" w:sz="0" w:space="0" w:color="auto"/>
                                                        <w:left w:val="none" w:sz="0" w:space="0" w:color="auto"/>
                                                        <w:bottom w:val="none" w:sz="0" w:space="0" w:color="auto"/>
                                                        <w:right w:val="none" w:sz="0" w:space="0" w:color="auto"/>
                                                      </w:divBdr>
                                                    </w:div>
                                                  </w:divsChild>
                                                </w:div>
                                                <w:div w:id="1993438012">
                                                  <w:marLeft w:val="0"/>
                                                  <w:marRight w:val="0"/>
                                                  <w:marTop w:val="0"/>
                                                  <w:marBottom w:val="0"/>
                                                  <w:divBdr>
                                                    <w:top w:val="none" w:sz="0" w:space="0" w:color="auto"/>
                                                    <w:left w:val="none" w:sz="0" w:space="0" w:color="auto"/>
                                                    <w:bottom w:val="none" w:sz="0" w:space="0" w:color="auto"/>
                                                    <w:right w:val="none" w:sz="0" w:space="0" w:color="auto"/>
                                                  </w:divBdr>
                                                  <w:divsChild>
                                                    <w:div w:id="1881895817">
                                                      <w:marLeft w:val="0"/>
                                                      <w:marRight w:val="0"/>
                                                      <w:marTop w:val="0"/>
                                                      <w:marBottom w:val="0"/>
                                                      <w:divBdr>
                                                        <w:top w:val="none" w:sz="0" w:space="0" w:color="auto"/>
                                                        <w:left w:val="none" w:sz="0" w:space="0" w:color="auto"/>
                                                        <w:bottom w:val="none" w:sz="0" w:space="0" w:color="auto"/>
                                                        <w:right w:val="none" w:sz="0" w:space="0" w:color="auto"/>
                                                      </w:divBdr>
                                                    </w:div>
                                                  </w:divsChild>
                                                </w:div>
                                                <w:div w:id="5911885">
                                                  <w:marLeft w:val="0"/>
                                                  <w:marRight w:val="0"/>
                                                  <w:marTop w:val="0"/>
                                                  <w:marBottom w:val="0"/>
                                                  <w:divBdr>
                                                    <w:top w:val="none" w:sz="0" w:space="0" w:color="auto"/>
                                                    <w:left w:val="none" w:sz="0" w:space="0" w:color="auto"/>
                                                    <w:bottom w:val="none" w:sz="0" w:space="0" w:color="auto"/>
                                                    <w:right w:val="none" w:sz="0" w:space="0" w:color="auto"/>
                                                  </w:divBdr>
                                                  <w:divsChild>
                                                    <w:div w:id="1134251570">
                                                      <w:marLeft w:val="0"/>
                                                      <w:marRight w:val="0"/>
                                                      <w:marTop w:val="0"/>
                                                      <w:marBottom w:val="0"/>
                                                      <w:divBdr>
                                                        <w:top w:val="none" w:sz="0" w:space="0" w:color="auto"/>
                                                        <w:left w:val="none" w:sz="0" w:space="0" w:color="auto"/>
                                                        <w:bottom w:val="none" w:sz="0" w:space="0" w:color="auto"/>
                                                        <w:right w:val="none" w:sz="0" w:space="0" w:color="auto"/>
                                                      </w:divBdr>
                                                    </w:div>
                                                  </w:divsChild>
                                                </w:div>
                                                <w:div w:id="1518040174">
                                                  <w:marLeft w:val="0"/>
                                                  <w:marRight w:val="0"/>
                                                  <w:marTop w:val="0"/>
                                                  <w:marBottom w:val="0"/>
                                                  <w:divBdr>
                                                    <w:top w:val="none" w:sz="0" w:space="0" w:color="auto"/>
                                                    <w:left w:val="none" w:sz="0" w:space="0" w:color="auto"/>
                                                    <w:bottom w:val="none" w:sz="0" w:space="0" w:color="auto"/>
                                                    <w:right w:val="none" w:sz="0" w:space="0" w:color="auto"/>
                                                  </w:divBdr>
                                                  <w:divsChild>
                                                    <w:div w:id="1700350376">
                                                      <w:marLeft w:val="0"/>
                                                      <w:marRight w:val="0"/>
                                                      <w:marTop w:val="0"/>
                                                      <w:marBottom w:val="0"/>
                                                      <w:divBdr>
                                                        <w:top w:val="none" w:sz="0" w:space="0" w:color="auto"/>
                                                        <w:left w:val="none" w:sz="0" w:space="0" w:color="auto"/>
                                                        <w:bottom w:val="none" w:sz="0" w:space="0" w:color="auto"/>
                                                        <w:right w:val="none" w:sz="0" w:space="0" w:color="auto"/>
                                                      </w:divBdr>
                                                    </w:div>
                                                  </w:divsChild>
                                                </w:div>
                                                <w:div w:id="383020531">
                                                  <w:marLeft w:val="0"/>
                                                  <w:marRight w:val="0"/>
                                                  <w:marTop w:val="0"/>
                                                  <w:marBottom w:val="0"/>
                                                  <w:divBdr>
                                                    <w:top w:val="none" w:sz="0" w:space="0" w:color="auto"/>
                                                    <w:left w:val="none" w:sz="0" w:space="0" w:color="auto"/>
                                                    <w:bottom w:val="none" w:sz="0" w:space="0" w:color="auto"/>
                                                    <w:right w:val="none" w:sz="0" w:space="0" w:color="auto"/>
                                                  </w:divBdr>
                                                  <w:divsChild>
                                                    <w:div w:id="756437338">
                                                      <w:marLeft w:val="0"/>
                                                      <w:marRight w:val="0"/>
                                                      <w:marTop w:val="0"/>
                                                      <w:marBottom w:val="0"/>
                                                      <w:divBdr>
                                                        <w:top w:val="none" w:sz="0" w:space="0" w:color="auto"/>
                                                        <w:left w:val="none" w:sz="0" w:space="0" w:color="auto"/>
                                                        <w:bottom w:val="none" w:sz="0" w:space="0" w:color="auto"/>
                                                        <w:right w:val="none" w:sz="0" w:space="0" w:color="auto"/>
                                                      </w:divBdr>
                                                    </w:div>
                                                  </w:divsChild>
                                                </w:div>
                                                <w:div w:id="1703048830">
                                                  <w:marLeft w:val="0"/>
                                                  <w:marRight w:val="0"/>
                                                  <w:marTop w:val="0"/>
                                                  <w:marBottom w:val="0"/>
                                                  <w:divBdr>
                                                    <w:top w:val="none" w:sz="0" w:space="0" w:color="auto"/>
                                                    <w:left w:val="none" w:sz="0" w:space="0" w:color="auto"/>
                                                    <w:bottom w:val="none" w:sz="0" w:space="0" w:color="auto"/>
                                                    <w:right w:val="none" w:sz="0" w:space="0" w:color="auto"/>
                                                  </w:divBdr>
                                                  <w:divsChild>
                                                    <w:div w:id="1834949139">
                                                      <w:marLeft w:val="0"/>
                                                      <w:marRight w:val="0"/>
                                                      <w:marTop w:val="0"/>
                                                      <w:marBottom w:val="0"/>
                                                      <w:divBdr>
                                                        <w:top w:val="none" w:sz="0" w:space="0" w:color="auto"/>
                                                        <w:left w:val="none" w:sz="0" w:space="0" w:color="auto"/>
                                                        <w:bottom w:val="none" w:sz="0" w:space="0" w:color="auto"/>
                                                        <w:right w:val="none" w:sz="0" w:space="0" w:color="auto"/>
                                                      </w:divBdr>
                                                    </w:div>
                                                  </w:divsChild>
                                                </w:div>
                                                <w:div w:id="884290227">
                                                  <w:marLeft w:val="0"/>
                                                  <w:marRight w:val="0"/>
                                                  <w:marTop w:val="0"/>
                                                  <w:marBottom w:val="0"/>
                                                  <w:divBdr>
                                                    <w:top w:val="none" w:sz="0" w:space="0" w:color="auto"/>
                                                    <w:left w:val="none" w:sz="0" w:space="0" w:color="auto"/>
                                                    <w:bottom w:val="none" w:sz="0" w:space="0" w:color="auto"/>
                                                    <w:right w:val="none" w:sz="0" w:space="0" w:color="auto"/>
                                                  </w:divBdr>
                                                  <w:divsChild>
                                                    <w:div w:id="1846823545">
                                                      <w:marLeft w:val="0"/>
                                                      <w:marRight w:val="0"/>
                                                      <w:marTop w:val="45"/>
                                                      <w:marBottom w:val="45"/>
                                                      <w:divBdr>
                                                        <w:top w:val="none" w:sz="0" w:space="0" w:color="auto"/>
                                                        <w:left w:val="none" w:sz="0" w:space="0" w:color="auto"/>
                                                        <w:bottom w:val="none" w:sz="0" w:space="0" w:color="auto"/>
                                                        <w:right w:val="none" w:sz="0" w:space="0" w:color="auto"/>
                                                      </w:divBdr>
                                                    </w:div>
                                                  </w:divsChild>
                                                </w:div>
                                                <w:div w:id="35592907">
                                                  <w:marLeft w:val="0"/>
                                                  <w:marRight w:val="0"/>
                                                  <w:marTop w:val="0"/>
                                                  <w:marBottom w:val="0"/>
                                                  <w:divBdr>
                                                    <w:top w:val="none" w:sz="0" w:space="0" w:color="auto"/>
                                                    <w:left w:val="none" w:sz="0" w:space="0" w:color="auto"/>
                                                    <w:bottom w:val="none" w:sz="0" w:space="0" w:color="auto"/>
                                                    <w:right w:val="none" w:sz="0" w:space="0" w:color="auto"/>
                                                  </w:divBdr>
                                                  <w:divsChild>
                                                    <w:div w:id="593323709">
                                                      <w:marLeft w:val="0"/>
                                                      <w:marRight w:val="0"/>
                                                      <w:marTop w:val="0"/>
                                                      <w:marBottom w:val="0"/>
                                                      <w:divBdr>
                                                        <w:top w:val="none" w:sz="0" w:space="0" w:color="auto"/>
                                                        <w:left w:val="none" w:sz="0" w:space="0" w:color="auto"/>
                                                        <w:bottom w:val="none" w:sz="0" w:space="0" w:color="auto"/>
                                                        <w:right w:val="none" w:sz="0" w:space="0" w:color="auto"/>
                                                      </w:divBdr>
                                                    </w:div>
                                                  </w:divsChild>
                                                </w:div>
                                                <w:div w:id="1092623693">
                                                  <w:marLeft w:val="0"/>
                                                  <w:marRight w:val="0"/>
                                                  <w:marTop w:val="0"/>
                                                  <w:marBottom w:val="0"/>
                                                  <w:divBdr>
                                                    <w:top w:val="none" w:sz="0" w:space="0" w:color="auto"/>
                                                    <w:left w:val="none" w:sz="0" w:space="0" w:color="auto"/>
                                                    <w:bottom w:val="none" w:sz="0" w:space="0" w:color="auto"/>
                                                    <w:right w:val="none" w:sz="0" w:space="0" w:color="auto"/>
                                                  </w:divBdr>
                                                  <w:divsChild>
                                                    <w:div w:id="1060136769">
                                                      <w:marLeft w:val="0"/>
                                                      <w:marRight w:val="0"/>
                                                      <w:marTop w:val="0"/>
                                                      <w:marBottom w:val="0"/>
                                                      <w:divBdr>
                                                        <w:top w:val="none" w:sz="0" w:space="0" w:color="auto"/>
                                                        <w:left w:val="none" w:sz="0" w:space="0" w:color="auto"/>
                                                        <w:bottom w:val="none" w:sz="0" w:space="0" w:color="auto"/>
                                                        <w:right w:val="none" w:sz="0" w:space="0" w:color="auto"/>
                                                      </w:divBdr>
                                                    </w:div>
                                                  </w:divsChild>
                                                </w:div>
                                                <w:div w:id="1137264493">
                                                  <w:marLeft w:val="0"/>
                                                  <w:marRight w:val="0"/>
                                                  <w:marTop w:val="0"/>
                                                  <w:marBottom w:val="0"/>
                                                  <w:divBdr>
                                                    <w:top w:val="none" w:sz="0" w:space="0" w:color="auto"/>
                                                    <w:left w:val="none" w:sz="0" w:space="0" w:color="auto"/>
                                                    <w:bottom w:val="none" w:sz="0" w:space="0" w:color="auto"/>
                                                    <w:right w:val="none" w:sz="0" w:space="0" w:color="auto"/>
                                                  </w:divBdr>
                                                  <w:divsChild>
                                                    <w:div w:id="1095639488">
                                                      <w:marLeft w:val="0"/>
                                                      <w:marRight w:val="0"/>
                                                      <w:marTop w:val="0"/>
                                                      <w:marBottom w:val="0"/>
                                                      <w:divBdr>
                                                        <w:top w:val="none" w:sz="0" w:space="0" w:color="auto"/>
                                                        <w:left w:val="none" w:sz="0" w:space="0" w:color="auto"/>
                                                        <w:bottom w:val="none" w:sz="0" w:space="0" w:color="auto"/>
                                                        <w:right w:val="none" w:sz="0" w:space="0" w:color="auto"/>
                                                      </w:divBdr>
                                                    </w:div>
                                                  </w:divsChild>
                                                </w:div>
                                                <w:div w:id="144781046">
                                                  <w:marLeft w:val="0"/>
                                                  <w:marRight w:val="0"/>
                                                  <w:marTop w:val="0"/>
                                                  <w:marBottom w:val="0"/>
                                                  <w:divBdr>
                                                    <w:top w:val="none" w:sz="0" w:space="0" w:color="auto"/>
                                                    <w:left w:val="none" w:sz="0" w:space="0" w:color="auto"/>
                                                    <w:bottom w:val="none" w:sz="0" w:space="0" w:color="auto"/>
                                                    <w:right w:val="none" w:sz="0" w:space="0" w:color="auto"/>
                                                  </w:divBdr>
                                                  <w:divsChild>
                                                    <w:div w:id="1174882189">
                                                      <w:marLeft w:val="0"/>
                                                      <w:marRight w:val="0"/>
                                                      <w:marTop w:val="0"/>
                                                      <w:marBottom w:val="0"/>
                                                      <w:divBdr>
                                                        <w:top w:val="none" w:sz="0" w:space="0" w:color="auto"/>
                                                        <w:left w:val="none" w:sz="0" w:space="0" w:color="auto"/>
                                                        <w:bottom w:val="none" w:sz="0" w:space="0" w:color="auto"/>
                                                        <w:right w:val="none" w:sz="0" w:space="0" w:color="auto"/>
                                                      </w:divBdr>
                                                    </w:div>
                                                  </w:divsChild>
                                                </w:div>
                                                <w:div w:id="833031661">
                                                  <w:marLeft w:val="0"/>
                                                  <w:marRight w:val="0"/>
                                                  <w:marTop w:val="0"/>
                                                  <w:marBottom w:val="0"/>
                                                  <w:divBdr>
                                                    <w:top w:val="none" w:sz="0" w:space="0" w:color="auto"/>
                                                    <w:left w:val="none" w:sz="0" w:space="0" w:color="auto"/>
                                                    <w:bottom w:val="none" w:sz="0" w:space="0" w:color="auto"/>
                                                    <w:right w:val="none" w:sz="0" w:space="0" w:color="auto"/>
                                                  </w:divBdr>
                                                  <w:divsChild>
                                                    <w:div w:id="813912411">
                                                      <w:marLeft w:val="0"/>
                                                      <w:marRight w:val="0"/>
                                                      <w:marTop w:val="0"/>
                                                      <w:marBottom w:val="0"/>
                                                      <w:divBdr>
                                                        <w:top w:val="none" w:sz="0" w:space="0" w:color="auto"/>
                                                        <w:left w:val="none" w:sz="0" w:space="0" w:color="auto"/>
                                                        <w:bottom w:val="none" w:sz="0" w:space="0" w:color="auto"/>
                                                        <w:right w:val="none" w:sz="0" w:space="0" w:color="auto"/>
                                                      </w:divBdr>
                                                    </w:div>
                                                  </w:divsChild>
                                                </w:div>
                                                <w:div w:id="1738430806">
                                                  <w:marLeft w:val="0"/>
                                                  <w:marRight w:val="0"/>
                                                  <w:marTop w:val="0"/>
                                                  <w:marBottom w:val="0"/>
                                                  <w:divBdr>
                                                    <w:top w:val="none" w:sz="0" w:space="0" w:color="auto"/>
                                                    <w:left w:val="none" w:sz="0" w:space="0" w:color="auto"/>
                                                    <w:bottom w:val="none" w:sz="0" w:space="0" w:color="auto"/>
                                                    <w:right w:val="none" w:sz="0" w:space="0" w:color="auto"/>
                                                  </w:divBdr>
                                                  <w:divsChild>
                                                    <w:div w:id="1233157221">
                                                      <w:marLeft w:val="0"/>
                                                      <w:marRight w:val="0"/>
                                                      <w:marTop w:val="45"/>
                                                      <w:marBottom w:val="45"/>
                                                      <w:divBdr>
                                                        <w:top w:val="none" w:sz="0" w:space="0" w:color="auto"/>
                                                        <w:left w:val="none" w:sz="0" w:space="0" w:color="auto"/>
                                                        <w:bottom w:val="none" w:sz="0" w:space="0" w:color="auto"/>
                                                        <w:right w:val="none" w:sz="0" w:space="0" w:color="auto"/>
                                                      </w:divBdr>
                                                    </w:div>
                                                  </w:divsChild>
                                                </w:div>
                                                <w:div w:id="1987275437">
                                                  <w:marLeft w:val="0"/>
                                                  <w:marRight w:val="0"/>
                                                  <w:marTop w:val="0"/>
                                                  <w:marBottom w:val="0"/>
                                                  <w:divBdr>
                                                    <w:top w:val="none" w:sz="0" w:space="0" w:color="auto"/>
                                                    <w:left w:val="none" w:sz="0" w:space="0" w:color="auto"/>
                                                    <w:bottom w:val="none" w:sz="0" w:space="0" w:color="auto"/>
                                                    <w:right w:val="none" w:sz="0" w:space="0" w:color="auto"/>
                                                  </w:divBdr>
                                                  <w:divsChild>
                                                    <w:div w:id="1998729012">
                                                      <w:marLeft w:val="0"/>
                                                      <w:marRight w:val="0"/>
                                                      <w:marTop w:val="45"/>
                                                      <w:marBottom w:val="45"/>
                                                      <w:divBdr>
                                                        <w:top w:val="none" w:sz="0" w:space="0" w:color="auto"/>
                                                        <w:left w:val="none" w:sz="0" w:space="0" w:color="auto"/>
                                                        <w:bottom w:val="none" w:sz="0" w:space="0" w:color="auto"/>
                                                        <w:right w:val="none" w:sz="0" w:space="0" w:color="auto"/>
                                                      </w:divBdr>
                                                    </w:div>
                                                  </w:divsChild>
                                                </w:div>
                                                <w:div w:id="1464345273">
                                                  <w:marLeft w:val="0"/>
                                                  <w:marRight w:val="0"/>
                                                  <w:marTop w:val="0"/>
                                                  <w:marBottom w:val="0"/>
                                                  <w:divBdr>
                                                    <w:top w:val="none" w:sz="0" w:space="0" w:color="auto"/>
                                                    <w:left w:val="none" w:sz="0" w:space="0" w:color="auto"/>
                                                    <w:bottom w:val="none" w:sz="0" w:space="0" w:color="auto"/>
                                                    <w:right w:val="none" w:sz="0" w:space="0" w:color="auto"/>
                                                  </w:divBdr>
                                                  <w:divsChild>
                                                    <w:div w:id="246622109">
                                                      <w:marLeft w:val="0"/>
                                                      <w:marRight w:val="0"/>
                                                      <w:marTop w:val="45"/>
                                                      <w:marBottom w:val="45"/>
                                                      <w:divBdr>
                                                        <w:top w:val="none" w:sz="0" w:space="0" w:color="auto"/>
                                                        <w:left w:val="none" w:sz="0" w:space="0" w:color="auto"/>
                                                        <w:bottom w:val="none" w:sz="0" w:space="0" w:color="auto"/>
                                                        <w:right w:val="none" w:sz="0" w:space="0" w:color="auto"/>
                                                      </w:divBdr>
                                                    </w:div>
                                                  </w:divsChild>
                                                </w:div>
                                                <w:div w:id="2070104447">
                                                  <w:marLeft w:val="0"/>
                                                  <w:marRight w:val="0"/>
                                                  <w:marTop w:val="0"/>
                                                  <w:marBottom w:val="0"/>
                                                  <w:divBdr>
                                                    <w:top w:val="none" w:sz="0" w:space="0" w:color="auto"/>
                                                    <w:left w:val="none" w:sz="0" w:space="0" w:color="auto"/>
                                                    <w:bottom w:val="none" w:sz="0" w:space="0" w:color="auto"/>
                                                    <w:right w:val="none" w:sz="0" w:space="0" w:color="auto"/>
                                                  </w:divBdr>
                                                  <w:divsChild>
                                                    <w:div w:id="1508861335">
                                                      <w:marLeft w:val="0"/>
                                                      <w:marRight w:val="0"/>
                                                      <w:marTop w:val="0"/>
                                                      <w:marBottom w:val="0"/>
                                                      <w:divBdr>
                                                        <w:top w:val="none" w:sz="0" w:space="0" w:color="auto"/>
                                                        <w:left w:val="none" w:sz="0" w:space="0" w:color="auto"/>
                                                        <w:bottom w:val="none" w:sz="0" w:space="0" w:color="auto"/>
                                                        <w:right w:val="none" w:sz="0" w:space="0" w:color="auto"/>
                                                      </w:divBdr>
                                                    </w:div>
                                                  </w:divsChild>
                                                </w:div>
                                                <w:div w:id="61758594">
                                                  <w:marLeft w:val="0"/>
                                                  <w:marRight w:val="0"/>
                                                  <w:marTop w:val="0"/>
                                                  <w:marBottom w:val="0"/>
                                                  <w:divBdr>
                                                    <w:top w:val="none" w:sz="0" w:space="0" w:color="auto"/>
                                                    <w:left w:val="none" w:sz="0" w:space="0" w:color="auto"/>
                                                    <w:bottom w:val="none" w:sz="0" w:space="0" w:color="auto"/>
                                                    <w:right w:val="none" w:sz="0" w:space="0" w:color="auto"/>
                                                  </w:divBdr>
                                                  <w:divsChild>
                                                    <w:div w:id="173424131">
                                                      <w:marLeft w:val="0"/>
                                                      <w:marRight w:val="0"/>
                                                      <w:marTop w:val="0"/>
                                                      <w:marBottom w:val="0"/>
                                                      <w:divBdr>
                                                        <w:top w:val="none" w:sz="0" w:space="0" w:color="auto"/>
                                                        <w:left w:val="none" w:sz="0" w:space="0" w:color="auto"/>
                                                        <w:bottom w:val="none" w:sz="0" w:space="0" w:color="auto"/>
                                                        <w:right w:val="none" w:sz="0" w:space="0" w:color="auto"/>
                                                      </w:divBdr>
                                                    </w:div>
                                                  </w:divsChild>
                                                </w:div>
                                                <w:div w:id="1275747036">
                                                  <w:marLeft w:val="0"/>
                                                  <w:marRight w:val="0"/>
                                                  <w:marTop w:val="0"/>
                                                  <w:marBottom w:val="0"/>
                                                  <w:divBdr>
                                                    <w:top w:val="none" w:sz="0" w:space="0" w:color="auto"/>
                                                    <w:left w:val="none" w:sz="0" w:space="0" w:color="auto"/>
                                                    <w:bottom w:val="none" w:sz="0" w:space="0" w:color="auto"/>
                                                    <w:right w:val="none" w:sz="0" w:space="0" w:color="auto"/>
                                                  </w:divBdr>
                                                  <w:divsChild>
                                                    <w:div w:id="1133402187">
                                                      <w:marLeft w:val="0"/>
                                                      <w:marRight w:val="0"/>
                                                      <w:marTop w:val="0"/>
                                                      <w:marBottom w:val="0"/>
                                                      <w:divBdr>
                                                        <w:top w:val="none" w:sz="0" w:space="0" w:color="auto"/>
                                                        <w:left w:val="none" w:sz="0" w:space="0" w:color="auto"/>
                                                        <w:bottom w:val="none" w:sz="0" w:space="0" w:color="auto"/>
                                                        <w:right w:val="none" w:sz="0" w:space="0" w:color="auto"/>
                                                      </w:divBdr>
                                                    </w:div>
                                                  </w:divsChild>
                                                </w:div>
                                                <w:div w:id="1025135795">
                                                  <w:marLeft w:val="0"/>
                                                  <w:marRight w:val="0"/>
                                                  <w:marTop w:val="0"/>
                                                  <w:marBottom w:val="0"/>
                                                  <w:divBdr>
                                                    <w:top w:val="none" w:sz="0" w:space="0" w:color="auto"/>
                                                    <w:left w:val="none" w:sz="0" w:space="0" w:color="auto"/>
                                                    <w:bottom w:val="none" w:sz="0" w:space="0" w:color="auto"/>
                                                    <w:right w:val="none" w:sz="0" w:space="0" w:color="auto"/>
                                                  </w:divBdr>
                                                  <w:divsChild>
                                                    <w:div w:id="1997025248">
                                                      <w:marLeft w:val="0"/>
                                                      <w:marRight w:val="0"/>
                                                      <w:marTop w:val="0"/>
                                                      <w:marBottom w:val="0"/>
                                                      <w:divBdr>
                                                        <w:top w:val="none" w:sz="0" w:space="0" w:color="auto"/>
                                                        <w:left w:val="none" w:sz="0" w:space="0" w:color="auto"/>
                                                        <w:bottom w:val="none" w:sz="0" w:space="0" w:color="auto"/>
                                                        <w:right w:val="none" w:sz="0" w:space="0" w:color="auto"/>
                                                      </w:divBdr>
                                                    </w:div>
                                                  </w:divsChild>
                                                </w:div>
                                                <w:div w:id="651955536">
                                                  <w:marLeft w:val="0"/>
                                                  <w:marRight w:val="0"/>
                                                  <w:marTop w:val="0"/>
                                                  <w:marBottom w:val="0"/>
                                                  <w:divBdr>
                                                    <w:top w:val="none" w:sz="0" w:space="0" w:color="auto"/>
                                                    <w:left w:val="none" w:sz="0" w:space="0" w:color="auto"/>
                                                    <w:bottom w:val="none" w:sz="0" w:space="0" w:color="auto"/>
                                                    <w:right w:val="none" w:sz="0" w:space="0" w:color="auto"/>
                                                  </w:divBdr>
                                                  <w:divsChild>
                                                    <w:div w:id="1783764724">
                                                      <w:marLeft w:val="0"/>
                                                      <w:marRight w:val="0"/>
                                                      <w:marTop w:val="0"/>
                                                      <w:marBottom w:val="0"/>
                                                      <w:divBdr>
                                                        <w:top w:val="none" w:sz="0" w:space="0" w:color="auto"/>
                                                        <w:left w:val="none" w:sz="0" w:space="0" w:color="auto"/>
                                                        <w:bottom w:val="none" w:sz="0" w:space="0" w:color="auto"/>
                                                        <w:right w:val="none" w:sz="0" w:space="0" w:color="auto"/>
                                                      </w:divBdr>
                                                    </w:div>
                                                  </w:divsChild>
                                                </w:div>
                                                <w:div w:id="832842718">
                                                  <w:marLeft w:val="0"/>
                                                  <w:marRight w:val="0"/>
                                                  <w:marTop w:val="0"/>
                                                  <w:marBottom w:val="0"/>
                                                  <w:divBdr>
                                                    <w:top w:val="none" w:sz="0" w:space="0" w:color="auto"/>
                                                    <w:left w:val="none" w:sz="0" w:space="0" w:color="auto"/>
                                                    <w:bottom w:val="none" w:sz="0" w:space="0" w:color="auto"/>
                                                    <w:right w:val="none" w:sz="0" w:space="0" w:color="auto"/>
                                                  </w:divBdr>
                                                  <w:divsChild>
                                                    <w:div w:id="749693814">
                                                      <w:marLeft w:val="0"/>
                                                      <w:marRight w:val="0"/>
                                                      <w:marTop w:val="0"/>
                                                      <w:marBottom w:val="0"/>
                                                      <w:divBdr>
                                                        <w:top w:val="none" w:sz="0" w:space="0" w:color="auto"/>
                                                        <w:left w:val="none" w:sz="0" w:space="0" w:color="auto"/>
                                                        <w:bottom w:val="none" w:sz="0" w:space="0" w:color="auto"/>
                                                        <w:right w:val="none" w:sz="0" w:space="0" w:color="auto"/>
                                                      </w:divBdr>
                                                    </w:div>
                                                  </w:divsChild>
                                                </w:div>
                                                <w:div w:id="2083062470">
                                                  <w:marLeft w:val="0"/>
                                                  <w:marRight w:val="0"/>
                                                  <w:marTop w:val="0"/>
                                                  <w:marBottom w:val="0"/>
                                                  <w:divBdr>
                                                    <w:top w:val="none" w:sz="0" w:space="0" w:color="auto"/>
                                                    <w:left w:val="none" w:sz="0" w:space="0" w:color="auto"/>
                                                    <w:bottom w:val="none" w:sz="0" w:space="0" w:color="auto"/>
                                                    <w:right w:val="none" w:sz="0" w:space="0" w:color="auto"/>
                                                  </w:divBdr>
                                                  <w:divsChild>
                                                    <w:div w:id="1956717824">
                                                      <w:marLeft w:val="0"/>
                                                      <w:marRight w:val="0"/>
                                                      <w:marTop w:val="0"/>
                                                      <w:marBottom w:val="0"/>
                                                      <w:divBdr>
                                                        <w:top w:val="none" w:sz="0" w:space="0" w:color="auto"/>
                                                        <w:left w:val="none" w:sz="0" w:space="0" w:color="auto"/>
                                                        <w:bottom w:val="none" w:sz="0" w:space="0" w:color="auto"/>
                                                        <w:right w:val="none" w:sz="0" w:space="0" w:color="auto"/>
                                                      </w:divBdr>
                                                    </w:div>
                                                  </w:divsChild>
                                                </w:div>
                                                <w:div w:id="1561866387">
                                                  <w:marLeft w:val="0"/>
                                                  <w:marRight w:val="0"/>
                                                  <w:marTop w:val="0"/>
                                                  <w:marBottom w:val="0"/>
                                                  <w:divBdr>
                                                    <w:top w:val="none" w:sz="0" w:space="0" w:color="auto"/>
                                                    <w:left w:val="none" w:sz="0" w:space="0" w:color="auto"/>
                                                    <w:bottom w:val="none" w:sz="0" w:space="0" w:color="auto"/>
                                                    <w:right w:val="none" w:sz="0" w:space="0" w:color="auto"/>
                                                  </w:divBdr>
                                                  <w:divsChild>
                                                    <w:div w:id="460927829">
                                                      <w:marLeft w:val="0"/>
                                                      <w:marRight w:val="0"/>
                                                      <w:marTop w:val="0"/>
                                                      <w:marBottom w:val="0"/>
                                                      <w:divBdr>
                                                        <w:top w:val="none" w:sz="0" w:space="0" w:color="auto"/>
                                                        <w:left w:val="none" w:sz="0" w:space="0" w:color="auto"/>
                                                        <w:bottom w:val="none" w:sz="0" w:space="0" w:color="auto"/>
                                                        <w:right w:val="none" w:sz="0" w:space="0" w:color="auto"/>
                                                      </w:divBdr>
                                                    </w:div>
                                                  </w:divsChild>
                                                </w:div>
                                                <w:div w:id="26373950">
                                                  <w:marLeft w:val="0"/>
                                                  <w:marRight w:val="0"/>
                                                  <w:marTop w:val="0"/>
                                                  <w:marBottom w:val="0"/>
                                                  <w:divBdr>
                                                    <w:top w:val="none" w:sz="0" w:space="0" w:color="auto"/>
                                                    <w:left w:val="none" w:sz="0" w:space="0" w:color="auto"/>
                                                    <w:bottom w:val="none" w:sz="0" w:space="0" w:color="auto"/>
                                                    <w:right w:val="none" w:sz="0" w:space="0" w:color="auto"/>
                                                  </w:divBdr>
                                                  <w:divsChild>
                                                    <w:div w:id="474103062">
                                                      <w:marLeft w:val="0"/>
                                                      <w:marRight w:val="0"/>
                                                      <w:marTop w:val="0"/>
                                                      <w:marBottom w:val="0"/>
                                                      <w:divBdr>
                                                        <w:top w:val="none" w:sz="0" w:space="0" w:color="auto"/>
                                                        <w:left w:val="none" w:sz="0" w:space="0" w:color="auto"/>
                                                        <w:bottom w:val="none" w:sz="0" w:space="0" w:color="auto"/>
                                                        <w:right w:val="none" w:sz="0" w:space="0" w:color="auto"/>
                                                      </w:divBdr>
                                                    </w:div>
                                                  </w:divsChild>
                                                </w:div>
                                                <w:div w:id="157768777">
                                                  <w:marLeft w:val="0"/>
                                                  <w:marRight w:val="0"/>
                                                  <w:marTop w:val="0"/>
                                                  <w:marBottom w:val="0"/>
                                                  <w:divBdr>
                                                    <w:top w:val="none" w:sz="0" w:space="0" w:color="auto"/>
                                                    <w:left w:val="none" w:sz="0" w:space="0" w:color="auto"/>
                                                    <w:bottom w:val="none" w:sz="0" w:space="0" w:color="auto"/>
                                                    <w:right w:val="none" w:sz="0" w:space="0" w:color="auto"/>
                                                  </w:divBdr>
                                                  <w:divsChild>
                                                    <w:div w:id="1107503657">
                                                      <w:marLeft w:val="0"/>
                                                      <w:marRight w:val="0"/>
                                                      <w:marTop w:val="0"/>
                                                      <w:marBottom w:val="0"/>
                                                      <w:divBdr>
                                                        <w:top w:val="none" w:sz="0" w:space="0" w:color="auto"/>
                                                        <w:left w:val="none" w:sz="0" w:space="0" w:color="auto"/>
                                                        <w:bottom w:val="none" w:sz="0" w:space="0" w:color="auto"/>
                                                        <w:right w:val="none" w:sz="0" w:space="0" w:color="auto"/>
                                                      </w:divBdr>
                                                    </w:div>
                                                  </w:divsChild>
                                                </w:div>
                                                <w:div w:id="990674298">
                                                  <w:marLeft w:val="0"/>
                                                  <w:marRight w:val="0"/>
                                                  <w:marTop w:val="0"/>
                                                  <w:marBottom w:val="0"/>
                                                  <w:divBdr>
                                                    <w:top w:val="none" w:sz="0" w:space="0" w:color="auto"/>
                                                    <w:left w:val="none" w:sz="0" w:space="0" w:color="auto"/>
                                                    <w:bottom w:val="none" w:sz="0" w:space="0" w:color="auto"/>
                                                    <w:right w:val="none" w:sz="0" w:space="0" w:color="auto"/>
                                                  </w:divBdr>
                                                  <w:divsChild>
                                                    <w:div w:id="140654204">
                                                      <w:marLeft w:val="0"/>
                                                      <w:marRight w:val="0"/>
                                                      <w:marTop w:val="0"/>
                                                      <w:marBottom w:val="0"/>
                                                      <w:divBdr>
                                                        <w:top w:val="none" w:sz="0" w:space="0" w:color="auto"/>
                                                        <w:left w:val="none" w:sz="0" w:space="0" w:color="auto"/>
                                                        <w:bottom w:val="none" w:sz="0" w:space="0" w:color="auto"/>
                                                        <w:right w:val="none" w:sz="0" w:space="0" w:color="auto"/>
                                                      </w:divBdr>
                                                    </w:div>
                                                  </w:divsChild>
                                                </w:div>
                                                <w:div w:id="768505310">
                                                  <w:marLeft w:val="0"/>
                                                  <w:marRight w:val="0"/>
                                                  <w:marTop w:val="0"/>
                                                  <w:marBottom w:val="0"/>
                                                  <w:divBdr>
                                                    <w:top w:val="none" w:sz="0" w:space="0" w:color="auto"/>
                                                    <w:left w:val="none" w:sz="0" w:space="0" w:color="auto"/>
                                                    <w:bottom w:val="none" w:sz="0" w:space="0" w:color="auto"/>
                                                    <w:right w:val="none" w:sz="0" w:space="0" w:color="auto"/>
                                                  </w:divBdr>
                                                  <w:divsChild>
                                                    <w:div w:id="820463559">
                                                      <w:marLeft w:val="0"/>
                                                      <w:marRight w:val="0"/>
                                                      <w:marTop w:val="0"/>
                                                      <w:marBottom w:val="0"/>
                                                      <w:divBdr>
                                                        <w:top w:val="none" w:sz="0" w:space="0" w:color="auto"/>
                                                        <w:left w:val="none" w:sz="0" w:space="0" w:color="auto"/>
                                                        <w:bottom w:val="none" w:sz="0" w:space="0" w:color="auto"/>
                                                        <w:right w:val="none" w:sz="0" w:space="0" w:color="auto"/>
                                                      </w:divBdr>
                                                    </w:div>
                                                  </w:divsChild>
                                                </w:div>
                                                <w:div w:id="59445930">
                                                  <w:marLeft w:val="0"/>
                                                  <w:marRight w:val="0"/>
                                                  <w:marTop w:val="0"/>
                                                  <w:marBottom w:val="0"/>
                                                  <w:divBdr>
                                                    <w:top w:val="none" w:sz="0" w:space="0" w:color="auto"/>
                                                    <w:left w:val="none" w:sz="0" w:space="0" w:color="auto"/>
                                                    <w:bottom w:val="none" w:sz="0" w:space="0" w:color="auto"/>
                                                    <w:right w:val="none" w:sz="0" w:space="0" w:color="auto"/>
                                                  </w:divBdr>
                                                  <w:divsChild>
                                                    <w:div w:id="985815894">
                                                      <w:marLeft w:val="0"/>
                                                      <w:marRight w:val="0"/>
                                                      <w:marTop w:val="0"/>
                                                      <w:marBottom w:val="0"/>
                                                      <w:divBdr>
                                                        <w:top w:val="none" w:sz="0" w:space="0" w:color="auto"/>
                                                        <w:left w:val="none" w:sz="0" w:space="0" w:color="auto"/>
                                                        <w:bottom w:val="none" w:sz="0" w:space="0" w:color="auto"/>
                                                        <w:right w:val="none" w:sz="0" w:space="0" w:color="auto"/>
                                                      </w:divBdr>
                                                    </w:div>
                                                  </w:divsChild>
                                                </w:div>
                                                <w:div w:id="741491708">
                                                  <w:marLeft w:val="0"/>
                                                  <w:marRight w:val="0"/>
                                                  <w:marTop w:val="0"/>
                                                  <w:marBottom w:val="0"/>
                                                  <w:divBdr>
                                                    <w:top w:val="none" w:sz="0" w:space="0" w:color="auto"/>
                                                    <w:left w:val="none" w:sz="0" w:space="0" w:color="auto"/>
                                                    <w:bottom w:val="none" w:sz="0" w:space="0" w:color="auto"/>
                                                    <w:right w:val="none" w:sz="0" w:space="0" w:color="auto"/>
                                                  </w:divBdr>
                                                  <w:divsChild>
                                                    <w:div w:id="1623074373">
                                                      <w:marLeft w:val="0"/>
                                                      <w:marRight w:val="0"/>
                                                      <w:marTop w:val="0"/>
                                                      <w:marBottom w:val="0"/>
                                                      <w:divBdr>
                                                        <w:top w:val="none" w:sz="0" w:space="0" w:color="auto"/>
                                                        <w:left w:val="none" w:sz="0" w:space="0" w:color="auto"/>
                                                        <w:bottom w:val="none" w:sz="0" w:space="0" w:color="auto"/>
                                                        <w:right w:val="none" w:sz="0" w:space="0" w:color="auto"/>
                                                      </w:divBdr>
                                                    </w:div>
                                                  </w:divsChild>
                                                </w:div>
                                                <w:div w:id="1059211871">
                                                  <w:marLeft w:val="0"/>
                                                  <w:marRight w:val="0"/>
                                                  <w:marTop w:val="0"/>
                                                  <w:marBottom w:val="0"/>
                                                  <w:divBdr>
                                                    <w:top w:val="none" w:sz="0" w:space="0" w:color="auto"/>
                                                    <w:left w:val="none" w:sz="0" w:space="0" w:color="auto"/>
                                                    <w:bottom w:val="none" w:sz="0" w:space="0" w:color="auto"/>
                                                    <w:right w:val="none" w:sz="0" w:space="0" w:color="auto"/>
                                                  </w:divBdr>
                                                  <w:divsChild>
                                                    <w:div w:id="829255099">
                                                      <w:marLeft w:val="0"/>
                                                      <w:marRight w:val="0"/>
                                                      <w:marTop w:val="0"/>
                                                      <w:marBottom w:val="0"/>
                                                      <w:divBdr>
                                                        <w:top w:val="none" w:sz="0" w:space="0" w:color="auto"/>
                                                        <w:left w:val="none" w:sz="0" w:space="0" w:color="auto"/>
                                                        <w:bottom w:val="none" w:sz="0" w:space="0" w:color="auto"/>
                                                        <w:right w:val="none" w:sz="0" w:space="0" w:color="auto"/>
                                                      </w:divBdr>
                                                    </w:div>
                                                  </w:divsChild>
                                                </w:div>
                                                <w:div w:id="1303580502">
                                                  <w:marLeft w:val="0"/>
                                                  <w:marRight w:val="0"/>
                                                  <w:marTop w:val="0"/>
                                                  <w:marBottom w:val="0"/>
                                                  <w:divBdr>
                                                    <w:top w:val="none" w:sz="0" w:space="0" w:color="auto"/>
                                                    <w:left w:val="none" w:sz="0" w:space="0" w:color="auto"/>
                                                    <w:bottom w:val="none" w:sz="0" w:space="0" w:color="auto"/>
                                                    <w:right w:val="none" w:sz="0" w:space="0" w:color="auto"/>
                                                  </w:divBdr>
                                                  <w:divsChild>
                                                    <w:div w:id="293751108">
                                                      <w:marLeft w:val="0"/>
                                                      <w:marRight w:val="0"/>
                                                      <w:marTop w:val="0"/>
                                                      <w:marBottom w:val="0"/>
                                                      <w:divBdr>
                                                        <w:top w:val="none" w:sz="0" w:space="0" w:color="auto"/>
                                                        <w:left w:val="none" w:sz="0" w:space="0" w:color="auto"/>
                                                        <w:bottom w:val="none" w:sz="0" w:space="0" w:color="auto"/>
                                                        <w:right w:val="none" w:sz="0" w:space="0" w:color="auto"/>
                                                      </w:divBdr>
                                                    </w:div>
                                                  </w:divsChild>
                                                </w:div>
                                                <w:div w:id="347634775">
                                                  <w:marLeft w:val="0"/>
                                                  <w:marRight w:val="0"/>
                                                  <w:marTop w:val="0"/>
                                                  <w:marBottom w:val="0"/>
                                                  <w:divBdr>
                                                    <w:top w:val="none" w:sz="0" w:space="0" w:color="auto"/>
                                                    <w:left w:val="none" w:sz="0" w:space="0" w:color="auto"/>
                                                    <w:bottom w:val="none" w:sz="0" w:space="0" w:color="auto"/>
                                                    <w:right w:val="none" w:sz="0" w:space="0" w:color="auto"/>
                                                  </w:divBdr>
                                                  <w:divsChild>
                                                    <w:div w:id="1577471199">
                                                      <w:marLeft w:val="0"/>
                                                      <w:marRight w:val="0"/>
                                                      <w:marTop w:val="0"/>
                                                      <w:marBottom w:val="0"/>
                                                      <w:divBdr>
                                                        <w:top w:val="none" w:sz="0" w:space="0" w:color="auto"/>
                                                        <w:left w:val="none" w:sz="0" w:space="0" w:color="auto"/>
                                                        <w:bottom w:val="none" w:sz="0" w:space="0" w:color="auto"/>
                                                        <w:right w:val="none" w:sz="0" w:space="0" w:color="auto"/>
                                                      </w:divBdr>
                                                    </w:div>
                                                  </w:divsChild>
                                                </w:div>
                                                <w:div w:id="185410035">
                                                  <w:marLeft w:val="0"/>
                                                  <w:marRight w:val="0"/>
                                                  <w:marTop w:val="0"/>
                                                  <w:marBottom w:val="0"/>
                                                  <w:divBdr>
                                                    <w:top w:val="none" w:sz="0" w:space="0" w:color="auto"/>
                                                    <w:left w:val="none" w:sz="0" w:space="0" w:color="auto"/>
                                                    <w:bottom w:val="none" w:sz="0" w:space="0" w:color="auto"/>
                                                    <w:right w:val="none" w:sz="0" w:space="0" w:color="auto"/>
                                                  </w:divBdr>
                                                  <w:divsChild>
                                                    <w:div w:id="1613633731">
                                                      <w:marLeft w:val="0"/>
                                                      <w:marRight w:val="0"/>
                                                      <w:marTop w:val="0"/>
                                                      <w:marBottom w:val="0"/>
                                                      <w:divBdr>
                                                        <w:top w:val="none" w:sz="0" w:space="0" w:color="auto"/>
                                                        <w:left w:val="none" w:sz="0" w:space="0" w:color="auto"/>
                                                        <w:bottom w:val="none" w:sz="0" w:space="0" w:color="auto"/>
                                                        <w:right w:val="none" w:sz="0" w:space="0" w:color="auto"/>
                                                      </w:divBdr>
                                                    </w:div>
                                                  </w:divsChild>
                                                </w:div>
                                                <w:div w:id="1901938040">
                                                  <w:marLeft w:val="0"/>
                                                  <w:marRight w:val="0"/>
                                                  <w:marTop w:val="0"/>
                                                  <w:marBottom w:val="0"/>
                                                  <w:divBdr>
                                                    <w:top w:val="none" w:sz="0" w:space="0" w:color="auto"/>
                                                    <w:left w:val="none" w:sz="0" w:space="0" w:color="auto"/>
                                                    <w:bottom w:val="none" w:sz="0" w:space="0" w:color="auto"/>
                                                    <w:right w:val="none" w:sz="0" w:space="0" w:color="auto"/>
                                                  </w:divBdr>
                                                  <w:divsChild>
                                                    <w:div w:id="1976831360">
                                                      <w:marLeft w:val="0"/>
                                                      <w:marRight w:val="0"/>
                                                      <w:marTop w:val="0"/>
                                                      <w:marBottom w:val="0"/>
                                                      <w:divBdr>
                                                        <w:top w:val="none" w:sz="0" w:space="0" w:color="auto"/>
                                                        <w:left w:val="none" w:sz="0" w:space="0" w:color="auto"/>
                                                        <w:bottom w:val="none" w:sz="0" w:space="0" w:color="auto"/>
                                                        <w:right w:val="none" w:sz="0" w:space="0" w:color="auto"/>
                                                      </w:divBdr>
                                                    </w:div>
                                                  </w:divsChild>
                                                </w:div>
                                                <w:div w:id="1441754253">
                                                  <w:marLeft w:val="0"/>
                                                  <w:marRight w:val="0"/>
                                                  <w:marTop w:val="0"/>
                                                  <w:marBottom w:val="0"/>
                                                  <w:divBdr>
                                                    <w:top w:val="none" w:sz="0" w:space="0" w:color="auto"/>
                                                    <w:left w:val="none" w:sz="0" w:space="0" w:color="auto"/>
                                                    <w:bottom w:val="none" w:sz="0" w:space="0" w:color="auto"/>
                                                    <w:right w:val="none" w:sz="0" w:space="0" w:color="auto"/>
                                                  </w:divBdr>
                                                  <w:divsChild>
                                                    <w:div w:id="20340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0522115">
                  <w:marLeft w:val="3300"/>
                  <w:marRight w:val="0"/>
                  <w:marTop w:val="0"/>
                  <w:marBottom w:val="0"/>
                  <w:divBdr>
                    <w:top w:val="single" w:sz="2" w:space="0" w:color="A8A8A8"/>
                    <w:left w:val="single" w:sz="6" w:space="0" w:color="A8A8A8"/>
                    <w:bottom w:val="single" w:sz="2" w:space="0" w:color="A8A8A8"/>
                    <w:right w:val="single" w:sz="6" w:space="0" w:color="A8A8A8"/>
                  </w:divBdr>
                  <w:divsChild>
                    <w:div w:id="452989686">
                      <w:marLeft w:val="-15"/>
                      <w:marRight w:val="-15"/>
                      <w:marTop w:val="0"/>
                      <w:marBottom w:val="0"/>
                      <w:divBdr>
                        <w:top w:val="none" w:sz="0" w:space="0" w:color="auto"/>
                        <w:left w:val="none" w:sz="0" w:space="0" w:color="auto"/>
                        <w:bottom w:val="none" w:sz="0" w:space="0" w:color="auto"/>
                        <w:right w:val="none" w:sz="0" w:space="0" w:color="auto"/>
                      </w:divBdr>
                      <w:divsChild>
                        <w:div w:id="8311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nsult.moretonbay.qld.gov.au/portal/mbrcpsv3?pointId=s1332743658181" TargetMode="External"/><Relationship Id="rId18" Type="http://schemas.openxmlformats.org/officeDocument/2006/relationships/image" Target="media/image3.jpeg"/><Relationship Id="rId26" Type="http://schemas.openxmlformats.org/officeDocument/2006/relationships/hyperlink" Target="http://consult.moretonbay.qld.gov.au/portal/mbrcpsv3?pointId=s1332743658181" TargetMode="External"/><Relationship Id="rId39"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21" Type="http://schemas.openxmlformats.org/officeDocument/2006/relationships/hyperlink" Target="http://consult.moretonbay.qld.gov.au/events/3497/popimage_d60297e333608.html" TargetMode="External"/><Relationship Id="rId34"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consult.moretonbay.qld.gov.au/portal/mbrcpsv3?pointId=s1332743658181" TargetMode="External"/><Relationship Id="rId50" Type="http://schemas.openxmlformats.org/officeDocument/2006/relationships/hyperlink" Target="http://consult.moretonbay.qld.gov.au/portal/mbrcpsv3?pointId=s1332743658181" TargetMode="External"/><Relationship Id="rId7" Type="http://schemas.openxmlformats.org/officeDocument/2006/relationships/hyperlink" Target="http://consult.moretonbay.qld.gov.au/events/3497/popimage_d60297e332080.html" TargetMode="External"/><Relationship Id="rId12" Type="http://schemas.openxmlformats.org/officeDocument/2006/relationships/hyperlink" Target="http://consult.moretonbay.qld.gov.au/portal/mbrcpsv3?pointId=s1332743658181" TargetMode="External"/><Relationship Id="rId17" Type="http://schemas.openxmlformats.org/officeDocument/2006/relationships/hyperlink" Target="http://consult.moretonbay.qld.gov.au/events/3497/popimage_d60297e333598.html" TargetMode="External"/><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4.jpeg"/><Relationship Id="rId29" Type="http://schemas.openxmlformats.org/officeDocument/2006/relationships/hyperlink" Target="http://consult.moretonbay.qld.gov.au/portal/mbrcpsv3?pointId=s1332743658181" TargetMode="External"/><Relationship Id="rId41" Type="http://schemas.openxmlformats.org/officeDocument/2006/relationships/hyperlink" Target="http://consult.moretonbay.qld.gov.au/portal/mbrcpsv3?pointId=s1332743658181"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moretonbay.qld.gov.au/portal/mbrcpsv3?pointId=s1332743658181" TargetMode="External"/><Relationship Id="rId24" Type="http://schemas.openxmlformats.org/officeDocument/2006/relationships/hyperlink" Target="http://consult.moretonbay.qld.gov.au/portal/mbrcpsv3?pointId=s1332743658181" TargetMode="External"/><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onsult.moretonbay.qld.gov.au/events/3497/popimage_d60297e333485.html"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hyperlink" Target="http://consult.moretonbay.qld.gov.au/portal/mbrcpsv3?pointId=s1332743658181" TargetMode="External"/><Relationship Id="rId10" Type="http://schemas.openxmlformats.org/officeDocument/2006/relationships/hyperlink" Target="http://consult.moretonbay.qld.gov.au/portal/mbrcpsv3?pointId=s1332743658181" TargetMode="External"/><Relationship Id="rId19" Type="http://schemas.openxmlformats.org/officeDocument/2006/relationships/hyperlink" Target="http://consult.moretonbay.qld.gov.au/events/3497/popimage_d60297e333606.html" TargetMode="External"/><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onsult.moretonbay.qld.gov.au/portal/mbrcpsv3?pointId=s1332743658181" TargetMode="External"/><Relationship Id="rId14" Type="http://schemas.openxmlformats.org/officeDocument/2006/relationships/hyperlink" Target="http://consult.moretonbay.qld.gov.au/portal/mbrcpsv3?pointId=s1332743658181" TargetMode="External"/><Relationship Id="rId22" Type="http://schemas.openxmlformats.org/officeDocument/2006/relationships/image" Target="media/image5.jpeg"/><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hyperlink" Target="http://consult.moretonbay.qld.gov.au/portal/mbrcpsv3?pointId=s1332743658181" TargetMode="External"/><Relationship Id="rId8" Type="http://schemas.openxmlformats.org/officeDocument/2006/relationships/image" Target="media/image1.jpeg"/><Relationship Id="rId51" Type="http://schemas.openxmlformats.org/officeDocument/2006/relationships/hyperlink" Target="http://consult.moretonbay.qld.gov.au/portal/mbrcpsv3?pointId=s1332743658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41</Pages>
  <Words>11654</Words>
  <Characters>66429</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77928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Diane Williams</cp:lastModifiedBy>
  <cp:revision>10</cp:revision>
  <dcterms:created xsi:type="dcterms:W3CDTF">2017-06-29T04:11:00Z</dcterms:created>
  <dcterms:modified xsi:type="dcterms:W3CDTF">2017-06-29T06:06:00Z</dcterms:modified>
</cp:coreProperties>
</file>