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61652E" w:rsidRPr="0061652E" w:rsidTr="0061652E">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61652E" w:rsidRPr="0061652E" w:rsidRDefault="0061652E" w:rsidP="0061652E">
            <w:pPr>
              <w:spacing w:after="0" w:line="240" w:lineRule="auto"/>
              <w:jc w:val="center"/>
              <w:rPr>
                <w:rFonts w:ascii="Arial" w:eastAsia="Times New Roman" w:hAnsi="Arial" w:cs="Arial"/>
                <w:sz w:val="20"/>
                <w:szCs w:val="20"/>
                <w:lang w:eastAsia="en-AU"/>
              </w:rPr>
            </w:pPr>
            <w:bookmarkStart w:id="0" w:name="_GoBack"/>
            <w:bookmarkEnd w:id="0"/>
            <w:r w:rsidRPr="0061652E">
              <w:rPr>
                <w:rFonts w:ascii="Arial" w:eastAsia="Times New Roman" w:hAnsi="Arial" w:cs="Arial"/>
                <w:b/>
                <w:bCs/>
                <w:sz w:val="20"/>
                <w:szCs w:val="20"/>
                <w:lang w:eastAsia="en-AU"/>
              </w:rPr>
              <w:t>Table 7.2.3.5.1 Requirements for accepted development - Rural living precinct</w:t>
            </w:r>
          </w:p>
        </w:tc>
      </w:tr>
    </w:tbl>
    <w:p w:rsidR="0061652E" w:rsidRDefault="0061652E"/>
    <w:tbl>
      <w:tblPr>
        <w:tblW w:w="4971"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77"/>
        <w:gridCol w:w="7714"/>
        <w:gridCol w:w="1714"/>
        <w:gridCol w:w="4288"/>
      </w:tblGrid>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Requirements for accepted development</w:t>
            </w:r>
          </w:p>
        </w:tc>
        <w:tc>
          <w:tcPr>
            <w:tcW w:w="554" w:type="pct"/>
            <w:tcBorders>
              <w:top w:val="outset" w:sz="6" w:space="0" w:color="auto"/>
              <w:left w:val="outset" w:sz="6" w:space="0" w:color="auto"/>
              <w:bottom w:val="outset" w:sz="6" w:space="0" w:color="auto"/>
              <w:right w:val="outset" w:sz="6" w:space="0" w:color="auto"/>
            </w:tcBorders>
            <w:shd w:val="clear" w:color="auto" w:fill="CCCCCC"/>
          </w:tcPr>
          <w:p w:rsidR="0061652E" w:rsidRPr="00963A19" w:rsidRDefault="0061652E" w:rsidP="0061652E">
            <w:pPr>
              <w:spacing w:after="0"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61652E" w:rsidRDefault="0061652E" w:rsidP="0061652E">
            <w:pPr>
              <w:pStyle w:val="ListParagraph"/>
              <w:numPr>
                <w:ilvl w:val="0"/>
                <w:numId w:val="28"/>
              </w:numPr>
              <w:spacing w:after="0"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61652E" w:rsidRPr="0061652E" w:rsidRDefault="0061652E" w:rsidP="0061652E">
            <w:pPr>
              <w:pStyle w:val="ListParagraph"/>
              <w:numPr>
                <w:ilvl w:val="0"/>
                <w:numId w:val="28"/>
              </w:numPr>
              <w:spacing w:after="0"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D2655C" w:rsidRPr="0061652E" w:rsidTr="00D265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D2655C" w:rsidRPr="0061652E" w:rsidRDefault="00D2655C" w:rsidP="0061652E">
            <w:pPr>
              <w:spacing w:after="0" w:line="240" w:lineRule="auto"/>
              <w:ind w:left="150" w:right="150"/>
              <w:jc w:val="center"/>
              <w:rPr>
                <w:rFonts w:ascii="Arial" w:eastAsia="Times New Roman" w:hAnsi="Arial" w:cs="Arial"/>
                <w:b/>
                <w:bCs/>
                <w:sz w:val="20"/>
                <w:szCs w:val="20"/>
                <w:lang w:eastAsia="en-AU"/>
              </w:rPr>
            </w:pPr>
            <w:r w:rsidRPr="0061652E">
              <w:rPr>
                <w:rFonts w:ascii="Arial" w:eastAsia="Times New Roman" w:hAnsi="Arial" w:cs="Arial"/>
                <w:b/>
                <w:bCs/>
                <w:sz w:val="20"/>
                <w:szCs w:val="20"/>
                <w:lang w:eastAsia="en-AU"/>
              </w:rPr>
              <w:t>General requirements</w:t>
            </w: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Structure plan</w:t>
            </w:r>
          </w:p>
        </w:tc>
        <w:tc>
          <w:tcPr>
            <w:tcW w:w="554"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5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RAD1</w:t>
            </w:r>
          </w:p>
        </w:tc>
        <w:tc>
          <w:tcPr>
            <w:tcW w:w="251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Development is consistent with the development concept shown indicatively on Figure 7.2.3.1 - Caboolture West structure plan, with regards to: </w:t>
            </w:r>
          </w:p>
          <w:p w:rsidR="0061652E" w:rsidRPr="0061652E" w:rsidRDefault="0061652E" w:rsidP="0061652E">
            <w:pPr>
              <w:numPr>
                <w:ilvl w:val="0"/>
                <w:numId w:val="1"/>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provision of infrastructure and services associated with reconfiguring a lot and land development;</w:t>
            </w:r>
          </w:p>
          <w:p w:rsidR="0061652E" w:rsidRPr="0061652E" w:rsidRDefault="0061652E" w:rsidP="0061652E">
            <w:pPr>
              <w:numPr>
                <w:ilvl w:val="0"/>
                <w:numId w:val="1"/>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utilities;</w:t>
            </w:r>
          </w:p>
          <w:p w:rsidR="0061652E" w:rsidRPr="0061652E" w:rsidRDefault="0061652E" w:rsidP="0061652E">
            <w:pPr>
              <w:numPr>
                <w:ilvl w:val="0"/>
                <w:numId w:val="1"/>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parks</w:t>
            </w:r>
            <w:r w:rsidRPr="0061652E">
              <w:rPr>
                <w:rFonts w:ascii="Arial" w:eastAsia="Times New Roman" w:hAnsi="Arial" w:cs="Arial"/>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1652E">
                <w:rPr>
                  <w:rFonts w:ascii="Arial" w:eastAsia="Times New Roman" w:hAnsi="Arial" w:cs="Arial"/>
                  <w:color w:val="0000FF"/>
                  <w:sz w:val="20"/>
                  <w:szCs w:val="20"/>
                  <w:vertAlign w:val="superscript"/>
                  <w:lang w:eastAsia="en-AU"/>
                </w:rPr>
                <w:t>57</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and open space; </w:t>
            </w:r>
          </w:p>
          <w:p w:rsidR="0061652E" w:rsidRPr="0061652E" w:rsidRDefault="0061652E" w:rsidP="0061652E">
            <w:pPr>
              <w:numPr>
                <w:ilvl w:val="0"/>
                <w:numId w:val="1"/>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recognition and provision of minor green corridors.</w:t>
            </w:r>
          </w:p>
        </w:tc>
        <w:tc>
          <w:tcPr>
            <w:tcW w:w="554" w:type="pct"/>
            <w:tcBorders>
              <w:top w:val="outset" w:sz="6" w:space="0" w:color="auto"/>
              <w:left w:val="outset" w:sz="6" w:space="0" w:color="auto"/>
              <w:bottom w:val="outset" w:sz="6" w:space="0" w:color="auto"/>
              <w:right w:val="outset" w:sz="6" w:space="0" w:color="auto"/>
            </w:tcBorders>
            <w:shd w:val="clear" w:color="auto" w:fill="FFFFFF"/>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FFFFFF"/>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Development footprint</w:t>
            </w:r>
          </w:p>
        </w:tc>
        <w:tc>
          <w:tcPr>
            <w:tcW w:w="554"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5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RAD2</w:t>
            </w:r>
          </w:p>
        </w:tc>
        <w:tc>
          <w:tcPr>
            <w:tcW w:w="25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Where a development footprint has been identified as part of a development approval for reconfiguring a lot, all development occurs within the development footprint. </w:t>
            </w:r>
          </w:p>
        </w:tc>
        <w:tc>
          <w:tcPr>
            <w:tcW w:w="554"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Building height</w:t>
            </w:r>
          </w:p>
        </w:tc>
        <w:tc>
          <w:tcPr>
            <w:tcW w:w="554"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5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RAD3</w:t>
            </w:r>
          </w:p>
        </w:tc>
        <w:tc>
          <w:tcPr>
            <w:tcW w:w="25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Unless otherwise specified in this code, the height of all buildings and structures does not exceed 5m.</w:t>
            </w:r>
          </w:p>
        </w:tc>
        <w:tc>
          <w:tcPr>
            <w:tcW w:w="554"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Setback</w:t>
            </w:r>
          </w:p>
        </w:tc>
        <w:tc>
          <w:tcPr>
            <w:tcW w:w="554"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5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RAD4</w:t>
            </w:r>
          </w:p>
        </w:tc>
        <w:tc>
          <w:tcPr>
            <w:tcW w:w="25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Unless otherwise specified in this code, the minimum building setbacks from a property boundary are as follows:</w:t>
            </w:r>
          </w:p>
          <w:p w:rsidR="0061652E" w:rsidRPr="0061652E" w:rsidRDefault="0061652E" w:rsidP="0061652E">
            <w:pPr>
              <w:numPr>
                <w:ilvl w:val="0"/>
                <w:numId w:val="2"/>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road boundary – 6m</w:t>
            </w:r>
          </w:p>
          <w:p w:rsidR="0061652E" w:rsidRPr="0061652E" w:rsidRDefault="0061652E" w:rsidP="0061652E">
            <w:pPr>
              <w:numPr>
                <w:ilvl w:val="0"/>
                <w:numId w:val="2"/>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side boundary – 4.5m</w:t>
            </w:r>
          </w:p>
          <w:p w:rsidR="0061652E" w:rsidRPr="0061652E" w:rsidRDefault="0061652E" w:rsidP="0061652E">
            <w:pPr>
              <w:numPr>
                <w:ilvl w:val="0"/>
                <w:numId w:val="2"/>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rear boundary – 4.5m.</w:t>
            </w:r>
          </w:p>
          <w:tbl>
            <w:tblPr>
              <w:tblW w:w="724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40"/>
            </w:tblGrid>
            <w:tr w:rsidR="0061652E" w:rsidRPr="0061652E" w:rsidTr="00E967B5">
              <w:trPr>
                <w:tblCellSpacing w:w="15" w:type="dxa"/>
              </w:trPr>
              <w:tc>
                <w:tcPr>
                  <w:tcW w:w="7180"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Note - This provision does not apply where a development footprint exists for a lot.</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4"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Lighting</w:t>
            </w:r>
          </w:p>
        </w:tc>
        <w:tc>
          <w:tcPr>
            <w:tcW w:w="554"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504"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RAD5</w:t>
            </w:r>
          </w:p>
        </w:tc>
        <w:tc>
          <w:tcPr>
            <w:tcW w:w="2517"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54"/>
            </w:tblGrid>
            <w:tr w:rsidR="0061652E" w:rsidRPr="0061652E" w:rsidTr="0061652E">
              <w:trPr>
                <w:tblCellSpacing w:w="15" w:type="dxa"/>
              </w:trPr>
              <w:tc>
                <w:tcPr>
                  <w:tcW w:w="13494"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lastRenderedPageBreak/>
                    <w:t>Note - "Curfewed hours" are taken to be those hours between 10pm and 7am on the following day</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4"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Waste treatment</w:t>
            </w:r>
          </w:p>
        </w:tc>
        <w:tc>
          <w:tcPr>
            <w:tcW w:w="554"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504"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RAD6</w:t>
            </w:r>
          </w:p>
        </w:tc>
        <w:tc>
          <w:tcPr>
            <w:tcW w:w="2517"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All concentrated animal use areas (eg sheds, pens, holding yards, stables, kennels) are provided with site drainage to ensure all stormwater run-off is directed to suitable detention basins, filtration or other treatment areas. </w:t>
            </w:r>
          </w:p>
        </w:tc>
        <w:tc>
          <w:tcPr>
            <w:tcW w:w="554"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Rural uses setbacks</w:t>
            </w:r>
          </w:p>
        </w:tc>
        <w:tc>
          <w:tcPr>
            <w:tcW w:w="554"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504"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RAD7</w:t>
            </w:r>
          </w:p>
        </w:tc>
        <w:tc>
          <w:tcPr>
            <w:tcW w:w="2517"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following uses and associated buildings and structures are setback from all property boundaries as follows:</w:t>
            </w:r>
          </w:p>
          <w:p w:rsidR="0061652E" w:rsidRPr="0061652E" w:rsidRDefault="0061652E" w:rsidP="0061652E">
            <w:pPr>
              <w:numPr>
                <w:ilvl w:val="0"/>
                <w:numId w:val="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Animal husbandry</w:t>
            </w:r>
            <w:r w:rsidRPr="0061652E">
              <w:rPr>
                <w:rFonts w:ascii="Arial" w:eastAsia="Times New Roman" w:hAnsi="Arial" w:cs="Arial"/>
                <w:sz w:val="20"/>
                <w:szCs w:val="20"/>
                <w:vertAlign w:val="superscript"/>
                <w:lang w:eastAsia="en-AU"/>
              </w:rPr>
              <w:t>(</w:t>
            </w:r>
            <w:hyperlink r:id="rId8"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61652E">
                <w:rPr>
                  <w:rFonts w:ascii="Arial" w:eastAsia="Times New Roman" w:hAnsi="Arial" w:cs="Arial"/>
                  <w:color w:val="0000FF"/>
                  <w:sz w:val="20"/>
                  <w:szCs w:val="20"/>
                  <w:vertAlign w:val="superscript"/>
                  <w:lang w:eastAsia="en-AU"/>
                </w:rPr>
                <w:t>4</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(buildings and structures only) - 10m </w:t>
            </w:r>
          </w:p>
          <w:p w:rsidR="0061652E" w:rsidRPr="0061652E" w:rsidRDefault="0061652E" w:rsidP="0061652E">
            <w:pPr>
              <w:numPr>
                <w:ilvl w:val="0"/>
                <w:numId w:val="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Animal keeping</w:t>
            </w:r>
            <w:r w:rsidRPr="0061652E">
              <w:rPr>
                <w:rFonts w:ascii="Arial" w:eastAsia="Times New Roman" w:hAnsi="Arial" w:cs="Arial"/>
                <w:sz w:val="20"/>
                <w:szCs w:val="20"/>
                <w:vertAlign w:val="superscript"/>
                <w:lang w:eastAsia="en-AU"/>
              </w:rPr>
              <w:t>(</w:t>
            </w:r>
            <w:hyperlink r:id="rId9" w:anchor="target-d60297e447140" w:tooltip="Animal keeping - Premises used for boarding, breeding or training of animals.  The use may include ancillary temporary or permanent holding facilities on the same site and ancillary repair and servicing of machinery." w:history="1">
              <w:r w:rsidRPr="0061652E">
                <w:rPr>
                  <w:rFonts w:ascii="Arial" w:eastAsia="Times New Roman" w:hAnsi="Arial" w:cs="Arial"/>
                  <w:color w:val="0000FF"/>
                  <w:sz w:val="20"/>
                  <w:szCs w:val="20"/>
                  <w:vertAlign w:val="superscript"/>
                  <w:lang w:eastAsia="en-AU"/>
                </w:rPr>
                <w:t>5</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excluding catteries and kennels - 20m </w:t>
            </w:r>
          </w:p>
          <w:p w:rsidR="0061652E" w:rsidRPr="0061652E" w:rsidRDefault="0061652E" w:rsidP="0061652E">
            <w:pPr>
              <w:numPr>
                <w:ilvl w:val="0"/>
                <w:numId w:val="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Aquaculture</w:t>
            </w:r>
            <w:r w:rsidRPr="0061652E">
              <w:rPr>
                <w:rFonts w:ascii="Arial" w:eastAsia="Times New Roman" w:hAnsi="Arial" w:cs="Arial"/>
                <w:sz w:val="20"/>
                <w:szCs w:val="20"/>
                <w:vertAlign w:val="superscript"/>
                <w:lang w:eastAsia="en-AU"/>
              </w:rPr>
              <w:t>(</w:t>
            </w:r>
            <w:hyperlink r:id="rId10" w:anchor="target-d60297e447160" w:tooltip="Aquaculture - Premises used for the cultivation of aquatic animals or plants in a confined area that may require the provision of food either mechanically or by hand." w:history="1">
              <w:r w:rsidRPr="0061652E">
                <w:rPr>
                  <w:rFonts w:ascii="Arial" w:eastAsia="Times New Roman" w:hAnsi="Arial" w:cs="Arial"/>
                  <w:color w:val="0000FF"/>
                  <w:sz w:val="20"/>
                  <w:szCs w:val="20"/>
                  <w:vertAlign w:val="superscript"/>
                  <w:lang w:eastAsia="en-AU"/>
                </w:rPr>
                <w:t>6</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involving ponds or water behind dams - 100m </w:t>
            </w:r>
          </w:p>
          <w:p w:rsidR="0061652E" w:rsidRPr="0061652E" w:rsidRDefault="0061652E" w:rsidP="0061652E">
            <w:pPr>
              <w:numPr>
                <w:ilvl w:val="0"/>
                <w:numId w:val="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Aquaculture</w:t>
            </w:r>
            <w:r w:rsidRPr="0061652E">
              <w:rPr>
                <w:rFonts w:ascii="Arial" w:eastAsia="Times New Roman" w:hAnsi="Arial" w:cs="Arial"/>
                <w:sz w:val="20"/>
                <w:szCs w:val="20"/>
                <w:vertAlign w:val="superscript"/>
                <w:lang w:eastAsia="en-AU"/>
              </w:rPr>
              <w:t>(</w:t>
            </w:r>
            <w:hyperlink r:id="rId11" w:anchor="target-d60297e447160" w:tooltip="Aquaculture - Premises used for the cultivation of aquatic animals or plants in a confined area that may require the provision of food either mechanically or by hand." w:history="1">
              <w:r w:rsidRPr="0061652E">
                <w:rPr>
                  <w:rFonts w:ascii="Arial" w:eastAsia="Times New Roman" w:hAnsi="Arial" w:cs="Arial"/>
                  <w:color w:val="0000FF"/>
                  <w:sz w:val="20"/>
                  <w:szCs w:val="20"/>
                  <w:vertAlign w:val="superscript"/>
                  <w:lang w:eastAsia="en-AU"/>
                </w:rPr>
                <w:t>6</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involving the housing of tanks - 20m </w:t>
            </w:r>
          </w:p>
          <w:p w:rsidR="0061652E" w:rsidRPr="0061652E" w:rsidRDefault="0061652E" w:rsidP="0061652E">
            <w:pPr>
              <w:numPr>
                <w:ilvl w:val="0"/>
                <w:numId w:val="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Cropping</w:t>
            </w:r>
            <w:r w:rsidRPr="0061652E">
              <w:rPr>
                <w:rFonts w:ascii="Arial" w:eastAsia="Times New Roman" w:hAnsi="Arial" w:cs="Arial"/>
                <w:sz w:val="20"/>
                <w:szCs w:val="20"/>
                <w:vertAlign w:val="superscript"/>
                <w:lang w:eastAsia="en-AU"/>
              </w:rPr>
              <w:t>(</w:t>
            </w:r>
            <w:hyperlink r:id="rId12"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61652E">
                <w:rPr>
                  <w:rFonts w:ascii="Arial" w:eastAsia="Times New Roman" w:hAnsi="Arial" w:cs="Arial"/>
                  <w:color w:val="0000FF"/>
                  <w:sz w:val="20"/>
                  <w:szCs w:val="20"/>
                  <w:vertAlign w:val="superscript"/>
                  <w:lang w:eastAsia="en-AU"/>
                </w:rPr>
                <w:t>19</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- 10m </w:t>
            </w:r>
          </w:p>
          <w:p w:rsidR="0061652E" w:rsidRPr="0061652E" w:rsidRDefault="0061652E" w:rsidP="0061652E">
            <w:pPr>
              <w:numPr>
                <w:ilvl w:val="0"/>
                <w:numId w:val="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Intensive horticulture</w:t>
            </w:r>
            <w:r w:rsidRPr="0061652E">
              <w:rPr>
                <w:rFonts w:ascii="Arial" w:eastAsia="Times New Roman" w:hAnsi="Arial" w:cs="Arial"/>
                <w:sz w:val="20"/>
                <w:szCs w:val="20"/>
                <w:vertAlign w:val="superscript"/>
                <w:lang w:eastAsia="en-AU"/>
              </w:rPr>
              <w:t>(</w:t>
            </w:r>
            <w:hyperlink r:id="rId13"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61652E">
                <w:rPr>
                  <w:rFonts w:ascii="Arial" w:eastAsia="Times New Roman" w:hAnsi="Arial" w:cs="Arial"/>
                  <w:color w:val="0000FF"/>
                  <w:sz w:val="20"/>
                  <w:szCs w:val="20"/>
                  <w:vertAlign w:val="superscript"/>
                  <w:lang w:eastAsia="en-AU"/>
                </w:rPr>
                <w:t>40</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- 10m </w:t>
            </w:r>
          </w:p>
          <w:p w:rsidR="0061652E" w:rsidRPr="0061652E" w:rsidRDefault="0061652E" w:rsidP="0061652E">
            <w:pPr>
              <w:numPr>
                <w:ilvl w:val="0"/>
                <w:numId w:val="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Permanent plantations</w:t>
            </w:r>
            <w:r w:rsidRPr="0061652E">
              <w:rPr>
                <w:rFonts w:ascii="Arial" w:eastAsia="Times New Roman" w:hAnsi="Arial" w:cs="Arial"/>
                <w:sz w:val="20"/>
                <w:szCs w:val="20"/>
                <w:vertAlign w:val="superscript"/>
                <w:lang w:eastAsia="en-AU"/>
              </w:rPr>
              <w:t>(</w:t>
            </w:r>
            <w:hyperlink r:id="rId14" w:anchor="target-d60297e448422" w:tooltip="Permanent plantation - Premises used for growing plants not intended to be harvested." w:history="1">
              <w:r w:rsidRPr="0061652E">
                <w:rPr>
                  <w:rFonts w:ascii="Arial" w:eastAsia="Times New Roman" w:hAnsi="Arial" w:cs="Arial"/>
                  <w:color w:val="0000FF"/>
                  <w:sz w:val="20"/>
                  <w:szCs w:val="20"/>
                  <w:vertAlign w:val="superscript"/>
                  <w:lang w:eastAsia="en-AU"/>
                </w:rPr>
                <w:t>59</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- 25m </w:t>
            </w:r>
          </w:p>
          <w:p w:rsidR="0061652E" w:rsidRPr="0061652E" w:rsidRDefault="0061652E" w:rsidP="0061652E">
            <w:pPr>
              <w:numPr>
                <w:ilvl w:val="0"/>
                <w:numId w:val="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Rural Industry</w:t>
            </w:r>
            <w:r w:rsidRPr="0061652E">
              <w:rPr>
                <w:rFonts w:ascii="Arial" w:eastAsia="Times New Roman" w:hAnsi="Arial" w:cs="Arial"/>
                <w:sz w:val="20"/>
                <w:szCs w:val="20"/>
                <w:vertAlign w:val="superscript"/>
                <w:lang w:eastAsia="en-AU"/>
              </w:rPr>
              <w:t>(</w:t>
            </w:r>
            <w:hyperlink r:id="rId15"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61652E">
                <w:rPr>
                  <w:rFonts w:ascii="Arial" w:eastAsia="Times New Roman" w:hAnsi="Arial" w:cs="Arial"/>
                  <w:color w:val="0000FF"/>
                  <w:sz w:val="20"/>
                  <w:szCs w:val="20"/>
                  <w:vertAlign w:val="superscript"/>
                  <w:lang w:eastAsia="en-AU"/>
                </w:rPr>
                <w:t>70</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- 20m </w:t>
            </w:r>
          </w:p>
          <w:p w:rsidR="0061652E" w:rsidRPr="0061652E" w:rsidRDefault="0061652E" w:rsidP="0061652E">
            <w:pPr>
              <w:numPr>
                <w:ilvl w:val="0"/>
                <w:numId w:val="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Rural workers' accommodation</w:t>
            </w:r>
            <w:r w:rsidRPr="0061652E">
              <w:rPr>
                <w:rFonts w:ascii="Arial" w:eastAsia="Times New Roman" w:hAnsi="Arial" w:cs="Arial"/>
                <w:sz w:val="20"/>
                <w:szCs w:val="20"/>
                <w:vertAlign w:val="superscript"/>
                <w:lang w:eastAsia="en-AU"/>
              </w:rPr>
              <w:t>(</w:t>
            </w:r>
            <w:hyperlink r:id="rId1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1652E">
                <w:rPr>
                  <w:rFonts w:ascii="Arial" w:eastAsia="Times New Roman" w:hAnsi="Arial" w:cs="Arial"/>
                  <w:color w:val="0000FF"/>
                  <w:sz w:val="20"/>
                  <w:szCs w:val="20"/>
                  <w:vertAlign w:val="superscript"/>
                  <w:lang w:eastAsia="en-AU"/>
                </w:rPr>
                <w:t>71</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- 40m </w:t>
            </w:r>
          </w:p>
          <w:p w:rsidR="0061652E" w:rsidRPr="0061652E" w:rsidRDefault="0061652E" w:rsidP="0061652E">
            <w:pPr>
              <w:numPr>
                <w:ilvl w:val="0"/>
                <w:numId w:val="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Short-term accommodation</w:t>
            </w:r>
            <w:r w:rsidRPr="0061652E">
              <w:rPr>
                <w:rFonts w:ascii="Arial" w:eastAsia="Times New Roman" w:hAnsi="Arial" w:cs="Arial"/>
                <w:sz w:val="20"/>
                <w:szCs w:val="20"/>
                <w:vertAlign w:val="superscript"/>
                <w:lang w:eastAsia="en-AU"/>
              </w:rPr>
              <w:t>(</w:t>
            </w:r>
            <w:hyperlink r:id="rId1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1652E">
                <w:rPr>
                  <w:rFonts w:ascii="Arial" w:eastAsia="Times New Roman" w:hAnsi="Arial" w:cs="Arial"/>
                  <w:color w:val="0000FF"/>
                  <w:sz w:val="20"/>
                  <w:szCs w:val="20"/>
                  <w:vertAlign w:val="superscript"/>
                  <w:lang w:eastAsia="en-AU"/>
                </w:rPr>
                <w:t>77</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- 40m </w:t>
            </w:r>
          </w:p>
          <w:p w:rsidR="0061652E" w:rsidRPr="0061652E" w:rsidRDefault="0061652E" w:rsidP="0061652E">
            <w:pPr>
              <w:numPr>
                <w:ilvl w:val="0"/>
                <w:numId w:val="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Wholesale nursery</w:t>
            </w:r>
            <w:r w:rsidRPr="0061652E">
              <w:rPr>
                <w:rFonts w:ascii="Arial" w:eastAsia="Times New Roman" w:hAnsi="Arial" w:cs="Arial"/>
                <w:sz w:val="20"/>
                <w:szCs w:val="20"/>
                <w:vertAlign w:val="superscript"/>
                <w:lang w:eastAsia="en-AU"/>
              </w:rPr>
              <w:t>(</w:t>
            </w:r>
            <w:hyperlink r:id="rId18"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61652E">
                <w:rPr>
                  <w:rFonts w:ascii="Arial" w:eastAsia="Times New Roman" w:hAnsi="Arial" w:cs="Arial"/>
                  <w:color w:val="0000FF"/>
                  <w:sz w:val="20"/>
                  <w:szCs w:val="20"/>
                  <w:vertAlign w:val="superscript"/>
                  <w:lang w:eastAsia="en-AU"/>
                </w:rPr>
                <w:t>89</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- 10m </w:t>
            </w:r>
          </w:p>
          <w:p w:rsidR="0061652E" w:rsidRPr="0061652E" w:rsidRDefault="0061652E" w:rsidP="0061652E">
            <w:pPr>
              <w:numPr>
                <w:ilvl w:val="0"/>
                <w:numId w:val="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Veterinary services</w:t>
            </w:r>
            <w:r w:rsidRPr="0061652E">
              <w:rPr>
                <w:rFonts w:ascii="Arial" w:eastAsia="Times New Roman" w:hAnsi="Arial" w:cs="Arial"/>
                <w:sz w:val="20"/>
                <w:szCs w:val="20"/>
                <w:vertAlign w:val="superscript"/>
                <w:lang w:eastAsia="en-AU"/>
              </w:rPr>
              <w:t>(</w:t>
            </w:r>
            <w:hyperlink r:id="rId19" w:anchor="target-d60297e449294" w:tooltip="Veterinary services - Premises used for veterinary care, surgery and treatment of animals that may include provision for the short-term accommodation of the animals on the premises." w:history="1">
              <w:r w:rsidRPr="0061652E">
                <w:rPr>
                  <w:rFonts w:ascii="Arial" w:eastAsia="Times New Roman" w:hAnsi="Arial" w:cs="Arial"/>
                  <w:color w:val="0000FF"/>
                  <w:sz w:val="20"/>
                  <w:szCs w:val="20"/>
                  <w:vertAlign w:val="superscript"/>
                  <w:lang w:eastAsia="en-AU"/>
                </w:rPr>
                <w:t>87</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- 10m. </w:t>
            </w:r>
          </w:p>
        </w:tc>
        <w:tc>
          <w:tcPr>
            <w:tcW w:w="554"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Car parking</w:t>
            </w:r>
          </w:p>
        </w:tc>
        <w:tc>
          <w:tcPr>
            <w:tcW w:w="554"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504"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RAD8</w:t>
            </w:r>
          </w:p>
        </w:tc>
        <w:tc>
          <w:tcPr>
            <w:tcW w:w="2517"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On-site car parking is provided in accordance with Schedule 7 - Car parking.</w:t>
            </w:r>
          </w:p>
        </w:tc>
        <w:tc>
          <w:tcPr>
            <w:tcW w:w="554"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Hazardous Chemicals</w:t>
            </w:r>
          </w:p>
        </w:tc>
        <w:tc>
          <w:tcPr>
            <w:tcW w:w="554"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504"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RAD9</w:t>
            </w:r>
          </w:p>
        </w:tc>
        <w:tc>
          <w:tcPr>
            <w:tcW w:w="2517"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54"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504"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RAD10</w:t>
            </w:r>
          </w:p>
        </w:tc>
        <w:tc>
          <w:tcPr>
            <w:tcW w:w="2517"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54"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D265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655C" w:rsidRPr="0061652E" w:rsidRDefault="00D2655C"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Clearing of Habitat Trees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4"/>
            </w:tblGrid>
            <w:tr w:rsidR="00D2655C" w:rsidRPr="0061652E" w:rsidTr="0061652E">
              <w:trPr>
                <w:tblCellSpacing w:w="15" w:type="dxa"/>
              </w:trPr>
              <w:tc>
                <w:tcPr>
                  <w:tcW w:w="15224" w:type="dxa"/>
                  <w:vAlign w:val="center"/>
                  <w:hideMark/>
                </w:tcPr>
                <w:p w:rsidR="00D2655C" w:rsidRPr="0061652E" w:rsidRDefault="00D2655C"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Note - The following development is accepted development as noted in section 1.7.7 Accepted development:</w:t>
                  </w:r>
                </w:p>
                <w:p w:rsidR="00D2655C" w:rsidRPr="0061652E" w:rsidRDefault="00D2655C" w:rsidP="0061652E">
                  <w:pPr>
                    <w:spacing w:after="0" w:line="240" w:lineRule="auto"/>
                    <w:rPr>
                      <w:rFonts w:ascii="Arial" w:eastAsia="Times New Roman" w:hAnsi="Arial" w:cs="Arial"/>
                      <w:sz w:val="20"/>
                      <w:szCs w:val="20"/>
                      <w:lang w:eastAsia="en-AU"/>
                    </w:rPr>
                  </w:pPr>
                </w:p>
                <w:p w:rsidR="00D2655C" w:rsidRPr="0061652E" w:rsidRDefault="00D2655C"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Where located anywhere in the Caboolture West local plan area:</w:t>
                  </w:r>
                </w:p>
                <w:p w:rsidR="00D2655C" w:rsidRPr="0061652E" w:rsidRDefault="00D2655C" w:rsidP="0061652E">
                  <w:pPr>
                    <w:numPr>
                      <w:ilvl w:val="0"/>
                      <w:numId w:val="4"/>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Clearing of a habitat tree located within an approved development footprint;</w:t>
                  </w:r>
                </w:p>
                <w:p w:rsidR="00D2655C" w:rsidRPr="0061652E" w:rsidRDefault="00D2655C" w:rsidP="0061652E">
                  <w:pPr>
                    <w:numPr>
                      <w:ilvl w:val="0"/>
                      <w:numId w:val="4"/>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D2655C" w:rsidRPr="0061652E" w:rsidRDefault="00D2655C" w:rsidP="0061652E">
                  <w:pPr>
                    <w:numPr>
                      <w:ilvl w:val="0"/>
                      <w:numId w:val="4"/>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D2655C" w:rsidRPr="0061652E" w:rsidRDefault="00D2655C" w:rsidP="0061652E">
                  <w:pPr>
                    <w:numPr>
                      <w:ilvl w:val="0"/>
                      <w:numId w:val="4"/>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t>
                  </w:r>
                </w:p>
                <w:p w:rsidR="00D2655C" w:rsidRPr="0061652E" w:rsidRDefault="00D2655C" w:rsidP="0061652E">
                  <w:pPr>
                    <w:numPr>
                      <w:ilvl w:val="0"/>
                      <w:numId w:val="4"/>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lastRenderedPageBreak/>
                    <w:t xml:space="preserve">Clearing of a habitat tree reasonably necessary for the purpose of maintenance or works within a registered easement for public infrastructure or drainage purposes; </w:t>
                  </w:r>
                </w:p>
                <w:p w:rsidR="00D2655C" w:rsidRPr="0061652E" w:rsidRDefault="00D2655C" w:rsidP="0061652E">
                  <w:pPr>
                    <w:numPr>
                      <w:ilvl w:val="0"/>
                      <w:numId w:val="4"/>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Clearing of a habitat tree in accordance with a bushfire management plan prepared by a suitably qualified person and submitted and accepted by Council; </w:t>
                  </w:r>
                </w:p>
                <w:p w:rsidR="00D2655C" w:rsidRPr="0061652E" w:rsidRDefault="00D2655C" w:rsidP="0061652E">
                  <w:pPr>
                    <w:numPr>
                      <w:ilvl w:val="0"/>
                      <w:numId w:val="4"/>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Clearing of a habitat tree associated with maintaining existing open pastures, windbreaks, lawns or created gardens.</w:t>
                  </w:r>
                </w:p>
              </w:tc>
            </w:tr>
            <w:tr w:rsidR="00D2655C" w:rsidRPr="0061652E" w:rsidTr="0061652E">
              <w:trPr>
                <w:trHeight w:val="615"/>
                <w:tblCellSpacing w:w="15" w:type="dxa"/>
              </w:trPr>
              <w:tc>
                <w:tcPr>
                  <w:tcW w:w="15224" w:type="dxa"/>
                  <w:vAlign w:val="center"/>
                  <w:hideMark/>
                </w:tcPr>
                <w:p w:rsidR="00D2655C" w:rsidRPr="0061652E" w:rsidRDefault="00D2655C"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lastRenderedPageBreak/>
                    <w:t xml:space="preserve">Editor's note - A native tree measuring greater than 80cm in diameter when measured at 1.3m from ground level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D2655C" w:rsidRPr="0061652E" w:rsidRDefault="00D2655C"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504"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lastRenderedPageBreak/>
              <w:t>RAD11</w:t>
            </w:r>
          </w:p>
        </w:tc>
        <w:tc>
          <w:tcPr>
            <w:tcW w:w="2517"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Clearing does not involve any habitat trees.</w:t>
            </w:r>
          </w:p>
        </w:tc>
        <w:tc>
          <w:tcPr>
            <w:tcW w:w="554"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bl>
    <w:p w:rsidR="00E967B5" w:rsidRDefault="00E967B5"/>
    <w:tbl>
      <w:tblPr>
        <w:tblW w:w="4971"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59"/>
        <w:gridCol w:w="7732"/>
        <w:gridCol w:w="1717"/>
        <w:gridCol w:w="4285"/>
      </w:tblGrid>
      <w:tr w:rsidR="00E967B5" w:rsidRPr="0061652E" w:rsidTr="00E967B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67B5" w:rsidRPr="0061652E" w:rsidRDefault="00E967B5" w:rsidP="0061652E">
            <w:pPr>
              <w:spacing w:after="0" w:line="240" w:lineRule="auto"/>
              <w:ind w:left="150" w:right="150"/>
              <w:jc w:val="center"/>
              <w:rPr>
                <w:rFonts w:ascii="Arial" w:eastAsia="Times New Roman" w:hAnsi="Arial" w:cs="Arial"/>
                <w:b/>
                <w:bCs/>
                <w:sz w:val="20"/>
                <w:szCs w:val="20"/>
                <w:lang w:eastAsia="en-AU"/>
              </w:rPr>
            </w:pPr>
            <w:r w:rsidRPr="0061652E">
              <w:rPr>
                <w:rFonts w:ascii="Arial" w:eastAsia="Times New Roman" w:hAnsi="Arial" w:cs="Arial"/>
                <w:b/>
                <w:bCs/>
                <w:sz w:val="20"/>
                <w:szCs w:val="20"/>
                <w:lang w:eastAsia="en-AU"/>
              </w:rPr>
              <w:t>Works requirements</w:t>
            </w: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Utilities</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RAD12</w:t>
            </w:r>
          </w:p>
        </w:tc>
        <w:tc>
          <w:tcPr>
            <w:tcW w:w="2523"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Where available, the development is connected to:</w:t>
            </w:r>
          </w:p>
          <w:p w:rsidR="0061652E" w:rsidRPr="0061652E" w:rsidRDefault="0061652E" w:rsidP="0061652E">
            <w:pPr>
              <w:numPr>
                <w:ilvl w:val="0"/>
                <w:numId w:val="5"/>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an existing reticulated electricity supply;</w:t>
            </w:r>
          </w:p>
          <w:p w:rsidR="0061652E" w:rsidRPr="0061652E" w:rsidRDefault="0061652E" w:rsidP="0061652E">
            <w:pPr>
              <w:numPr>
                <w:ilvl w:val="0"/>
                <w:numId w:val="5"/>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telecommunications and broadband;</w:t>
            </w:r>
          </w:p>
          <w:p w:rsidR="0061652E" w:rsidRPr="0061652E" w:rsidRDefault="0061652E" w:rsidP="0061652E">
            <w:pPr>
              <w:numPr>
                <w:ilvl w:val="0"/>
                <w:numId w:val="5"/>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reticulated sewerage;</w:t>
            </w:r>
          </w:p>
          <w:p w:rsidR="0061652E" w:rsidRPr="0061652E" w:rsidRDefault="0061652E" w:rsidP="0061652E">
            <w:pPr>
              <w:numPr>
                <w:ilvl w:val="0"/>
                <w:numId w:val="5"/>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reticulated water;</w:t>
            </w:r>
          </w:p>
          <w:p w:rsidR="0061652E" w:rsidRPr="0061652E" w:rsidRDefault="0061652E" w:rsidP="0061652E">
            <w:pPr>
              <w:numPr>
                <w:ilvl w:val="0"/>
                <w:numId w:val="5"/>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constructed and dedicated road.</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RAD13</w:t>
            </w:r>
          </w:p>
        </w:tc>
        <w:tc>
          <w:tcPr>
            <w:tcW w:w="2523"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Where not in a sewered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72"/>
            </w:tblGrid>
            <w:tr w:rsidR="0061652E" w:rsidRPr="0061652E" w:rsidTr="0061652E">
              <w:trPr>
                <w:tblCellSpacing w:w="15" w:type="dxa"/>
              </w:trPr>
              <w:tc>
                <w:tcPr>
                  <w:tcW w:w="13494" w:type="dxa"/>
                  <w:vAlign w:val="center"/>
                  <w:hideMark/>
                </w:tcPr>
                <w:p w:rsidR="0061652E" w:rsidRPr="0061652E" w:rsidRDefault="0061652E" w:rsidP="0061652E">
                  <w:pPr>
                    <w:spacing w:after="0" w:line="240" w:lineRule="auto"/>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RAD14</w:t>
            </w:r>
          </w:p>
        </w:tc>
        <w:tc>
          <w:tcPr>
            <w:tcW w:w="2523"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Where not in an existing connections area or a future connections area as detailed in the Unitywater Connections Policy, the development is provided with an adequate water supply of 45,000 litres by way of on-site storage which provides equivalent water quality and reliability to support the use requirements of the development.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Access</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RAD15</w:t>
            </w:r>
          </w:p>
        </w:tc>
        <w:tc>
          <w:tcPr>
            <w:tcW w:w="2523"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Any new or changes to existing site access and driveways are designed and located in accordance with:</w:t>
            </w:r>
          </w:p>
          <w:p w:rsidR="0061652E" w:rsidRPr="0061652E" w:rsidRDefault="0061652E" w:rsidP="0061652E">
            <w:pPr>
              <w:numPr>
                <w:ilvl w:val="0"/>
                <w:numId w:val="6"/>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Where for a Council-controlled road, AS/NZS2890.1 section 3; or</w:t>
            </w:r>
          </w:p>
          <w:p w:rsidR="0061652E" w:rsidRPr="0061652E" w:rsidRDefault="0061652E" w:rsidP="0061652E">
            <w:pPr>
              <w:numPr>
                <w:ilvl w:val="0"/>
                <w:numId w:val="6"/>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Where for a State-Controlled road, the Safe Intersection Sight Distance requirements in AustRoads and the appropriate IPWEAQ standard drawings, or a copy of a Transport Infrastructure Act 1994, section 62 approval.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RAD16</w:t>
            </w:r>
          </w:p>
        </w:tc>
        <w:tc>
          <w:tcPr>
            <w:tcW w:w="2523"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w:t>
            </w:r>
            <w:r w:rsidRPr="0061652E">
              <w:rPr>
                <w:rFonts w:ascii="Arial" w:eastAsia="Times New Roman" w:hAnsi="Arial" w:cs="Arial"/>
                <w:sz w:val="20"/>
                <w:szCs w:val="20"/>
                <w:lang w:eastAsia="en-AU"/>
              </w:rPr>
              <w:lastRenderedPageBreak/>
              <w:t xml:space="preserve">car parking and the relevant standards in Planning scheme policy - Integrated design.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Stormwater</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RAD17</w:t>
            </w:r>
          </w:p>
        </w:tc>
        <w:tc>
          <w:tcPr>
            <w:tcW w:w="2523"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72"/>
            </w:tblGrid>
            <w:tr w:rsidR="0061652E" w:rsidRPr="0061652E" w:rsidTr="0061652E">
              <w:trPr>
                <w:tblCellSpacing w:w="15" w:type="dxa"/>
              </w:trPr>
              <w:tc>
                <w:tcPr>
                  <w:tcW w:w="13494" w:type="dxa"/>
                  <w:vAlign w:val="center"/>
                  <w:hideMark/>
                </w:tcPr>
                <w:p w:rsidR="0061652E" w:rsidRPr="0061652E" w:rsidRDefault="0061652E" w:rsidP="0061652E">
                  <w:pPr>
                    <w:spacing w:after="0" w:line="240" w:lineRule="auto"/>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Site works and construction management</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RAD18</w:t>
            </w:r>
          </w:p>
        </w:tc>
        <w:tc>
          <w:tcPr>
            <w:tcW w:w="2523"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site and any existing structures are to be maintained in a tidy and safe condition.</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RAD19</w:t>
            </w:r>
          </w:p>
        </w:tc>
        <w:tc>
          <w:tcPr>
            <w:tcW w:w="2523"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RAD20</w:t>
            </w:r>
          </w:p>
        </w:tc>
        <w:tc>
          <w:tcPr>
            <w:tcW w:w="2523"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RAD21</w:t>
            </w:r>
          </w:p>
        </w:tc>
        <w:tc>
          <w:tcPr>
            <w:tcW w:w="2523"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72"/>
            </w:tblGrid>
            <w:tr w:rsidR="0061652E" w:rsidRPr="0061652E" w:rsidTr="0061652E">
              <w:trPr>
                <w:tblCellSpacing w:w="15" w:type="dxa"/>
              </w:trPr>
              <w:tc>
                <w:tcPr>
                  <w:tcW w:w="13494" w:type="dxa"/>
                  <w:vAlign w:val="center"/>
                  <w:hideMark/>
                </w:tcPr>
                <w:p w:rsidR="0061652E" w:rsidRPr="0061652E" w:rsidRDefault="0061652E" w:rsidP="0061652E">
                  <w:pPr>
                    <w:spacing w:after="0" w:line="240" w:lineRule="auto"/>
                    <w:rPr>
                      <w:rFonts w:ascii="Arial" w:eastAsia="Times New Roman" w:hAnsi="Arial" w:cs="Arial"/>
                      <w:sz w:val="20"/>
                      <w:szCs w:val="20"/>
                      <w:lang w:eastAsia="en-AU"/>
                    </w:rPr>
                  </w:pPr>
                  <w:r w:rsidRPr="0061652E">
                    <w:rPr>
                      <w:rFonts w:ascii="Arial" w:eastAsia="Times New Roman" w:hAnsi="Arial" w:cs="Arial"/>
                      <w:sz w:val="20"/>
                      <w:szCs w:val="20"/>
                      <w:lang w:eastAsia="en-AU"/>
                    </w:rPr>
                    <w:t>Note - No parking of vehicles or storage of machinery or goods is to occur in these areas during development works.</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RAD22</w:t>
            </w:r>
          </w:p>
        </w:tc>
        <w:tc>
          <w:tcPr>
            <w:tcW w:w="2523"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RAD23</w:t>
            </w:r>
          </w:p>
        </w:tc>
        <w:tc>
          <w:tcPr>
            <w:tcW w:w="2523"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Earthworks</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RAD24</w:t>
            </w:r>
          </w:p>
        </w:tc>
        <w:tc>
          <w:tcPr>
            <w:tcW w:w="2523"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72"/>
            </w:tblGrid>
            <w:tr w:rsidR="0061652E" w:rsidRPr="0061652E" w:rsidTr="0061652E">
              <w:trPr>
                <w:tblCellSpacing w:w="15" w:type="dxa"/>
              </w:trPr>
              <w:tc>
                <w:tcPr>
                  <w:tcW w:w="13494" w:type="dxa"/>
                  <w:vAlign w:val="center"/>
                  <w:hideMark/>
                </w:tcPr>
                <w:p w:rsidR="0061652E" w:rsidRPr="0061652E" w:rsidRDefault="0061652E" w:rsidP="0061652E">
                  <w:pPr>
                    <w:spacing w:after="0" w:line="240" w:lineRule="auto"/>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RAD25</w:t>
            </w:r>
          </w:p>
        </w:tc>
        <w:tc>
          <w:tcPr>
            <w:tcW w:w="2523"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total of all cut and fill on-site does not exceed 900mm in height.</w:t>
            </w:r>
          </w:p>
          <w:p w:rsidR="0061652E" w:rsidRPr="0061652E" w:rsidRDefault="0061652E" w:rsidP="0061652E">
            <w:pPr>
              <w:spacing w:after="0" w:line="240" w:lineRule="auto"/>
              <w:rPr>
                <w:rFonts w:ascii="Arial" w:eastAsia="Times New Roman" w:hAnsi="Arial" w:cs="Arial"/>
                <w:sz w:val="20"/>
                <w:szCs w:val="20"/>
                <w:lang w:eastAsia="en-AU"/>
              </w:rPr>
            </w:pPr>
          </w:p>
          <w:p w:rsidR="0061652E" w:rsidRPr="0061652E" w:rsidRDefault="0061652E" w:rsidP="0061652E">
            <w:pPr>
              <w:spacing w:after="0" w:line="240" w:lineRule="auto"/>
              <w:rPr>
                <w:rFonts w:ascii="Arial" w:eastAsia="Times New Roman" w:hAnsi="Arial" w:cs="Arial"/>
                <w:sz w:val="20"/>
                <w:szCs w:val="20"/>
                <w:lang w:eastAsia="en-AU"/>
              </w:rPr>
            </w:pPr>
            <w:r w:rsidRPr="0061652E">
              <w:rPr>
                <w:rFonts w:ascii="Arial" w:eastAsia="Times New Roman" w:hAnsi="Arial" w:cs="Arial"/>
                <w:b/>
                <w:bCs/>
                <w:sz w:val="20"/>
                <w:szCs w:val="20"/>
                <w:lang w:eastAsia="en-AU"/>
              </w:rPr>
              <w:lastRenderedPageBreak/>
              <w:t>Figure - Cut and fill</w:t>
            </w:r>
            <w:r w:rsidRPr="0061652E">
              <w:rPr>
                <w:rFonts w:ascii="Arial" w:eastAsia="Times New Roman" w:hAnsi="Arial" w:cs="Arial"/>
                <w:sz w:val="20"/>
                <w:szCs w:val="20"/>
                <w:lang w:eastAsia="en-AU"/>
              </w:rPr>
              <w:t xml:space="preserve"> </w:t>
            </w:r>
          </w:p>
          <w:p w:rsidR="0061652E" w:rsidRPr="0061652E" w:rsidRDefault="0061652E" w:rsidP="0061652E">
            <w:pPr>
              <w:spacing w:after="0" w:line="240" w:lineRule="auto"/>
              <w:rPr>
                <w:rFonts w:ascii="Arial" w:eastAsia="Times New Roman" w:hAnsi="Arial" w:cs="Arial"/>
                <w:sz w:val="20"/>
                <w:szCs w:val="20"/>
                <w:lang w:eastAsia="en-AU"/>
              </w:rPr>
            </w:pPr>
            <w:r w:rsidRPr="0061652E">
              <w:rPr>
                <w:rFonts w:ascii="Arial" w:eastAsia="Times New Roman" w:hAnsi="Arial" w:cs="Arial"/>
                <w:noProof/>
                <w:sz w:val="20"/>
                <w:szCs w:val="20"/>
                <w:lang w:eastAsia="en-AU"/>
              </w:rPr>
              <w:drawing>
                <wp:inline distT="0" distB="0" distL="0" distR="0" wp14:anchorId="2F264D00" wp14:editId="6B64D409">
                  <wp:extent cx="4267200" cy="1619250"/>
                  <wp:effectExtent l="0" t="0" r="0" b="0"/>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72"/>
            </w:tblGrid>
            <w:tr w:rsidR="0061652E" w:rsidRPr="0061652E" w:rsidTr="0061652E">
              <w:trPr>
                <w:tblCellSpacing w:w="15" w:type="dxa"/>
              </w:trPr>
              <w:tc>
                <w:tcPr>
                  <w:tcW w:w="13494" w:type="dxa"/>
                  <w:vAlign w:val="center"/>
                  <w:hideMark/>
                </w:tcPr>
                <w:p w:rsidR="0061652E" w:rsidRPr="0061652E" w:rsidRDefault="0061652E" w:rsidP="0061652E">
                  <w:pPr>
                    <w:spacing w:after="0" w:line="240" w:lineRule="auto"/>
                    <w:rPr>
                      <w:rFonts w:ascii="Arial" w:eastAsia="Times New Roman" w:hAnsi="Arial" w:cs="Arial"/>
                      <w:sz w:val="20"/>
                      <w:szCs w:val="20"/>
                      <w:lang w:eastAsia="en-AU"/>
                    </w:rPr>
                  </w:pPr>
                  <w:r w:rsidRPr="0061652E">
                    <w:rPr>
                      <w:rFonts w:ascii="Arial" w:eastAsia="Times New Roman" w:hAnsi="Arial" w:cs="Arial"/>
                      <w:sz w:val="20"/>
                      <w:szCs w:val="20"/>
                      <w:lang w:eastAsia="en-AU"/>
                    </w:rPr>
                    <w:t>Note - This is site earthworks not building work.</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RAD26</w:t>
            </w:r>
          </w:p>
        </w:tc>
        <w:tc>
          <w:tcPr>
            <w:tcW w:w="2523"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Filling or excavation does not result in:</w:t>
            </w:r>
          </w:p>
          <w:p w:rsidR="0061652E" w:rsidRPr="0061652E" w:rsidRDefault="0061652E" w:rsidP="0061652E">
            <w:pPr>
              <w:numPr>
                <w:ilvl w:val="0"/>
                <w:numId w:val="7"/>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a reduction in cover over any Council or public sector entity infrastructure to less than 600mm;</w:t>
            </w:r>
          </w:p>
          <w:p w:rsidR="0061652E" w:rsidRPr="0061652E" w:rsidRDefault="0061652E" w:rsidP="0061652E">
            <w:pPr>
              <w:numPr>
                <w:ilvl w:val="0"/>
                <w:numId w:val="7"/>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an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72"/>
            </w:tblGrid>
            <w:tr w:rsidR="0061652E" w:rsidRPr="0061652E" w:rsidTr="0061652E">
              <w:trPr>
                <w:tblCellSpacing w:w="15" w:type="dxa"/>
              </w:trPr>
              <w:tc>
                <w:tcPr>
                  <w:tcW w:w="13494" w:type="dxa"/>
                  <w:vAlign w:val="center"/>
                  <w:hideMark/>
                </w:tcPr>
                <w:p w:rsidR="0061652E" w:rsidRPr="0061652E" w:rsidRDefault="0061652E" w:rsidP="0061652E">
                  <w:pPr>
                    <w:spacing w:after="0" w:line="240" w:lineRule="auto"/>
                    <w:rPr>
                      <w:rFonts w:ascii="Arial" w:eastAsia="Times New Roman" w:hAnsi="Arial" w:cs="Arial"/>
                      <w:sz w:val="20"/>
                      <w:szCs w:val="20"/>
                      <w:lang w:eastAsia="en-AU"/>
                    </w:rPr>
                  </w:pPr>
                  <w:r w:rsidRPr="0061652E">
                    <w:rPr>
                      <w:rFonts w:ascii="Arial" w:eastAsia="Times New Roman" w:hAnsi="Arial" w:cs="Arial"/>
                      <w:sz w:val="20"/>
                      <w:szCs w:val="20"/>
                      <w:lang w:eastAsia="en-AU"/>
                    </w:rPr>
                    <w:t>Note - Public sector entity is defined in the Sustainable Planning Act 2009.</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D265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2655C" w:rsidRPr="0061652E" w:rsidRDefault="00D2655C"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D2655C" w:rsidRPr="0061652E" w:rsidTr="0061652E">
              <w:trPr>
                <w:tblCellSpacing w:w="15" w:type="dxa"/>
              </w:trPr>
              <w:tc>
                <w:tcPr>
                  <w:tcW w:w="15224" w:type="dxa"/>
                  <w:vAlign w:val="center"/>
                  <w:hideMark/>
                </w:tcPr>
                <w:p w:rsidR="00D2655C" w:rsidRPr="0061652E" w:rsidRDefault="00D2655C"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Note - The provisions under this heading only apply if:</w:t>
                  </w:r>
                </w:p>
                <w:p w:rsidR="00D2655C" w:rsidRPr="0061652E" w:rsidRDefault="00D2655C" w:rsidP="0061652E">
                  <w:pPr>
                    <w:numPr>
                      <w:ilvl w:val="0"/>
                      <w:numId w:val="8"/>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the development is for, or incorporates: </w:t>
                  </w:r>
                </w:p>
                <w:p w:rsidR="00D2655C" w:rsidRPr="0061652E" w:rsidRDefault="00D2655C" w:rsidP="0061652E">
                  <w:pPr>
                    <w:numPr>
                      <w:ilvl w:val="1"/>
                      <w:numId w:val="8"/>
                    </w:numPr>
                    <w:spacing w:after="0" w:line="240" w:lineRule="auto"/>
                    <w:ind w:left="900"/>
                    <w:rPr>
                      <w:rFonts w:ascii="Arial" w:eastAsia="Times New Roman" w:hAnsi="Arial" w:cs="Arial"/>
                      <w:sz w:val="20"/>
                      <w:szCs w:val="20"/>
                      <w:lang w:eastAsia="en-AU"/>
                    </w:rPr>
                  </w:pPr>
                  <w:r w:rsidRPr="0061652E">
                    <w:rPr>
                      <w:rFonts w:ascii="Arial" w:eastAsia="Times New Roman" w:hAnsi="Arial" w:cs="Arial"/>
                      <w:sz w:val="20"/>
                      <w:szCs w:val="20"/>
                      <w:lang w:eastAsia="en-AU"/>
                    </w:rPr>
                    <w:t>reconfiguring a lot for a community title scheme creating 1 or more vacant lots; or</w:t>
                  </w:r>
                </w:p>
                <w:p w:rsidR="00D2655C" w:rsidRPr="0061652E" w:rsidRDefault="00D2655C" w:rsidP="0061652E">
                  <w:pPr>
                    <w:numPr>
                      <w:ilvl w:val="1"/>
                      <w:numId w:val="8"/>
                    </w:numPr>
                    <w:spacing w:after="0" w:line="240" w:lineRule="auto"/>
                    <w:ind w:left="900"/>
                    <w:rPr>
                      <w:rFonts w:ascii="Arial" w:eastAsia="Times New Roman" w:hAnsi="Arial" w:cs="Arial"/>
                      <w:sz w:val="20"/>
                      <w:szCs w:val="20"/>
                      <w:lang w:eastAsia="en-AU"/>
                    </w:rPr>
                  </w:pPr>
                  <w:r w:rsidRPr="0061652E">
                    <w:rPr>
                      <w:rFonts w:ascii="Arial" w:eastAsia="Times New Roman" w:hAnsi="Arial" w:cs="Arial"/>
                      <w:sz w:val="20"/>
                      <w:szCs w:val="20"/>
                      <w:lang w:eastAsia="en-AU"/>
                    </w:rPr>
                    <w:t>material change of use for 2 or more sole occupancy units on the same lot, or within the same community titles scheme; or</w:t>
                  </w:r>
                </w:p>
                <w:p w:rsidR="00D2655C" w:rsidRPr="0061652E" w:rsidRDefault="00D2655C" w:rsidP="0061652E">
                  <w:pPr>
                    <w:numPr>
                      <w:ilvl w:val="1"/>
                      <w:numId w:val="8"/>
                    </w:numPr>
                    <w:spacing w:after="0" w:line="240" w:lineRule="auto"/>
                    <w:ind w:left="900"/>
                    <w:rPr>
                      <w:rFonts w:ascii="Arial" w:eastAsia="Times New Roman" w:hAnsi="Arial" w:cs="Arial"/>
                      <w:sz w:val="20"/>
                      <w:szCs w:val="20"/>
                      <w:lang w:eastAsia="en-AU"/>
                    </w:rPr>
                  </w:pPr>
                  <w:r w:rsidRPr="0061652E">
                    <w:rPr>
                      <w:rFonts w:ascii="Arial" w:eastAsia="Times New Roman" w:hAnsi="Arial" w:cs="Arial"/>
                      <w:sz w:val="20"/>
                      <w:szCs w:val="20"/>
                      <w:lang w:eastAsia="en-AU"/>
                    </w:rPr>
                    <w:t>material change of use for a Tourist park</w:t>
                  </w:r>
                  <w:r w:rsidRPr="0061652E">
                    <w:rPr>
                      <w:rFonts w:ascii="Arial" w:eastAsia="Times New Roman" w:hAnsi="Arial" w:cs="Arial"/>
                      <w:sz w:val="20"/>
                      <w:szCs w:val="20"/>
                      <w:vertAlign w:val="superscript"/>
                      <w:lang w:eastAsia="en-AU"/>
                    </w:rPr>
                    <w:t>(</w:t>
                  </w:r>
                  <w:hyperlink r:id="rId2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1652E">
                      <w:rPr>
                        <w:rFonts w:ascii="Arial" w:eastAsia="Times New Roman" w:hAnsi="Arial" w:cs="Arial"/>
                        <w:color w:val="0000FF"/>
                        <w:sz w:val="20"/>
                        <w:szCs w:val="20"/>
                        <w:vertAlign w:val="superscript"/>
                        <w:lang w:eastAsia="en-AU"/>
                      </w:rPr>
                      <w:t>84</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with accommodation in the form of caravans or tents; or </w:t>
                  </w:r>
                </w:p>
                <w:p w:rsidR="00D2655C" w:rsidRPr="0061652E" w:rsidRDefault="00D2655C" w:rsidP="0061652E">
                  <w:pPr>
                    <w:numPr>
                      <w:ilvl w:val="1"/>
                      <w:numId w:val="8"/>
                    </w:numPr>
                    <w:spacing w:after="0" w:line="240" w:lineRule="auto"/>
                    <w:ind w:left="900"/>
                    <w:rPr>
                      <w:rFonts w:ascii="Arial" w:eastAsia="Times New Roman" w:hAnsi="Arial" w:cs="Arial"/>
                      <w:sz w:val="20"/>
                      <w:szCs w:val="20"/>
                      <w:lang w:eastAsia="en-AU"/>
                    </w:rPr>
                  </w:pPr>
                  <w:r w:rsidRPr="0061652E">
                    <w:rPr>
                      <w:rFonts w:ascii="Arial" w:eastAsia="Times New Roman" w:hAnsi="Arial" w:cs="Arial"/>
                      <w:sz w:val="20"/>
                      <w:szCs w:val="20"/>
                      <w:lang w:eastAsia="en-AU"/>
                    </w:rPr>
                    <w:t>material change of use for outdoor sales</w:t>
                  </w:r>
                  <w:r w:rsidRPr="0061652E">
                    <w:rPr>
                      <w:rFonts w:ascii="Arial" w:eastAsia="Times New Roman" w:hAnsi="Arial" w:cs="Arial"/>
                      <w:sz w:val="20"/>
                      <w:szCs w:val="20"/>
                      <w:vertAlign w:val="superscript"/>
                      <w:lang w:eastAsia="en-AU"/>
                    </w:rPr>
                    <w:t>(</w:t>
                  </w:r>
                  <w:hyperlink r:id="rId2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1652E">
                      <w:rPr>
                        <w:rFonts w:ascii="Arial" w:eastAsia="Times New Roman" w:hAnsi="Arial" w:cs="Arial"/>
                        <w:color w:val="0000FF"/>
                        <w:sz w:val="20"/>
                        <w:szCs w:val="20"/>
                        <w:vertAlign w:val="superscript"/>
                        <w:lang w:eastAsia="en-AU"/>
                      </w:rPr>
                      <w:t>54</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outdoor processing or outdoor storage where involving combustible materials. </w:t>
                  </w:r>
                </w:p>
                <w:p w:rsidR="00D2655C" w:rsidRPr="0061652E" w:rsidRDefault="00D2655C"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AND</w:t>
                  </w:r>
                </w:p>
                <w:p w:rsidR="00D2655C" w:rsidRPr="0061652E" w:rsidRDefault="00D2655C" w:rsidP="0061652E">
                  <w:pPr>
                    <w:spacing w:after="0" w:line="240" w:lineRule="auto"/>
                    <w:rPr>
                      <w:rFonts w:ascii="Arial" w:eastAsia="Times New Roman" w:hAnsi="Arial" w:cs="Arial"/>
                      <w:sz w:val="20"/>
                      <w:szCs w:val="20"/>
                      <w:lang w:eastAsia="en-AU"/>
                    </w:rPr>
                  </w:pPr>
                </w:p>
                <w:p w:rsidR="00D2655C" w:rsidRPr="0061652E" w:rsidRDefault="00D2655C" w:rsidP="0061652E">
                  <w:pPr>
                    <w:numPr>
                      <w:ilvl w:val="0"/>
                      <w:numId w:val="9"/>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none of the following exceptions apply: </w:t>
                  </w:r>
                </w:p>
                <w:p w:rsidR="00D2655C" w:rsidRPr="0061652E" w:rsidRDefault="00D2655C" w:rsidP="0061652E">
                  <w:pPr>
                    <w:numPr>
                      <w:ilvl w:val="1"/>
                      <w:numId w:val="9"/>
                    </w:numPr>
                    <w:spacing w:after="0" w:line="240" w:lineRule="auto"/>
                    <w:ind w:left="90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the distributor-retailer for the area has indicated, in its netserv plan, that the premises will not be served by that entity’s reticulated water supply; or </w:t>
                  </w:r>
                </w:p>
                <w:p w:rsidR="00D2655C" w:rsidRPr="0061652E" w:rsidRDefault="00D2655C" w:rsidP="0061652E">
                  <w:pPr>
                    <w:numPr>
                      <w:ilvl w:val="1"/>
                      <w:numId w:val="9"/>
                    </w:numPr>
                    <w:spacing w:after="0" w:line="240" w:lineRule="auto"/>
                    <w:ind w:left="90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D2655C" w:rsidRPr="0061652E" w:rsidTr="0061652E">
              <w:trPr>
                <w:tblCellSpacing w:w="15" w:type="dxa"/>
              </w:trPr>
              <w:tc>
                <w:tcPr>
                  <w:tcW w:w="15224" w:type="dxa"/>
                  <w:vAlign w:val="center"/>
                  <w:hideMark/>
                </w:tcPr>
                <w:p w:rsidR="00D2655C" w:rsidRPr="0061652E" w:rsidRDefault="00D2655C"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D2655C" w:rsidRPr="0061652E" w:rsidRDefault="00D2655C"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RAD27</w:t>
            </w:r>
          </w:p>
        </w:tc>
        <w:tc>
          <w:tcPr>
            <w:tcW w:w="2523"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External fire hydrant facilities are provided on site to the standard prescribed under the relevant parts of </w:t>
            </w:r>
            <w:r w:rsidRPr="0061652E">
              <w:rPr>
                <w:rFonts w:ascii="Arial" w:eastAsia="Times New Roman" w:hAnsi="Arial" w:cs="Arial"/>
                <w:i/>
                <w:iCs/>
                <w:sz w:val="20"/>
                <w:szCs w:val="20"/>
                <w:lang w:eastAsia="en-AU"/>
              </w:rPr>
              <w:t>Australian Standard AS 2419.1 (2005) – Fire Hydrant Installations</w:t>
            </w:r>
            <w:r w:rsidRPr="0061652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72"/>
            </w:tblGrid>
            <w:tr w:rsidR="0061652E" w:rsidRPr="0061652E" w:rsidTr="0061652E">
              <w:trPr>
                <w:tblCellSpacing w:w="15" w:type="dxa"/>
              </w:trPr>
              <w:tc>
                <w:tcPr>
                  <w:tcW w:w="13494"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Note - For this requirement for accepted development, the following are the relevant parts of AS 2419.1 (2005):</w:t>
                  </w:r>
                </w:p>
                <w:p w:rsidR="0061652E" w:rsidRPr="0061652E" w:rsidRDefault="0061652E" w:rsidP="0061652E">
                  <w:pPr>
                    <w:numPr>
                      <w:ilvl w:val="0"/>
                      <w:numId w:val="10"/>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lastRenderedPageBreak/>
                    <w:t>in regard to the form of any fire hydrant - Part 8.5 and Part 3.2.2.1, with the exception that for Tourist parks</w:t>
                  </w:r>
                  <w:r w:rsidRPr="0061652E">
                    <w:rPr>
                      <w:rFonts w:ascii="Arial" w:eastAsia="Times New Roman" w:hAnsi="Arial" w:cs="Arial"/>
                      <w:sz w:val="20"/>
                      <w:szCs w:val="20"/>
                      <w:vertAlign w:val="superscript"/>
                      <w:lang w:eastAsia="en-AU"/>
                    </w:rPr>
                    <w:t>(</w:t>
                  </w:r>
                  <w:hyperlink r:id="rId2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1652E">
                      <w:rPr>
                        <w:rFonts w:ascii="Arial" w:eastAsia="Times New Roman" w:hAnsi="Arial" w:cs="Arial"/>
                        <w:color w:val="0000FF"/>
                        <w:sz w:val="20"/>
                        <w:szCs w:val="20"/>
                        <w:vertAlign w:val="superscript"/>
                        <w:lang w:eastAsia="en-AU"/>
                      </w:rPr>
                      <w:t>84</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61652E" w:rsidRPr="0061652E" w:rsidRDefault="0061652E" w:rsidP="0061652E">
                  <w:pPr>
                    <w:numPr>
                      <w:ilvl w:val="0"/>
                      <w:numId w:val="10"/>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61652E" w:rsidRPr="0061652E" w:rsidRDefault="0061652E" w:rsidP="0061652E">
                  <w:pPr>
                    <w:numPr>
                      <w:ilvl w:val="0"/>
                      <w:numId w:val="10"/>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in regard to the proximity of hydrants to buildings and other facilities - Part 3.2.2.2 (b), (c) and (d), with the exception that: </w:t>
                  </w:r>
                </w:p>
                <w:p w:rsidR="0061652E" w:rsidRPr="0061652E" w:rsidRDefault="0061652E" w:rsidP="0061652E">
                  <w:pPr>
                    <w:numPr>
                      <w:ilvl w:val="1"/>
                      <w:numId w:val="10"/>
                    </w:numPr>
                    <w:spacing w:after="0" w:line="240" w:lineRule="auto"/>
                    <w:ind w:left="10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61652E" w:rsidRPr="0061652E" w:rsidRDefault="0061652E" w:rsidP="0061652E">
                  <w:pPr>
                    <w:numPr>
                      <w:ilvl w:val="1"/>
                      <w:numId w:val="10"/>
                    </w:numPr>
                    <w:spacing w:after="0" w:line="240" w:lineRule="auto"/>
                    <w:ind w:left="10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for caravans and tents, hydrant coverage need only extend to the roof of those tents and caravans;</w:t>
                  </w:r>
                </w:p>
                <w:p w:rsidR="0061652E" w:rsidRPr="0061652E" w:rsidRDefault="0061652E" w:rsidP="0061652E">
                  <w:pPr>
                    <w:numPr>
                      <w:ilvl w:val="1"/>
                      <w:numId w:val="10"/>
                    </w:numPr>
                    <w:spacing w:after="0" w:line="240" w:lineRule="auto"/>
                    <w:ind w:left="10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for outdoor sales</w:t>
                  </w:r>
                  <w:r w:rsidRPr="0061652E">
                    <w:rPr>
                      <w:rFonts w:ascii="Arial" w:eastAsia="Times New Roman" w:hAnsi="Arial" w:cs="Arial"/>
                      <w:sz w:val="20"/>
                      <w:szCs w:val="20"/>
                      <w:vertAlign w:val="superscript"/>
                      <w:lang w:eastAsia="en-AU"/>
                    </w:rPr>
                    <w:t>(</w:t>
                  </w:r>
                  <w:hyperlink r:id="rId2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1652E">
                      <w:rPr>
                        <w:rFonts w:ascii="Arial" w:eastAsia="Times New Roman" w:hAnsi="Arial" w:cs="Arial"/>
                        <w:color w:val="0000FF"/>
                        <w:sz w:val="20"/>
                        <w:szCs w:val="20"/>
                        <w:vertAlign w:val="superscript"/>
                        <w:lang w:eastAsia="en-AU"/>
                      </w:rPr>
                      <w:t>54</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processing or storage facilities, hydrant coverage is required across the entire area of the outdoor sales</w:t>
                  </w:r>
                  <w:r w:rsidRPr="0061652E">
                    <w:rPr>
                      <w:rFonts w:ascii="Arial" w:eastAsia="Times New Roman" w:hAnsi="Arial" w:cs="Arial"/>
                      <w:sz w:val="20"/>
                      <w:szCs w:val="20"/>
                      <w:vertAlign w:val="superscript"/>
                      <w:lang w:eastAsia="en-AU"/>
                    </w:rPr>
                    <w:t>(</w:t>
                  </w:r>
                  <w:hyperlink r:id="rId2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1652E">
                      <w:rPr>
                        <w:rFonts w:ascii="Arial" w:eastAsia="Times New Roman" w:hAnsi="Arial" w:cs="Arial"/>
                        <w:color w:val="0000FF"/>
                        <w:sz w:val="20"/>
                        <w:szCs w:val="20"/>
                        <w:vertAlign w:val="superscript"/>
                        <w:lang w:eastAsia="en-AU"/>
                      </w:rPr>
                      <w:t>54</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outdoor processing and outdoor storage facilities; and </w:t>
                  </w:r>
                </w:p>
                <w:p w:rsidR="0061652E" w:rsidRPr="0061652E" w:rsidRDefault="0061652E" w:rsidP="0061652E">
                  <w:pPr>
                    <w:numPr>
                      <w:ilvl w:val="0"/>
                      <w:numId w:val="10"/>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in regard to fire hydrant accessibility and clearance requirements - Part 3.5 and where applicable, Part 3.6.</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RAD28</w:t>
            </w:r>
          </w:p>
        </w:tc>
        <w:tc>
          <w:tcPr>
            <w:tcW w:w="2523"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61652E" w:rsidRPr="0061652E" w:rsidRDefault="0061652E" w:rsidP="0061652E">
            <w:pPr>
              <w:numPr>
                <w:ilvl w:val="0"/>
                <w:numId w:val="11"/>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an unobstructed width of no less than 3.5m;</w:t>
            </w:r>
          </w:p>
          <w:p w:rsidR="0061652E" w:rsidRPr="0061652E" w:rsidRDefault="0061652E" w:rsidP="0061652E">
            <w:pPr>
              <w:numPr>
                <w:ilvl w:val="0"/>
                <w:numId w:val="11"/>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an unobstructed height of no less than 4.8m;</w:t>
            </w:r>
          </w:p>
          <w:p w:rsidR="0061652E" w:rsidRPr="0061652E" w:rsidRDefault="0061652E" w:rsidP="0061652E">
            <w:pPr>
              <w:numPr>
                <w:ilvl w:val="0"/>
                <w:numId w:val="11"/>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constructed to be readily traversed by a 17 tonne HRV fire brigade pumping appliance;</w:t>
            </w:r>
          </w:p>
          <w:p w:rsidR="0061652E" w:rsidRPr="0061652E" w:rsidRDefault="0061652E" w:rsidP="0061652E">
            <w:pPr>
              <w:numPr>
                <w:ilvl w:val="0"/>
                <w:numId w:val="11"/>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an area for a fire brigade pumping appliance to stand within 20m of each fire hydrant and 8m of each hydrant booster point.</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RAD29</w:t>
            </w:r>
          </w:p>
        </w:tc>
        <w:tc>
          <w:tcPr>
            <w:tcW w:w="2523"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On-site fire hydrant facilities are maintained in effective operating order in a manner prescribed in </w:t>
            </w:r>
            <w:r w:rsidRPr="0061652E">
              <w:rPr>
                <w:rFonts w:ascii="Arial" w:eastAsia="Times New Roman" w:hAnsi="Arial" w:cs="Arial"/>
                <w:i/>
                <w:iCs/>
                <w:sz w:val="20"/>
                <w:szCs w:val="20"/>
                <w:lang w:eastAsia="en-AU"/>
              </w:rPr>
              <w:t>Australian Standard AS1851 (2012) – Routine service of fire protection systems and equipment</w:t>
            </w:r>
            <w:r w:rsidRPr="0061652E">
              <w:rPr>
                <w:rFonts w:ascii="Arial" w:eastAsia="Times New Roman" w:hAnsi="Arial" w:cs="Arial"/>
                <w:sz w:val="20"/>
                <w:szCs w:val="20"/>
                <w:lang w:eastAsia="en-AU"/>
              </w:rPr>
              <w:t xml:space="preserve">.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RAD30</w:t>
            </w:r>
          </w:p>
        </w:tc>
        <w:tc>
          <w:tcPr>
            <w:tcW w:w="2523"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For development that contains on-site fire hydrants external to buildings:</w:t>
            </w:r>
          </w:p>
          <w:p w:rsidR="0061652E" w:rsidRPr="0061652E" w:rsidRDefault="0061652E" w:rsidP="0061652E">
            <w:pPr>
              <w:numPr>
                <w:ilvl w:val="0"/>
                <w:numId w:val="12"/>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those external hydrants can be seen from the vehicular entry point to the site; or</w:t>
            </w:r>
          </w:p>
          <w:p w:rsidR="0061652E" w:rsidRPr="0061652E" w:rsidRDefault="0061652E" w:rsidP="0061652E">
            <w:pPr>
              <w:numPr>
                <w:ilvl w:val="0"/>
                <w:numId w:val="12"/>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 sign identifying the following is provided at the vehicular entry point to the site: </w:t>
            </w:r>
          </w:p>
          <w:p w:rsidR="0061652E" w:rsidRPr="0061652E" w:rsidRDefault="0061652E" w:rsidP="0061652E">
            <w:pPr>
              <w:numPr>
                <w:ilvl w:val="1"/>
                <w:numId w:val="12"/>
              </w:numPr>
              <w:spacing w:after="0" w:line="240" w:lineRule="auto"/>
              <w:ind w:left="900"/>
              <w:rPr>
                <w:rFonts w:ascii="Arial" w:eastAsia="Times New Roman" w:hAnsi="Arial" w:cs="Arial"/>
                <w:sz w:val="20"/>
                <w:szCs w:val="20"/>
                <w:lang w:eastAsia="en-AU"/>
              </w:rPr>
            </w:pPr>
            <w:r w:rsidRPr="0061652E">
              <w:rPr>
                <w:rFonts w:ascii="Arial" w:eastAsia="Times New Roman" w:hAnsi="Arial" w:cs="Arial"/>
                <w:sz w:val="20"/>
                <w:szCs w:val="20"/>
                <w:lang w:eastAsia="en-AU"/>
              </w:rPr>
              <w:t>the overall layout of the development (to scale);</w:t>
            </w:r>
          </w:p>
          <w:p w:rsidR="0061652E" w:rsidRPr="0061652E" w:rsidRDefault="0061652E" w:rsidP="0061652E">
            <w:pPr>
              <w:numPr>
                <w:ilvl w:val="1"/>
                <w:numId w:val="12"/>
              </w:numPr>
              <w:spacing w:after="0" w:line="240" w:lineRule="auto"/>
              <w:ind w:left="900"/>
              <w:rPr>
                <w:rFonts w:ascii="Arial" w:eastAsia="Times New Roman" w:hAnsi="Arial" w:cs="Arial"/>
                <w:sz w:val="20"/>
                <w:szCs w:val="20"/>
                <w:lang w:eastAsia="en-AU"/>
              </w:rPr>
            </w:pPr>
            <w:r w:rsidRPr="0061652E">
              <w:rPr>
                <w:rFonts w:ascii="Arial" w:eastAsia="Times New Roman" w:hAnsi="Arial" w:cs="Arial"/>
                <w:sz w:val="20"/>
                <w:szCs w:val="20"/>
                <w:lang w:eastAsia="en-AU"/>
              </w:rPr>
              <w:t>internal road names (where used);</w:t>
            </w:r>
          </w:p>
          <w:p w:rsidR="0061652E" w:rsidRPr="0061652E" w:rsidRDefault="0061652E" w:rsidP="0061652E">
            <w:pPr>
              <w:numPr>
                <w:ilvl w:val="1"/>
                <w:numId w:val="12"/>
              </w:numPr>
              <w:spacing w:after="0" w:line="240" w:lineRule="auto"/>
              <w:ind w:left="900"/>
              <w:rPr>
                <w:rFonts w:ascii="Arial" w:eastAsia="Times New Roman" w:hAnsi="Arial" w:cs="Arial"/>
                <w:sz w:val="20"/>
                <w:szCs w:val="20"/>
                <w:lang w:eastAsia="en-AU"/>
              </w:rPr>
            </w:pPr>
            <w:r w:rsidRPr="0061652E">
              <w:rPr>
                <w:rFonts w:ascii="Arial" w:eastAsia="Times New Roman" w:hAnsi="Arial" w:cs="Arial"/>
                <w:sz w:val="20"/>
                <w:szCs w:val="20"/>
                <w:lang w:eastAsia="en-AU"/>
              </w:rPr>
              <w:t>all communal facilities (where provided);</w:t>
            </w:r>
          </w:p>
          <w:p w:rsidR="0061652E" w:rsidRPr="0061652E" w:rsidRDefault="0061652E" w:rsidP="0061652E">
            <w:pPr>
              <w:numPr>
                <w:ilvl w:val="1"/>
                <w:numId w:val="12"/>
              </w:numPr>
              <w:spacing w:after="0" w:line="240" w:lineRule="auto"/>
              <w:ind w:left="900"/>
              <w:rPr>
                <w:rFonts w:ascii="Arial" w:eastAsia="Times New Roman" w:hAnsi="Arial" w:cs="Arial"/>
                <w:sz w:val="20"/>
                <w:szCs w:val="20"/>
                <w:lang w:eastAsia="en-AU"/>
              </w:rPr>
            </w:pPr>
            <w:r w:rsidRPr="0061652E">
              <w:rPr>
                <w:rFonts w:ascii="Arial" w:eastAsia="Times New Roman" w:hAnsi="Arial" w:cs="Arial"/>
                <w:sz w:val="20"/>
                <w:szCs w:val="20"/>
                <w:lang w:eastAsia="en-AU"/>
              </w:rPr>
              <w:t>the reception area and on-site manager’s office (where provided);</w:t>
            </w:r>
          </w:p>
          <w:p w:rsidR="0061652E" w:rsidRPr="0061652E" w:rsidRDefault="0061652E" w:rsidP="0061652E">
            <w:pPr>
              <w:numPr>
                <w:ilvl w:val="1"/>
                <w:numId w:val="12"/>
              </w:numPr>
              <w:spacing w:after="0" w:line="240" w:lineRule="auto"/>
              <w:ind w:left="900"/>
              <w:rPr>
                <w:rFonts w:ascii="Arial" w:eastAsia="Times New Roman" w:hAnsi="Arial" w:cs="Arial"/>
                <w:sz w:val="20"/>
                <w:szCs w:val="20"/>
                <w:lang w:eastAsia="en-AU"/>
              </w:rPr>
            </w:pPr>
            <w:r w:rsidRPr="0061652E">
              <w:rPr>
                <w:rFonts w:ascii="Arial" w:eastAsia="Times New Roman" w:hAnsi="Arial" w:cs="Arial"/>
                <w:sz w:val="20"/>
                <w:szCs w:val="20"/>
                <w:lang w:eastAsia="en-AU"/>
              </w:rPr>
              <w:t>external hydrants and hydrant booster points;</w:t>
            </w:r>
          </w:p>
          <w:p w:rsidR="0061652E" w:rsidRPr="0061652E" w:rsidRDefault="0061652E" w:rsidP="0061652E">
            <w:pPr>
              <w:numPr>
                <w:ilvl w:val="1"/>
                <w:numId w:val="12"/>
              </w:numPr>
              <w:spacing w:after="0" w:line="240" w:lineRule="auto"/>
              <w:ind w:left="90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72"/>
            </w:tblGrid>
            <w:tr w:rsidR="0061652E" w:rsidRPr="0061652E" w:rsidTr="0061652E">
              <w:trPr>
                <w:tblCellSpacing w:w="15" w:type="dxa"/>
              </w:trPr>
              <w:tc>
                <w:tcPr>
                  <w:tcW w:w="13494"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Note - The sign prescribed above, and the graphics used are to be:</w:t>
                  </w:r>
                </w:p>
                <w:p w:rsidR="0061652E" w:rsidRPr="0061652E" w:rsidRDefault="0061652E" w:rsidP="0061652E">
                  <w:pPr>
                    <w:numPr>
                      <w:ilvl w:val="0"/>
                      <w:numId w:val="1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lastRenderedPageBreak/>
                    <w:t>in a form;</w:t>
                  </w:r>
                </w:p>
                <w:p w:rsidR="0061652E" w:rsidRPr="0061652E" w:rsidRDefault="0061652E" w:rsidP="0061652E">
                  <w:pPr>
                    <w:numPr>
                      <w:ilvl w:val="0"/>
                      <w:numId w:val="1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of a size;</w:t>
                  </w:r>
                </w:p>
                <w:p w:rsidR="0061652E" w:rsidRPr="0061652E" w:rsidRDefault="0061652E" w:rsidP="0061652E">
                  <w:pPr>
                    <w:numPr>
                      <w:ilvl w:val="0"/>
                      <w:numId w:val="1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illuminated to a level;</w:t>
                  </w:r>
                </w:p>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which allows the information on the sign to be readily understood, at all times, by a person in a fire fighting appliance up to 4.5m from the sign. </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RAD31</w:t>
            </w:r>
          </w:p>
        </w:tc>
        <w:tc>
          <w:tcPr>
            <w:tcW w:w="2523"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61652E">
              <w:rPr>
                <w:rFonts w:ascii="Arial" w:eastAsia="Times New Roman" w:hAnsi="Arial" w:cs="Arial"/>
                <w:i/>
                <w:iCs/>
                <w:sz w:val="20"/>
                <w:szCs w:val="20"/>
                <w:lang w:eastAsia="en-AU"/>
              </w:rPr>
              <w:t>Fire hydrant indication system</w:t>
            </w:r>
            <w:r w:rsidRPr="0061652E">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72"/>
            </w:tblGrid>
            <w:tr w:rsidR="0061652E" w:rsidRPr="0061652E" w:rsidTr="0061652E">
              <w:trPr>
                <w:tblCellSpacing w:w="15" w:type="dxa"/>
              </w:trPr>
              <w:tc>
                <w:tcPr>
                  <w:tcW w:w="13494" w:type="dxa"/>
                  <w:vAlign w:val="center"/>
                  <w:hideMark/>
                </w:tcPr>
                <w:p w:rsidR="0061652E" w:rsidRPr="0061652E" w:rsidRDefault="0061652E" w:rsidP="0061652E">
                  <w:pPr>
                    <w:spacing w:after="0" w:line="240" w:lineRule="auto"/>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bl>
    <w:p w:rsidR="00E967B5" w:rsidRDefault="00E967B5"/>
    <w:tbl>
      <w:tblPr>
        <w:tblW w:w="4971"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41"/>
        <w:gridCol w:w="7750"/>
        <w:gridCol w:w="1717"/>
        <w:gridCol w:w="4285"/>
      </w:tblGrid>
      <w:tr w:rsidR="00E967B5" w:rsidRPr="0061652E" w:rsidTr="00E967B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967B5" w:rsidRPr="0061652E" w:rsidRDefault="00E967B5" w:rsidP="0061652E">
            <w:pPr>
              <w:spacing w:after="0" w:line="240" w:lineRule="auto"/>
              <w:ind w:left="150" w:right="150"/>
              <w:jc w:val="center"/>
              <w:rPr>
                <w:rFonts w:ascii="Arial" w:eastAsia="Times New Roman" w:hAnsi="Arial" w:cs="Arial"/>
                <w:b/>
                <w:bCs/>
                <w:sz w:val="20"/>
                <w:szCs w:val="20"/>
                <w:lang w:eastAsia="en-AU"/>
              </w:rPr>
            </w:pPr>
            <w:r w:rsidRPr="0061652E">
              <w:rPr>
                <w:rFonts w:ascii="Arial" w:eastAsia="Times New Roman" w:hAnsi="Arial" w:cs="Arial"/>
                <w:b/>
                <w:bCs/>
                <w:sz w:val="20"/>
                <w:szCs w:val="20"/>
                <w:lang w:eastAsia="en-AU"/>
              </w:rPr>
              <w:t>Use specific requirements</w:t>
            </w: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Dwelling house</w:t>
            </w:r>
            <w:r w:rsidRPr="0061652E">
              <w:rPr>
                <w:rFonts w:ascii="Arial" w:eastAsia="Times New Roman" w:hAnsi="Arial" w:cs="Arial"/>
                <w:sz w:val="20"/>
                <w:szCs w:val="20"/>
                <w:lang w:eastAsia="en-AU"/>
              </w:rPr>
              <w:t xml:space="preserve"> </w:t>
            </w:r>
            <w:r w:rsidRPr="0061652E">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1652E">
                <w:rPr>
                  <w:rFonts w:ascii="Arial" w:eastAsia="Times New Roman" w:hAnsi="Arial" w:cs="Arial"/>
                  <w:color w:val="0000FF"/>
                  <w:sz w:val="20"/>
                  <w:szCs w:val="20"/>
                  <w:vertAlign w:val="superscript"/>
                  <w:lang w:eastAsia="en-AU"/>
                </w:rPr>
                <w:t>22</w:t>
              </w:r>
            </w:hyperlink>
            <w:r w:rsidRPr="0061652E">
              <w:rPr>
                <w:rFonts w:ascii="Arial" w:eastAsia="Times New Roman" w:hAnsi="Arial" w:cs="Arial"/>
                <w:sz w:val="20"/>
                <w:szCs w:val="20"/>
                <w:vertAlign w:val="superscript"/>
                <w:lang w:eastAsia="en-AU"/>
              </w:rPr>
              <w:t>)</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RAD32</w:t>
            </w:r>
          </w:p>
        </w:tc>
        <w:tc>
          <w:tcPr>
            <w:tcW w:w="2529"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Residential density does not exceed one Dwelling house</w:t>
            </w:r>
            <w:r w:rsidRPr="0061652E">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1652E">
                <w:rPr>
                  <w:rFonts w:ascii="Arial" w:eastAsia="Times New Roman" w:hAnsi="Arial" w:cs="Arial"/>
                  <w:color w:val="0000FF"/>
                  <w:sz w:val="20"/>
                  <w:szCs w:val="20"/>
                  <w:vertAlign w:val="superscript"/>
                  <w:lang w:eastAsia="en-AU"/>
                </w:rPr>
                <w:t>22</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per lot.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RAD33</w:t>
            </w:r>
          </w:p>
        </w:tc>
        <w:tc>
          <w:tcPr>
            <w:tcW w:w="2529"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Building height for a Dwelling house</w:t>
            </w:r>
            <w:r w:rsidRPr="0061652E">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1652E">
                <w:rPr>
                  <w:rFonts w:ascii="Arial" w:eastAsia="Times New Roman" w:hAnsi="Arial" w:cs="Arial"/>
                  <w:color w:val="0000FF"/>
                  <w:sz w:val="20"/>
                  <w:szCs w:val="20"/>
                  <w:vertAlign w:val="superscript"/>
                  <w:lang w:eastAsia="en-AU"/>
                </w:rPr>
                <w:t>22</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does not exceed: </w:t>
            </w:r>
          </w:p>
          <w:p w:rsidR="0061652E" w:rsidRPr="0061652E" w:rsidRDefault="0061652E" w:rsidP="0061652E">
            <w:pPr>
              <w:numPr>
                <w:ilvl w:val="0"/>
                <w:numId w:val="14"/>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8.5m for dwelling houses</w:t>
            </w:r>
            <w:r w:rsidRPr="0061652E">
              <w:rPr>
                <w:rFonts w:ascii="Arial" w:eastAsia="Times New Roman" w:hAnsi="Arial" w:cs="Arial"/>
                <w:sz w:val="20"/>
                <w:szCs w:val="20"/>
                <w:vertAlign w:val="superscript"/>
                <w:lang w:eastAsia="en-AU"/>
              </w:rPr>
              <w:t>(</w:t>
            </w:r>
            <w:hyperlink r:id="rId2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1652E">
                <w:rPr>
                  <w:rFonts w:ascii="Arial" w:eastAsia="Times New Roman" w:hAnsi="Arial" w:cs="Arial"/>
                  <w:color w:val="0000FF"/>
                  <w:sz w:val="20"/>
                  <w:szCs w:val="20"/>
                  <w:vertAlign w:val="superscript"/>
                  <w:lang w:eastAsia="en-AU"/>
                </w:rPr>
                <w:t>22</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or </w:t>
            </w:r>
          </w:p>
          <w:p w:rsidR="0061652E" w:rsidRPr="0061652E" w:rsidRDefault="0061652E" w:rsidP="0061652E">
            <w:pPr>
              <w:numPr>
                <w:ilvl w:val="0"/>
                <w:numId w:val="14"/>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for domestic outbuildings and free standing carports and garages, building height does not exceed 4m.</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rHeight w:val="4665"/>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RAD34</w:t>
            </w:r>
          </w:p>
        </w:tc>
        <w:tc>
          <w:tcPr>
            <w:tcW w:w="2529"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Building setbacks are as follows:</w:t>
            </w:r>
          </w:p>
          <w:p w:rsidR="0061652E" w:rsidRPr="0061652E" w:rsidRDefault="0061652E" w:rsidP="0061652E">
            <w:pPr>
              <w:numPr>
                <w:ilvl w:val="0"/>
                <w:numId w:val="15"/>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Where a Dwelling house</w:t>
            </w:r>
            <w:r w:rsidRPr="0061652E">
              <w:rPr>
                <w:rFonts w:ascii="Arial" w:eastAsia="Times New Roman" w:hAnsi="Arial" w:cs="Arial"/>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1652E">
                <w:rPr>
                  <w:rFonts w:ascii="Arial" w:eastAsia="Times New Roman" w:hAnsi="Arial" w:cs="Arial"/>
                  <w:color w:val="0000FF"/>
                  <w:sz w:val="20"/>
                  <w:szCs w:val="20"/>
                  <w:vertAlign w:val="superscript"/>
                  <w:lang w:eastAsia="en-AU"/>
                </w:rPr>
                <w:t>22</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or domestic outbuildings is less than 3m in height: </w:t>
            </w:r>
          </w:p>
          <w:p w:rsidR="0061652E" w:rsidRPr="0061652E" w:rsidRDefault="0061652E" w:rsidP="0061652E">
            <w:pPr>
              <w:numPr>
                <w:ilvl w:val="1"/>
                <w:numId w:val="15"/>
              </w:numPr>
              <w:spacing w:after="0" w:line="240" w:lineRule="auto"/>
              <w:ind w:left="10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road boundary - 6m</w:t>
            </w:r>
          </w:p>
          <w:p w:rsidR="0061652E" w:rsidRPr="0061652E" w:rsidRDefault="0061652E" w:rsidP="0061652E">
            <w:pPr>
              <w:numPr>
                <w:ilvl w:val="1"/>
                <w:numId w:val="15"/>
              </w:numPr>
              <w:spacing w:after="0" w:line="240" w:lineRule="auto"/>
              <w:ind w:left="10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side boundary - 1.5m</w:t>
            </w:r>
          </w:p>
          <w:p w:rsidR="0061652E" w:rsidRPr="0061652E" w:rsidRDefault="0061652E" w:rsidP="0061652E">
            <w:pPr>
              <w:numPr>
                <w:ilvl w:val="1"/>
                <w:numId w:val="15"/>
              </w:numPr>
              <w:spacing w:after="0" w:line="240" w:lineRule="auto"/>
              <w:ind w:left="10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rear boundary - 1.5m.</w:t>
            </w:r>
          </w:p>
          <w:p w:rsidR="0061652E" w:rsidRPr="0061652E" w:rsidRDefault="0061652E" w:rsidP="0061652E">
            <w:pPr>
              <w:numPr>
                <w:ilvl w:val="0"/>
                <w:numId w:val="16"/>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Where a Dwelling house</w:t>
            </w:r>
            <w:r w:rsidRPr="0061652E">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1652E">
                <w:rPr>
                  <w:rFonts w:ascii="Arial" w:eastAsia="Times New Roman" w:hAnsi="Arial" w:cs="Arial"/>
                  <w:color w:val="0000FF"/>
                  <w:sz w:val="20"/>
                  <w:szCs w:val="20"/>
                  <w:vertAlign w:val="superscript"/>
                  <w:lang w:eastAsia="en-AU"/>
                </w:rPr>
                <w:t>22</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or domestic out buildings is greater than 3m and less than 8.5m or 5m in height respectively in height: </w:t>
            </w:r>
          </w:p>
          <w:p w:rsidR="0061652E" w:rsidRPr="0061652E" w:rsidRDefault="0061652E" w:rsidP="0061652E">
            <w:pPr>
              <w:numPr>
                <w:ilvl w:val="1"/>
                <w:numId w:val="16"/>
              </w:numPr>
              <w:spacing w:after="0" w:line="240" w:lineRule="auto"/>
              <w:ind w:left="10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road boundary - 6m</w:t>
            </w:r>
          </w:p>
          <w:p w:rsidR="0061652E" w:rsidRPr="0061652E" w:rsidRDefault="0061652E" w:rsidP="0061652E">
            <w:pPr>
              <w:numPr>
                <w:ilvl w:val="1"/>
                <w:numId w:val="16"/>
              </w:numPr>
              <w:spacing w:after="0" w:line="240" w:lineRule="auto"/>
              <w:ind w:left="10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side boundary - 4.5m</w:t>
            </w:r>
          </w:p>
          <w:p w:rsidR="0061652E" w:rsidRPr="0061652E" w:rsidRDefault="0061652E" w:rsidP="0061652E">
            <w:pPr>
              <w:numPr>
                <w:ilvl w:val="1"/>
                <w:numId w:val="16"/>
              </w:numPr>
              <w:spacing w:after="0" w:line="240" w:lineRule="auto"/>
              <w:ind w:left="10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rear boundary - 4.5m.</w:t>
            </w:r>
          </w:p>
          <w:tbl>
            <w:tblPr>
              <w:tblW w:w="730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8"/>
            </w:tblGrid>
            <w:tr w:rsidR="0061652E" w:rsidRPr="0061652E" w:rsidTr="00E967B5">
              <w:trPr>
                <w:tblCellSpacing w:w="15" w:type="dxa"/>
              </w:trPr>
              <w:tc>
                <w:tcPr>
                  <w:tcW w:w="7248"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Note - Where located in a bushfire hazard area (see Overlay map - Bushfire hazard) a greater setback may be required.  See values and constraints requirements Bushfire hazard. </w:t>
                  </w:r>
                </w:p>
              </w:tc>
            </w:tr>
            <w:tr w:rsidR="0061652E" w:rsidRPr="0061652E" w:rsidTr="00E967B5">
              <w:trPr>
                <w:tblCellSpacing w:w="15" w:type="dxa"/>
              </w:trPr>
              <w:tc>
                <w:tcPr>
                  <w:tcW w:w="7248"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Note - this provision does not apply where a development footprint exists for a lot.</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lastRenderedPageBreak/>
              <w:t>RAD35</w:t>
            </w:r>
          </w:p>
        </w:tc>
        <w:tc>
          <w:tcPr>
            <w:tcW w:w="2529"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maximum percentage of any lot covered by buildings and structures is as follows:</w:t>
            </w:r>
          </w:p>
          <w:p w:rsidR="0061652E" w:rsidRPr="0061652E" w:rsidRDefault="0061652E" w:rsidP="0061652E">
            <w:pPr>
              <w:numPr>
                <w:ilvl w:val="0"/>
                <w:numId w:val="17"/>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on lots equal to or less than 1 ha, 15% of the site or 750m</w:t>
            </w:r>
            <w:r w:rsidRPr="0061652E">
              <w:rPr>
                <w:rFonts w:ascii="Arial" w:eastAsia="Times New Roman" w:hAnsi="Arial" w:cs="Arial"/>
                <w:sz w:val="20"/>
                <w:szCs w:val="20"/>
                <w:vertAlign w:val="superscript"/>
                <w:lang w:eastAsia="en-AU"/>
              </w:rPr>
              <w:t>2</w:t>
            </w:r>
            <w:r w:rsidRPr="0061652E">
              <w:rPr>
                <w:rFonts w:ascii="Arial" w:eastAsia="Times New Roman" w:hAnsi="Arial" w:cs="Arial"/>
                <w:sz w:val="20"/>
                <w:szCs w:val="20"/>
                <w:lang w:eastAsia="en-AU"/>
              </w:rPr>
              <w:t xml:space="preserve">, whichever is the lesser. </w:t>
            </w:r>
          </w:p>
          <w:p w:rsidR="0061652E" w:rsidRPr="0061652E" w:rsidRDefault="0061652E" w:rsidP="0061652E">
            <w:pPr>
              <w:numPr>
                <w:ilvl w:val="0"/>
                <w:numId w:val="17"/>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on lots greater than 1 ha, 7.5% of the site or 1500m</w:t>
            </w:r>
            <w:r w:rsidRPr="0061652E">
              <w:rPr>
                <w:rFonts w:ascii="Arial" w:eastAsia="Times New Roman" w:hAnsi="Arial" w:cs="Arial"/>
                <w:sz w:val="20"/>
                <w:szCs w:val="20"/>
                <w:vertAlign w:val="superscript"/>
                <w:lang w:eastAsia="en-AU"/>
              </w:rPr>
              <w:t>2</w:t>
            </w:r>
            <w:r w:rsidRPr="0061652E">
              <w:rPr>
                <w:rFonts w:ascii="Arial" w:eastAsia="Times New Roman" w:hAnsi="Arial" w:cs="Arial"/>
                <w:sz w:val="20"/>
                <w:szCs w:val="20"/>
                <w:lang w:eastAsia="en-AU"/>
              </w:rPr>
              <w:t xml:space="preserve">, whichever is the lesser.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Dwelling house</w:t>
            </w:r>
            <w:r w:rsidRPr="0061652E">
              <w:rPr>
                <w:rFonts w:ascii="Arial" w:eastAsia="Times New Roman" w:hAnsi="Arial" w:cs="Arial"/>
                <w:b/>
                <w:bCs/>
                <w:sz w:val="20"/>
                <w:szCs w:val="20"/>
                <w:vertAlign w:val="superscript"/>
                <w:lang w:eastAsia="en-AU"/>
              </w:rPr>
              <w:t>(</w:t>
            </w:r>
            <w:hyperlink r:id="rId3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1652E">
                <w:rPr>
                  <w:rFonts w:ascii="Arial" w:eastAsia="Times New Roman" w:hAnsi="Arial" w:cs="Arial"/>
                  <w:color w:val="0000FF"/>
                  <w:sz w:val="20"/>
                  <w:szCs w:val="20"/>
                  <w:vertAlign w:val="superscript"/>
                  <w:lang w:eastAsia="en-AU"/>
                </w:rPr>
                <w:t>22</w:t>
              </w:r>
            </w:hyperlink>
            <w:r w:rsidRPr="0061652E">
              <w:rPr>
                <w:rFonts w:ascii="Arial" w:eastAsia="Times New Roman" w:hAnsi="Arial" w:cs="Arial"/>
                <w:b/>
                <w:bCs/>
                <w:sz w:val="20"/>
                <w:szCs w:val="20"/>
                <w:vertAlign w:val="superscript"/>
                <w:lang w:eastAsia="en-AU"/>
              </w:rPr>
              <w:t>)</w:t>
            </w:r>
            <w:r w:rsidRPr="0061652E">
              <w:rPr>
                <w:rFonts w:ascii="Arial" w:eastAsia="Times New Roman" w:hAnsi="Arial" w:cs="Arial"/>
                <w:b/>
                <w:bCs/>
                <w:sz w:val="20"/>
                <w:szCs w:val="20"/>
                <w:lang w:eastAsia="en-AU"/>
              </w:rPr>
              <w:t xml:space="preserve"> where including a secondary dwelling</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RAD36</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maximum GFA for a secondary dwelling is 100m</w:t>
            </w:r>
            <w:r w:rsidRPr="0061652E">
              <w:rPr>
                <w:rFonts w:ascii="Arial" w:eastAsia="Times New Roman" w:hAnsi="Arial" w:cs="Arial"/>
                <w:sz w:val="20"/>
                <w:szCs w:val="20"/>
                <w:vertAlign w:val="superscript"/>
                <w:lang w:eastAsia="en-AU"/>
              </w:rPr>
              <w:t>2</w:t>
            </w:r>
            <w:r w:rsidRPr="0061652E">
              <w:rPr>
                <w:rFonts w:ascii="Arial" w:eastAsia="Times New Roman" w:hAnsi="Arial" w:cs="Arial"/>
                <w:sz w:val="20"/>
                <w:szCs w:val="20"/>
                <w:lang w:eastAsia="en-AU"/>
              </w:rPr>
              <w:t xml:space="preserve">.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RAD37</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secondary dwelling obtains access from the existing driveway giving access to the Dwelling house</w:t>
            </w:r>
            <w:r w:rsidRPr="0061652E">
              <w:rPr>
                <w:rFonts w:ascii="Arial" w:eastAsia="Times New Roman" w:hAnsi="Arial" w:cs="Arial"/>
                <w:sz w:val="20"/>
                <w:szCs w:val="20"/>
                <w:vertAlign w:val="superscript"/>
                <w:lang w:eastAsia="en-AU"/>
              </w:rPr>
              <w:t>(</w:t>
            </w:r>
            <w:hyperlink r:id="rId3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1652E">
                <w:rPr>
                  <w:rFonts w:ascii="Arial" w:eastAsia="Times New Roman" w:hAnsi="Arial" w:cs="Arial"/>
                  <w:color w:val="0000FF"/>
                  <w:sz w:val="20"/>
                  <w:szCs w:val="20"/>
                  <w:vertAlign w:val="superscript"/>
                  <w:lang w:eastAsia="en-AU"/>
                </w:rPr>
                <w:t>22</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RAD38</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secondary dwelling is located within 50m of the Dwelling house</w:t>
            </w:r>
            <w:r w:rsidRPr="0061652E">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1652E">
                <w:rPr>
                  <w:rFonts w:ascii="Arial" w:eastAsia="Times New Roman" w:hAnsi="Arial" w:cs="Arial"/>
                  <w:color w:val="0000FF"/>
                  <w:sz w:val="20"/>
                  <w:szCs w:val="20"/>
                  <w:vertAlign w:val="superscript"/>
                  <w:lang w:eastAsia="en-AU"/>
                </w:rPr>
                <w:t>22</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Home based business</w:t>
            </w:r>
            <w:r w:rsidRPr="0061652E">
              <w:rPr>
                <w:rFonts w:ascii="Arial" w:eastAsia="Times New Roman" w:hAnsi="Arial" w:cs="Arial"/>
                <w:sz w:val="20"/>
                <w:szCs w:val="20"/>
                <w:lang w:eastAsia="en-AU"/>
              </w:rPr>
              <w:t xml:space="preserve"> </w:t>
            </w:r>
            <w:r w:rsidRPr="0061652E">
              <w:rPr>
                <w:rFonts w:ascii="Arial" w:eastAsia="Times New Roman" w:hAnsi="Arial" w:cs="Arial"/>
                <w:sz w:val="20"/>
                <w:szCs w:val="20"/>
                <w:vertAlign w:val="superscript"/>
                <w:lang w:eastAsia="en-AU"/>
              </w:rPr>
              <w:t>(</w:t>
            </w:r>
            <w:hyperlink r:id="rId35" w:anchor="target-d60297e447804" w:tooltip="Home based business - A dwelling used for a business activity where subordinate to the residential use." w:history="1">
              <w:r w:rsidRPr="0061652E">
                <w:rPr>
                  <w:rFonts w:ascii="Arial" w:eastAsia="Times New Roman" w:hAnsi="Arial" w:cs="Arial"/>
                  <w:color w:val="0000FF"/>
                  <w:sz w:val="20"/>
                  <w:szCs w:val="20"/>
                  <w:vertAlign w:val="superscript"/>
                  <w:lang w:eastAsia="en-AU"/>
                </w:rPr>
                <w:t>35</w:t>
              </w:r>
            </w:hyperlink>
            <w:r w:rsidRPr="0061652E">
              <w:rPr>
                <w:rFonts w:ascii="Arial" w:eastAsia="Times New Roman" w:hAnsi="Arial" w:cs="Arial"/>
                <w:sz w:val="20"/>
                <w:szCs w:val="20"/>
                <w:vertAlign w:val="superscript"/>
                <w:lang w:eastAsia="en-AU"/>
              </w:rPr>
              <w:t>)</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RAD39</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Home based business(s)</w:t>
            </w:r>
            <w:r w:rsidRPr="0061652E">
              <w:rPr>
                <w:rFonts w:ascii="Arial" w:eastAsia="Times New Roman" w:hAnsi="Arial" w:cs="Arial"/>
                <w:sz w:val="20"/>
                <w:szCs w:val="20"/>
                <w:vertAlign w:val="superscript"/>
                <w:lang w:eastAsia="en-AU"/>
              </w:rPr>
              <w:t>(</w:t>
            </w:r>
            <w:hyperlink r:id="rId36" w:anchor="target-d60297e447804" w:tooltip="Home based business - A dwelling used for a business activity where subordinate to the residential use." w:history="1">
              <w:r w:rsidRPr="0061652E">
                <w:rPr>
                  <w:rFonts w:ascii="Arial" w:eastAsia="Times New Roman" w:hAnsi="Arial" w:cs="Arial"/>
                  <w:color w:val="0000FF"/>
                  <w:sz w:val="20"/>
                  <w:szCs w:val="20"/>
                  <w:vertAlign w:val="superscript"/>
                  <w:lang w:eastAsia="en-AU"/>
                </w:rPr>
                <w:t>35</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including any storage, are fully enclosed within a dwelling or on-site structure.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679"/>
            </w:tblGrid>
            <w:tr w:rsidR="0061652E" w:rsidRPr="0061652E" w:rsidTr="0061652E">
              <w:trPr>
                <w:tblCellSpacing w:w="15" w:type="dxa"/>
              </w:trPr>
              <w:tc>
                <w:tcPr>
                  <w:tcW w:w="6619"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Note -This provision does not apply to a home based child care facility.</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RAD40</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Up to 2 additional non-resident , either employees or customers, are permitted on the site at any one time, except where involving the use of heavy vehicles, where no employees are permitted.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91"/>
            </w:tblGrid>
            <w:tr w:rsidR="0061652E" w:rsidRPr="0061652E" w:rsidTr="0061652E">
              <w:trPr>
                <w:tblCellSpacing w:w="15" w:type="dxa"/>
              </w:trPr>
              <w:tc>
                <w:tcPr>
                  <w:tcW w:w="7431"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Note - This provision does not apply to Bed and Breakfast or farmstay business.</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RAD41</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maximum number of heavy vehicles, trailer and motor vehicles stored on-site is as follows:</w:t>
            </w:r>
          </w:p>
          <w:p w:rsidR="0061652E" w:rsidRPr="0061652E" w:rsidRDefault="0061652E" w:rsidP="0061652E">
            <w:pPr>
              <w:numPr>
                <w:ilvl w:val="0"/>
                <w:numId w:val="18"/>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1 heavy vehicle;</w:t>
            </w:r>
          </w:p>
          <w:p w:rsidR="0061652E" w:rsidRPr="0061652E" w:rsidRDefault="0061652E" w:rsidP="0061652E">
            <w:pPr>
              <w:numPr>
                <w:ilvl w:val="0"/>
                <w:numId w:val="18"/>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1 trailer;</w:t>
            </w:r>
          </w:p>
          <w:p w:rsidR="0061652E" w:rsidRPr="0061652E" w:rsidRDefault="0061652E" w:rsidP="0061652E">
            <w:pPr>
              <w:numPr>
                <w:ilvl w:val="0"/>
                <w:numId w:val="18"/>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Up to 3 motor vehicles.</w:t>
            </w:r>
          </w:p>
          <w:tbl>
            <w:tblPr>
              <w:tblW w:w="747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70"/>
            </w:tblGrid>
            <w:tr w:rsidR="0061652E" w:rsidRPr="0061652E" w:rsidTr="00D2655C">
              <w:trPr>
                <w:tblCellSpacing w:w="15" w:type="dxa"/>
              </w:trPr>
              <w:tc>
                <w:tcPr>
                  <w:tcW w:w="7410"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Note - The car parking provision associated with the Dwelling house</w:t>
                  </w:r>
                  <w:r w:rsidRPr="0061652E">
                    <w:rPr>
                      <w:rFonts w:ascii="Arial" w:eastAsia="Times New Roman" w:hAnsi="Arial" w:cs="Arial"/>
                      <w:sz w:val="20"/>
                      <w:szCs w:val="20"/>
                      <w:vertAlign w:val="superscript"/>
                      <w:lang w:eastAsia="en-AU"/>
                    </w:rPr>
                    <w:t>(</w:t>
                  </w:r>
                  <w:hyperlink r:id="rId3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1652E">
                      <w:rPr>
                        <w:rFonts w:ascii="Arial" w:eastAsia="Times New Roman" w:hAnsi="Arial" w:cs="Arial"/>
                        <w:color w:val="0000FF"/>
                        <w:sz w:val="20"/>
                        <w:szCs w:val="20"/>
                        <w:vertAlign w:val="superscript"/>
                        <w:lang w:eastAsia="en-AU"/>
                      </w:rPr>
                      <w:t>22</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is in addition to this  requirement. </w:t>
                  </w:r>
                </w:p>
              </w:tc>
            </w:tr>
            <w:tr w:rsidR="0061652E" w:rsidRPr="0061652E" w:rsidTr="00D2655C">
              <w:trPr>
                <w:tblCellSpacing w:w="15" w:type="dxa"/>
              </w:trPr>
              <w:tc>
                <w:tcPr>
                  <w:tcW w:w="7410"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Note - The number of motor vehicles stated is in addition to motor vehicles associated with a Dwelling house</w:t>
                  </w:r>
                  <w:r w:rsidRPr="0061652E">
                    <w:rPr>
                      <w:rFonts w:ascii="Arial" w:eastAsia="Times New Roman" w:hAnsi="Arial" w:cs="Arial"/>
                      <w:sz w:val="20"/>
                      <w:szCs w:val="20"/>
                      <w:vertAlign w:val="superscript"/>
                      <w:lang w:eastAsia="en-AU"/>
                    </w:rPr>
                    <w:t>(</w:t>
                  </w:r>
                  <w:hyperlink r:id="rId3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1652E">
                      <w:rPr>
                        <w:rFonts w:ascii="Arial" w:eastAsia="Times New Roman" w:hAnsi="Arial" w:cs="Arial"/>
                        <w:color w:val="0000FF"/>
                        <w:sz w:val="20"/>
                        <w:szCs w:val="20"/>
                        <w:vertAlign w:val="superscript"/>
                        <w:lang w:eastAsia="en-AU"/>
                      </w:rPr>
                      <w:t>22</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RAD42</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numPr>
                <w:ilvl w:val="0"/>
                <w:numId w:val="19"/>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Vehicle parking areas, vehicle standing areas and outdoor storage areas of plant and equipment are screened from adjoining lots by either planting, wall(s), non-transparent fence(s) or a combination at least 1.8m in height along the length of those areas. </w:t>
            </w:r>
          </w:p>
          <w:p w:rsidR="0061652E" w:rsidRPr="0061652E" w:rsidRDefault="0061652E" w:rsidP="0061652E">
            <w:pPr>
              <w:numPr>
                <w:ilvl w:val="0"/>
                <w:numId w:val="19"/>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Planting for screening is to have a minimum depth of 3m.</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D2655C">
            <w:pPr>
              <w:spacing w:after="0" w:line="240" w:lineRule="auto"/>
              <w:ind w:left="24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D2655C">
            <w:pPr>
              <w:spacing w:after="0" w:line="240" w:lineRule="auto"/>
              <w:ind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RAD43</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Heavy vehicle storage buildings, parking areas and standing areas are setback a minimum of 30m from all property boundaries.</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RAD44</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Hours of operation to be restricted to 8.00am to 6.00pm Monday to Saturday, except for:</w:t>
            </w:r>
          </w:p>
          <w:p w:rsidR="0061652E" w:rsidRPr="0061652E" w:rsidRDefault="0061652E" w:rsidP="0061652E">
            <w:pPr>
              <w:numPr>
                <w:ilvl w:val="0"/>
                <w:numId w:val="20"/>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bed and breakfast or farm stay business which may operate on a 24 hour basis,</w:t>
            </w:r>
          </w:p>
          <w:p w:rsidR="0061652E" w:rsidRPr="0061652E" w:rsidRDefault="0061652E" w:rsidP="0061652E">
            <w:pPr>
              <w:numPr>
                <w:ilvl w:val="0"/>
                <w:numId w:val="20"/>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lastRenderedPageBreak/>
              <w:t xml:space="preserve">office or administrative activities that do not generate non-residents visiting the site such as book keeping and computer work, </w:t>
            </w:r>
          </w:p>
          <w:p w:rsidR="0061652E" w:rsidRPr="0061652E" w:rsidRDefault="0061652E" w:rsidP="0061652E">
            <w:pPr>
              <w:numPr>
                <w:ilvl w:val="0"/>
                <w:numId w:val="20"/>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starting and warming up of heavy vehicles, which can commence at 7.00am.</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RAD45</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Home based business(s)</w:t>
            </w:r>
            <w:r w:rsidRPr="0061652E">
              <w:rPr>
                <w:rFonts w:ascii="Arial" w:eastAsia="Times New Roman" w:hAnsi="Arial" w:cs="Arial"/>
                <w:sz w:val="20"/>
                <w:szCs w:val="20"/>
                <w:vertAlign w:val="superscript"/>
                <w:lang w:eastAsia="en-AU"/>
              </w:rPr>
              <w:t>(</w:t>
            </w:r>
            <w:hyperlink r:id="rId39" w:anchor="target-d60297e447804" w:tooltip="Home based business - A dwelling used for a business activity where subordinate to the residential use." w:history="1">
              <w:r w:rsidRPr="0061652E">
                <w:rPr>
                  <w:rFonts w:ascii="Arial" w:eastAsia="Times New Roman" w:hAnsi="Arial" w:cs="Arial"/>
                  <w:color w:val="0000FF"/>
                  <w:sz w:val="20"/>
                  <w:szCs w:val="20"/>
                  <w:vertAlign w:val="superscript"/>
                  <w:lang w:eastAsia="en-AU"/>
                </w:rPr>
                <w:t>35</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do not generate noise that is audible from the boundary of the site. </w:t>
            </w:r>
          </w:p>
          <w:tbl>
            <w:tblPr>
              <w:tblW w:w="747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70"/>
            </w:tblGrid>
            <w:tr w:rsidR="0061652E" w:rsidRPr="0061652E" w:rsidTr="00D2655C">
              <w:trPr>
                <w:trHeight w:val="315"/>
                <w:tblCellSpacing w:w="15" w:type="dxa"/>
              </w:trPr>
              <w:tc>
                <w:tcPr>
                  <w:tcW w:w="7410"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Note - Guidance as acceptable noise is provided in the standards listed in the Environmental Protection (Noise) Policy 2008.</w:t>
                  </w:r>
                </w:p>
              </w:tc>
            </w:tr>
            <w:tr w:rsidR="0061652E" w:rsidRPr="0061652E" w:rsidTr="00D2655C">
              <w:trPr>
                <w:tblCellSpacing w:w="15" w:type="dxa"/>
              </w:trPr>
              <w:tc>
                <w:tcPr>
                  <w:tcW w:w="7410"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Note - This provision does not apply to the use of  heavy vehicles or motor vehicles.</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RAD46</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Activities associated with a use do not cause a nuisance by way of aerosols, fumes, light, noise, odour, particles or smoke.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02"/>
            </w:tblGrid>
            <w:tr w:rsidR="0061652E" w:rsidRPr="0061652E" w:rsidTr="0061652E">
              <w:trPr>
                <w:tblCellSpacing w:w="15" w:type="dxa"/>
              </w:trPr>
              <w:tc>
                <w:tcPr>
                  <w:tcW w:w="6442"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Note - Nuisance is defined in the Environmental Protection Act 1994.</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RAD47</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Home based business</w:t>
            </w:r>
            <w:r w:rsidRPr="0061652E">
              <w:rPr>
                <w:rFonts w:ascii="Arial" w:eastAsia="Times New Roman" w:hAnsi="Arial" w:cs="Arial"/>
                <w:sz w:val="20"/>
                <w:szCs w:val="20"/>
                <w:vertAlign w:val="superscript"/>
                <w:lang w:eastAsia="en-AU"/>
              </w:rPr>
              <w:t>(</w:t>
            </w:r>
            <w:hyperlink r:id="rId40" w:anchor="target-d60297e447804" w:tooltip="Home based business - A dwelling used for a business activity where subordinate to the residential use." w:history="1">
              <w:r w:rsidRPr="0061652E">
                <w:rPr>
                  <w:rFonts w:ascii="Arial" w:eastAsia="Times New Roman" w:hAnsi="Arial" w:cs="Arial"/>
                  <w:color w:val="0000FF"/>
                  <w:sz w:val="20"/>
                  <w:szCs w:val="20"/>
                  <w:vertAlign w:val="superscript"/>
                  <w:lang w:eastAsia="en-AU"/>
                </w:rPr>
                <w:t>35</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does not involve vehicle servicing or major repairs, including spray painting or panel beating. </w:t>
            </w:r>
          </w:p>
          <w:tbl>
            <w:tblPr>
              <w:tblW w:w="747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70"/>
            </w:tblGrid>
            <w:tr w:rsidR="0061652E" w:rsidRPr="0061652E" w:rsidTr="00D2655C">
              <w:trPr>
                <w:tblCellSpacing w:w="15" w:type="dxa"/>
              </w:trPr>
              <w:tc>
                <w:tcPr>
                  <w:tcW w:w="7410"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Note - Vehicle servicing excludes general maintenance of a vehicle such as, but not limited to, changing of tyres, engine fluids, filters, and parts such as batteries and plugs. </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RAD48</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Home based business</w:t>
            </w:r>
            <w:r w:rsidRPr="0061652E">
              <w:rPr>
                <w:rFonts w:ascii="Arial" w:eastAsia="Times New Roman" w:hAnsi="Arial" w:cs="Arial"/>
                <w:sz w:val="20"/>
                <w:szCs w:val="20"/>
                <w:vertAlign w:val="superscript"/>
                <w:lang w:eastAsia="en-AU"/>
              </w:rPr>
              <w:t>(</w:t>
            </w:r>
            <w:hyperlink r:id="rId41" w:anchor="target-d60297e447804" w:tooltip="Home based business - A dwelling used for a business activity where subordinate to the residential use." w:history="1">
              <w:r w:rsidRPr="0061652E">
                <w:rPr>
                  <w:rFonts w:ascii="Arial" w:eastAsia="Times New Roman" w:hAnsi="Arial" w:cs="Arial"/>
                  <w:color w:val="0000FF"/>
                  <w:sz w:val="20"/>
                  <w:szCs w:val="20"/>
                  <w:vertAlign w:val="superscript"/>
                  <w:lang w:eastAsia="en-AU"/>
                </w:rPr>
                <w:t>35</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does not involve an environmentally relevant activity (ERA) as defined in the Environmental Protection Regulations 2008.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RAD49</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Only goods grown, produced or manufactured on-site are sold from the site.</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RAD50</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the boundary of the site.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RAD51</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For bed and breakfast and farmstays:</w:t>
            </w:r>
          </w:p>
          <w:p w:rsidR="0061652E" w:rsidRPr="0061652E" w:rsidRDefault="0061652E" w:rsidP="0061652E">
            <w:pPr>
              <w:numPr>
                <w:ilvl w:val="0"/>
                <w:numId w:val="21"/>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overnight accommodation is provided in the Dwelling house</w:t>
            </w:r>
            <w:r w:rsidRPr="0061652E">
              <w:rPr>
                <w:rFonts w:ascii="Arial" w:eastAsia="Times New Roman" w:hAnsi="Arial" w:cs="Arial"/>
                <w:sz w:val="20"/>
                <w:szCs w:val="20"/>
                <w:vertAlign w:val="superscript"/>
                <w:lang w:eastAsia="en-AU"/>
              </w:rPr>
              <w:t>(</w:t>
            </w:r>
            <w:hyperlink r:id="rId4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1652E">
                <w:rPr>
                  <w:rFonts w:ascii="Arial" w:eastAsia="Times New Roman" w:hAnsi="Arial" w:cs="Arial"/>
                  <w:color w:val="0000FF"/>
                  <w:sz w:val="20"/>
                  <w:szCs w:val="20"/>
                  <w:vertAlign w:val="superscript"/>
                  <w:lang w:eastAsia="en-AU"/>
                </w:rPr>
                <w:t>22</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of the accommodation operator; </w:t>
            </w:r>
          </w:p>
          <w:p w:rsidR="0061652E" w:rsidRPr="0061652E" w:rsidRDefault="0061652E" w:rsidP="0061652E">
            <w:pPr>
              <w:numPr>
                <w:ilvl w:val="0"/>
                <w:numId w:val="21"/>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maximum 4 bedroom are provided for a maximum of 10 guests;</w:t>
            </w:r>
          </w:p>
          <w:p w:rsidR="0061652E" w:rsidRPr="0061652E" w:rsidRDefault="0061652E" w:rsidP="0061652E">
            <w:pPr>
              <w:numPr>
                <w:ilvl w:val="0"/>
                <w:numId w:val="21"/>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meals are served to paying guests only;</w:t>
            </w:r>
          </w:p>
          <w:p w:rsidR="0061652E" w:rsidRPr="0061652E" w:rsidRDefault="0061652E" w:rsidP="0061652E">
            <w:pPr>
              <w:numPr>
                <w:ilvl w:val="0"/>
                <w:numId w:val="21"/>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rooms do not contain food preparation facilities.</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Outdoor sport and recreation</w:t>
            </w:r>
            <w:r w:rsidRPr="0061652E">
              <w:rPr>
                <w:rFonts w:ascii="Arial" w:eastAsia="Times New Roman" w:hAnsi="Arial" w:cs="Arial"/>
                <w:sz w:val="20"/>
                <w:szCs w:val="20"/>
                <w:lang w:eastAsia="en-AU"/>
              </w:rPr>
              <w:t xml:space="preserve"> </w:t>
            </w:r>
            <w:r w:rsidRPr="0061652E">
              <w:rPr>
                <w:rFonts w:ascii="Arial" w:eastAsia="Times New Roman" w:hAnsi="Arial" w:cs="Arial"/>
                <w:sz w:val="20"/>
                <w:szCs w:val="20"/>
                <w:vertAlign w:val="superscript"/>
                <w:lang w:eastAsia="en-AU"/>
              </w:rPr>
              <w:t>(</w:t>
            </w:r>
            <w:hyperlink r:id="rId43" w:anchor="target-d60297e448331" w:tooltip="Outdoor sport and recreation - Premises used for a recreation or sport activity that is carried on outside a building and requires areas of open space and may include ancillary works necessary for safety and sustainability.  The use may include ancillary food " w:history="1">
              <w:r w:rsidRPr="0061652E">
                <w:rPr>
                  <w:rFonts w:ascii="Arial" w:eastAsia="Times New Roman" w:hAnsi="Arial" w:cs="Arial"/>
                  <w:color w:val="0000FF"/>
                  <w:sz w:val="20"/>
                  <w:szCs w:val="20"/>
                  <w:vertAlign w:val="superscript"/>
                  <w:lang w:eastAsia="en-AU"/>
                </w:rPr>
                <w:t>55</w:t>
              </w:r>
            </w:hyperlink>
            <w:r w:rsidRPr="0061652E">
              <w:rPr>
                <w:rFonts w:ascii="Arial" w:eastAsia="Times New Roman" w:hAnsi="Arial" w:cs="Arial"/>
                <w:sz w:val="20"/>
                <w:szCs w:val="20"/>
                <w:vertAlign w:val="superscript"/>
                <w:lang w:eastAsia="en-AU"/>
              </w:rPr>
              <w:t>)</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RAD52</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Site cover of all buildings and structures does not exceed 10%.</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RAD53</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All buildings and structures are setback a minimum of 10m from all property boundaries.</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RAD54</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maximum height of all buildings and structures is 8.5m.</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RAD55</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Bins and bin storage areas are provided, designed and managed in accordance with Planning scheme policy – Waste.</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lastRenderedPageBreak/>
              <w:t>RAD56</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Outdoor storage areas are screened from adjoining sites and roads by either planting, wall(s), fence(s) or a combination thereof at least 1.8m in height along the length of the storage area.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Permanent plantation</w:t>
            </w:r>
            <w:r w:rsidRPr="0061652E">
              <w:rPr>
                <w:rFonts w:ascii="Arial" w:eastAsia="Times New Roman" w:hAnsi="Arial" w:cs="Arial"/>
                <w:sz w:val="20"/>
                <w:szCs w:val="20"/>
                <w:lang w:eastAsia="en-AU"/>
              </w:rPr>
              <w:t xml:space="preserve"> </w:t>
            </w:r>
            <w:r w:rsidRPr="0061652E">
              <w:rPr>
                <w:rFonts w:ascii="Arial" w:eastAsia="Times New Roman" w:hAnsi="Arial" w:cs="Arial"/>
                <w:sz w:val="20"/>
                <w:szCs w:val="20"/>
                <w:vertAlign w:val="superscript"/>
                <w:lang w:eastAsia="en-AU"/>
              </w:rPr>
              <w:t>(</w:t>
            </w:r>
            <w:hyperlink r:id="rId44" w:anchor="target-d60297e448422" w:tooltip="Permanent plantation - Premises used for growing plants not intended to be harvested." w:history="1">
              <w:r w:rsidRPr="0061652E">
                <w:rPr>
                  <w:rFonts w:ascii="Arial" w:eastAsia="Times New Roman" w:hAnsi="Arial" w:cs="Arial"/>
                  <w:color w:val="0000FF"/>
                  <w:sz w:val="20"/>
                  <w:szCs w:val="20"/>
                  <w:vertAlign w:val="superscript"/>
                  <w:lang w:eastAsia="en-AU"/>
                </w:rPr>
                <w:t>59</w:t>
              </w:r>
            </w:hyperlink>
            <w:r w:rsidRPr="0061652E">
              <w:rPr>
                <w:rFonts w:ascii="Arial" w:eastAsia="Times New Roman" w:hAnsi="Arial" w:cs="Arial"/>
                <w:sz w:val="20"/>
                <w:szCs w:val="20"/>
                <w:vertAlign w:val="superscript"/>
                <w:lang w:eastAsia="en-AU"/>
              </w:rPr>
              <w:t>)</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RAD57</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Planting only comprises native species endemic to the area.</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67B5" w:rsidRPr="0061652E" w:rsidRDefault="00E967B5"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Roadside stall</w:t>
            </w:r>
            <w:r w:rsidRPr="0061652E">
              <w:rPr>
                <w:rFonts w:ascii="Arial" w:eastAsia="Times New Roman" w:hAnsi="Arial" w:cs="Arial"/>
                <w:sz w:val="20"/>
                <w:szCs w:val="20"/>
                <w:lang w:eastAsia="en-AU"/>
              </w:rPr>
              <w:t xml:space="preserve"> </w:t>
            </w:r>
            <w:r w:rsidRPr="0061652E">
              <w:rPr>
                <w:rFonts w:ascii="Arial" w:eastAsia="Times New Roman" w:hAnsi="Arial" w:cs="Arial"/>
                <w:sz w:val="20"/>
                <w:szCs w:val="20"/>
                <w:vertAlign w:val="superscript"/>
                <w:lang w:eastAsia="en-AU"/>
              </w:rPr>
              <w:t>(</w:t>
            </w:r>
            <w:hyperlink r:id="rId45" w:anchor="target-d60297e448677" w:tooltip="Roadside stall - Premises used for the roadside display and sale of goods in rural areas." w:history="1">
              <w:r w:rsidRPr="0061652E">
                <w:rPr>
                  <w:rFonts w:ascii="Arial" w:eastAsia="Times New Roman" w:hAnsi="Arial" w:cs="Arial"/>
                  <w:color w:val="0000FF"/>
                  <w:sz w:val="20"/>
                  <w:szCs w:val="20"/>
                  <w:vertAlign w:val="superscript"/>
                  <w:lang w:eastAsia="en-AU"/>
                </w:rPr>
                <w:t>68</w:t>
              </w:r>
            </w:hyperlink>
            <w:r w:rsidRPr="0061652E">
              <w:rPr>
                <w:rFonts w:ascii="Arial" w:eastAsia="Times New Roman" w:hAnsi="Arial" w:cs="Arial"/>
                <w:sz w:val="20"/>
                <w:szCs w:val="20"/>
                <w:vertAlign w:val="superscript"/>
                <w:lang w:eastAsia="en-AU"/>
              </w:rPr>
              <w:t>)</w:t>
            </w:r>
          </w:p>
          <w:tbl>
            <w:tblPr>
              <w:tblW w:w="91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153"/>
            </w:tblGrid>
            <w:tr w:rsidR="00E967B5" w:rsidRPr="0061652E" w:rsidTr="00D2655C">
              <w:trPr>
                <w:tblCellSpacing w:w="15" w:type="dxa"/>
              </w:trPr>
              <w:tc>
                <w:tcPr>
                  <w:tcW w:w="9093" w:type="dxa"/>
                  <w:shd w:val="clear" w:color="auto" w:fill="CCCCCC"/>
                  <w:vAlign w:val="center"/>
                  <w:hideMark/>
                </w:tcPr>
                <w:p w:rsidR="00E967B5" w:rsidRPr="0061652E" w:rsidRDefault="00E967B5"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Note - These provisions do not apply to a Home based business</w:t>
                  </w:r>
                  <w:r w:rsidRPr="0061652E">
                    <w:rPr>
                      <w:rFonts w:ascii="Arial" w:eastAsia="Times New Roman" w:hAnsi="Arial" w:cs="Arial"/>
                      <w:sz w:val="20"/>
                      <w:szCs w:val="20"/>
                      <w:vertAlign w:val="superscript"/>
                      <w:lang w:eastAsia="en-AU"/>
                    </w:rPr>
                    <w:t>(</w:t>
                  </w:r>
                  <w:hyperlink r:id="rId46" w:anchor="target-d60297e447804" w:tooltip="Home based business - A dwelling used for a business activity where subordinate to the residential use." w:history="1">
                    <w:r w:rsidRPr="0061652E">
                      <w:rPr>
                        <w:rFonts w:ascii="Arial" w:eastAsia="Times New Roman" w:hAnsi="Arial" w:cs="Arial"/>
                        <w:color w:val="0000FF"/>
                        <w:sz w:val="20"/>
                        <w:szCs w:val="20"/>
                        <w:vertAlign w:val="superscript"/>
                        <w:lang w:eastAsia="en-AU"/>
                      </w:rPr>
                      <w:t>35</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w:t>
                  </w:r>
                </w:p>
              </w:tc>
            </w:tr>
          </w:tbl>
          <w:p w:rsidR="00E967B5" w:rsidRPr="0061652E" w:rsidRDefault="00E967B5" w:rsidP="0061652E">
            <w:pPr>
              <w:spacing w:after="0" w:line="240" w:lineRule="auto"/>
              <w:ind w:left="150" w:right="150"/>
              <w:rPr>
                <w:rFonts w:ascii="Arial" w:eastAsia="Times New Roman" w:hAnsi="Arial" w:cs="Arial"/>
                <w:b/>
                <w:bCs/>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RAD58</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 more than one Roadside stall</w:t>
            </w:r>
            <w:r w:rsidRPr="0061652E">
              <w:rPr>
                <w:rFonts w:ascii="Arial" w:eastAsia="Times New Roman" w:hAnsi="Arial" w:cs="Arial"/>
                <w:sz w:val="20"/>
                <w:szCs w:val="20"/>
                <w:vertAlign w:val="superscript"/>
                <w:lang w:eastAsia="en-AU"/>
              </w:rPr>
              <w:t>(</w:t>
            </w:r>
            <w:hyperlink r:id="rId47" w:anchor="target-d60297e448677" w:tooltip="Roadside stall - Premises used for the roadside display and sale of goods in rural areas." w:history="1">
              <w:r w:rsidRPr="0061652E">
                <w:rPr>
                  <w:rFonts w:ascii="Arial" w:eastAsia="Times New Roman" w:hAnsi="Arial" w:cs="Arial"/>
                  <w:color w:val="0000FF"/>
                  <w:sz w:val="20"/>
                  <w:szCs w:val="20"/>
                  <w:vertAlign w:val="superscript"/>
                  <w:lang w:eastAsia="en-AU"/>
                </w:rPr>
                <w:t>68</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per property.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RAD59</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Goods offered for sale are only goods grown, produced or manufactured on the site</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RAD60</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maximum area associated with a Roadside stall</w:t>
            </w:r>
            <w:r w:rsidRPr="0061652E">
              <w:rPr>
                <w:rFonts w:ascii="Arial" w:eastAsia="Times New Roman" w:hAnsi="Arial" w:cs="Arial"/>
                <w:sz w:val="20"/>
                <w:szCs w:val="20"/>
                <w:vertAlign w:val="superscript"/>
                <w:lang w:eastAsia="en-AU"/>
              </w:rPr>
              <w:t>(</w:t>
            </w:r>
            <w:hyperlink r:id="rId48" w:anchor="target-d60297e448677" w:tooltip="Roadside stall - Premises used for the roadside display and sale of goods in rural areas." w:history="1">
              <w:r w:rsidRPr="0061652E">
                <w:rPr>
                  <w:rFonts w:ascii="Arial" w:eastAsia="Times New Roman" w:hAnsi="Arial" w:cs="Arial"/>
                  <w:color w:val="0000FF"/>
                  <w:sz w:val="20"/>
                  <w:szCs w:val="20"/>
                  <w:vertAlign w:val="superscript"/>
                  <w:lang w:eastAsia="en-AU"/>
                </w:rPr>
                <w:t>68</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including any larger separate items displayed for sale, does not exceed 20m</w:t>
            </w:r>
            <w:r w:rsidRPr="0061652E">
              <w:rPr>
                <w:rFonts w:ascii="Arial" w:eastAsia="Times New Roman" w:hAnsi="Arial" w:cs="Arial"/>
                <w:sz w:val="20"/>
                <w:szCs w:val="20"/>
                <w:vertAlign w:val="superscript"/>
                <w:lang w:eastAsia="en-AU"/>
              </w:rPr>
              <w:t>2</w:t>
            </w:r>
            <w:r w:rsidRPr="0061652E">
              <w:rPr>
                <w:rFonts w:ascii="Arial" w:eastAsia="Times New Roman" w:hAnsi="Arial" w:cs="Arial"/>
                <w:sz w:val="20"/>
                <w:szCs w:val="20"/>
                <w:lang w:eastAsia="en-AU"/>
              </w:rPr>
              <w:t xml:space="preserve">.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RAD61</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Roadside stall</w:t>
            </w:r>
            <w:r w:rsidRPr="0061652E">
              <w:rPr>
                <w:rFonts w:ascii="Arial" w:eastAsia="Times New Roman" w:hAnsi="Arial" w:cs="Arial"/>
                <w:sz w:val="20"/>
                <w:szCs w:val="20"/>
                <w:vertAlign w:val="superscript"/>
                <w:lang w:eastAsia="en-AU"/>
              </w:rPr>
              <w:t>(</w:t>
            </w:r>
            <w:hyperlink r:id="rId49" w:anchor="target-d60297e448677" w:tooltip="Roadside stall - Premises used for the roadside display and sale of goods in rural areas." w:history="1">
              <w:r w:rsidRPr="0061652E">
                <w:rPr>
                  <w:rFonts w:ascii="Arial" w:eastAsia="Times New Roman" w:hAnsi="Arial" w:cs="Arial"/>
                  <w:color w:val="0000FF"/>
                  <w:sz w:val="20"/>
                  <w:szCs w:val="20"/>
                  <w:vertAlign w:val="superscript"/>
                  <w:lang w:eastAsia="en-AU"/>
                </w:rPr>
                <w:t>68</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obtains vehicle access from a road classified as a major street (refer Figure 7.2.3.2 - Movement, major streets).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RAD62</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Car parking for 2 vehicles is provided off the road carriage way and on the property.</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RAD63</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Roadside stall</w:t>
            </w:r>
            <w:r w:rsidRPr="0061652E">
              <w:rPr>
                <w:rFonts w:ascii="Arial" w:eastAsia="Times New Roman" w:hAnsi="Arial" w:cs="Arial"/>
                <w:sz w:val="20"/>
                <w:szCs w:val="20"/>
                <w:vertAlign w:val="superscript"/>
                <w:lang w:eastAsia="en-AU"/>
              </w:rPr>
              <w:t>(</w:t>
            </w:r>
            <w:hyperlink r:id="rId50" w:anchor="target-d60297e448677" w:tooltip="Roadside stall - Premises used for the roadside display and sale of goods in rural areas." w:history="1">
              <w:r w:rsidRPr="0061652E">
                <w:rPr>
                  <w:rFonts w:ascii="Arial" w:eastAsia="Times New Roman" w:hAnsi="Arial" w:cs="Arial"/>
                  <w:color w:val="0000FF"/>
                  <w:sz w:val="20"/>
                  <w:szCs w:val="20"/>
                  <w:vertAlign w:val="superscript"/>
                  <w:lang w:eastAsia="en-AU"/>
                </w:rPr>
                <w:t>68</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is located no closer than 100m from an intersection.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Rural workers' accommodation</w:t>
            </w:r>
            <w:r w:rsidRPr="0061652E">
              <w:rPr>
                <w:rFonts w:ascii="Arial" w:eastAsia="Times New Roman" w:hAnsi="Arial" w:cs="Arial"/>
                <w:sz w:val="20"/>
                <w:szCs w:val="20"/>
                <w:lang w:eastAsia="en-AU"/>
              </w:rPr>
              <w:t xml:space="preserve"> </w:t>
            </w:r>
            <w:r w:rsidRPr="0061652E">
              <w:rPr>
                <w:rFonts w:ascii="Arial" w:eastAsia="Times New Roman" w:hAnsi="Arial" w:cs="Arial"/>
                <w:sz w:val="20"/>
                <w:szCs w:val="20"/>
                <w:vertAlign w:val="superscript"/>
                <w:lang w:eastAsia="en-AU"/>
              </w:rPr>
              <w:t>(</w:t>
            </w:r>
            <w:hyperlink r:id="rId5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1652E">
                <w:rPr>
                  <w:rFonts w:ascii="Arial" w:eastAsia="Times New Roman" w:hAnsi="Arial" w:cs="Arial"/>
                  <w:color w:val="0000FF"/>
                  <w:sz w:val="20"/>
                  <w:szCs w:val="20"/>
                  <w:vertAlign w:val="superscript"/>
                  <w:lang w:eastAsia="en-AU"/>
                </w:rPr>
                <w:t>71</w:t>
              </w:r>
            </w:hyperlink>
            <w:r w:rsidRPr="0061652E">
              <w:rPr>
                <w:rFonts w:ascii="Arial" w:eastAsia="Times New Roman" w:hAnsi="Arial" w:cs="Arial"/>
                <w:sz w:val="20"/>
                <w:szCs w:val="20"/>
                <w:vertAlign w:val="superscript"/>
                <w:lang w:eastAsia="en-AU"/>
              </w:rPr>
              <w:t>)</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RAD64</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 more than 1 Rural workers' accommodation</w:t>
            </w:r>
            <w:r w:rsidRPr="0061652E">
              <w:rPr>
                <w:rFonts w:ascii="Arial" w:eastAsia="Times New Roman" w:hAnsi="Arial" w:cs="Arial"/>
                <w:sz w:val="20"/>
                <w:szCs w:val="20"/>
                <w:vertAlign w:val="superscript"/>
                <w:lang w:eastAsia="en-AU"/>
              </w:rPr>
              <w:t>(</w:t>
            </w:r>
            <w:hyperlink r:id="rId5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61652E">
                <w:rPr>
                  <w:rFonts w:ascii="Arial" w:eastAsia="Times New Roman" w:hAnsi="Arial" w:cs="Arial"/>
                  <w:color w:val="0000FF"/>
                  <w:sz w:val="20"/>
                  <w:szCs w:val="20"/>
                  <w:vertAlign w:val="superscript"/>
                  <w:lang w:eastAsia="en-AU"/>
                </w:rPr>
                <w:t>71</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per lot.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RAD65</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Rural workers' accommodation</w:t>
            </w:r>
            <w:r w:rsidRPr="0061652E">
              <w:rPr>
                <w:rFonts w:ascii="Arial" w:eastAsia="Times New Roman" w:hAnsi="Arial" w:cs="Arial"/>
                <w:sz w:val="20"/>
                <w:szCs w:val="20"/>
                <w:vertAlign w:val="superscript"/>
                <w:lang w:eastAsia="en-AU"/>
              </w:rPr>
              <w:t>(</w:t>
            </w:r>
            <w:hyperlink r:id="rId5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61652E">
                <w:rPr>
                  <w:rFonts w:ascii="Arial" w:eastAsia="Times New Roman" w:hAnsi="Arial" w:cs="Arial"/>
                  <w:color w:val="0000FF"/>
                  <w:sz w:val="20"/>
                  <w:szCs w:val="20"/>
                  <w:vertAlign w:val="superscript"/>
                  <w:lang w:eastAsia="en-AU"/>
                </w:rPr>
                <w:t>71</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is contained within 1 structure.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RAD66</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 more than 12 rural workers are accommodated.</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RAD67</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Rural workers' accommodation</w:t>
            </w:r>
            <w:r w:rsidRPr="0061652E">
              <w:rPr>
                <w:rFonts w:ascii="Arial" w:eastAsia="Times New Roman" w:hAnsi="Arial" w:cs="Arial"/>
                <w:sz w:val="20"/>
                <w:szCs w:val="20"/>
                <w:vertAlign w:val="superscript"/>
                <w:lang w:eastAsia="en-AU"/>
              </w:rPr>
              <w:t>(</w:t>
            </w:r>
            <w:hyperlink r:id="rId5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1652E">
                <w:rPr>
                  <w:rFonts w:ascii="Arial" w:eastAsia="Times New Roman" w:hAnsi="Arial" w:cs="Arial"/>
                  <w:color w:val="0000FF"/>
                  <w:sz w:val="20"/>
                  <w:szCs w:val="20"/>
                  <w:vertAlign w:val="superscript"/>
                  <w:lang w:eastAsia="en-AU"/>
                </w:rPr>
                <w:t>71</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obtains access from the existing driveway giving access to the dwelling house</w:t>
            </w:r>
            <w:r w:rsidRPr="0061652E">
              <w:rPr>
                <w:rFonts w:ascii="Arial" w:eastAsia="Times New Roman" w:hAnsi="Arial" w:cs="Arial"/>
                <w:sz w:val="20"/>
                <w:szCs w:val="20"/>
                <w:vertAlign w:val="superscript"/>
                <w:lang w:eastAsia="en-AU"/>
              </w:rPr>
              <w:t>(</w:t>
            </w:r>
            <w:hyperlink r:id="rId5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1652E">
                <w:rPr>
                  <w:rFonts w:ascii="Arial" w:eastAsia="Times New Roman" w:hAnsi="Arial" w:cs="Arial"/>
                  <w:color w:val="0000FF"/>
                  <w:sz w:val="20"/>
                  <w:szCs w:val="20"/>
                  <w:vertAlign w:val="superscript"/>
                  <w:lang w:eastAsia="en-AU"/>
                </w:rPr>
                <w:t>22</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RAD68</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Rural workers' accommodation</w:t>
            </w:r>
            <w:r w:rsidRPr="0061652E">
              <w:rPr>
                <w:rFonts w:ascii="Arial" w:eastAsia="Times New Roman" w:hAnsi="Arial" w:cs="Arial"/>
                <w:sz w:val="20"/>
                <w:szCs w:val="20"/>
                <w:vertAlign w:val="superscript"/>
                <w:lang w:eastAsia="en-AU"/>
              </w:rPr>
              <w:t>(</w:t>
            </w:r>
            <w:hyperlink r:id="rId5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1652E">
                <w:rPr>
                  <w:rFonts w:ascii="Arial" w:eastAsia="Times New Roman" w:hAnsi="Arial" w:cs="Arial"/>
                  <w:color w:val="0000FF"/>
                  <w:sz w:val="20"/>
                  <w:szCs w:val="20"/>
                  <w:vertAlign w:val="superscript"/>
                  <w:lang w:eastAsia="en-AU"/>
                </w:rPr>
                <w:t>71</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are located within 20m of the dwelling house</w:t>
            </w:r>
            <w:r w:rsidRPr="0061652E">
              <w:rPr>
                <w:rFonts w:ascii="Arial" w:eastAsia="Times New Roman" w:hAnsi="Arial" w:cs="Arial"/>
                <w:sz w:val="20"/>
                <w:szCs w:val="20"/>
                <w:vertAlign w:val="superscript"/>
                <w:lang w:eastAsia="en-AU"/>
              </w:rPr>
              <w:t>(</w:t>
            </w:r>
            <w:hyperlink r:id="rId5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1652E">
                <w:rPr>
                  <w:rFonts w:ascii="Arial" w:eastAsia="Times New Roman" w:hAnsi="Arial" w:cs="Arial"/>
                  <w:color w:val="0000FF"/>
                  <w:sz w:val="20"/>
                  <w:szCs w:val="20"/>
                  <w:vertAlign w:val="superscript"/>
                  <w:lang w:eastAsia="en-AU"/>
                </w:rPr>
                <w:t>22</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30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Sales office</w:t>
            </w:r>
            <w:r w:rsidRPr="0061652E">
              <w:rPr>
                <w:rFonts w:ascii="Arial" w:eastAsia="Times New Roman" w:hAnsi="Arial" w:cs="Arial"/>
                <w:sz w:val="20"/>
                <w:szCs w:val="20"/>
                <w:lang w:eastAsia="en-AU"/>
              </w:rPr>
              <w:t xml:space="preserve"> </w:t>
            </w:r>
            <w:r w:rsidRPr="0061652E">
              <w:rPr>
                <w:rFonts w:ascii="Arial" w:eastAsia="Times New Roman" w:hAnsi="Arial" w:cs="Arial"/>
                <w:sz w:val="20"/>
                <w:szCs w:val="20"/>
                <w:vertAlign w:val="superscript"/>
                <w:lang w:eastAsia="en-AU"/>
              </w:rPr>
              <w:t>(</w:t>
            </w:r>
            <w:hyperlink r:id="rId58" w:anchor="target-d60297e448827" w:tooltip="Sales office - The temporary use of premises for displaying a land parcel or buildings that can be built for sale or can be won as a prize.  The use may include a caravan or relocatable dwelling or structure." w:history="1">
              <w:r w:rsidRPr="0061652E">
                <w:rPr>
                  <w:rFonts w:ascii="Arial" w:eastAsia="Times New Roman" w:hAnsi="Arial" w:cs="Arial"/>
                  <w:color w:val="0000FF"/>
                  <w:sz w:val="20"/>
                  <w:szCs w:val="20"/>
                  <w:vertAlign w:val="superscript"/>
                  <w:lang w:eastAsia="en-AU"/>
                </w:rPr>
                <w:t>72</w:t>
              </w:r>
            </w:hyperlink>
            <w:r w:rsidRPr="0061652E">
              <w:rPr>
                <w:rFonts w:ascii="Arial" w:eastAsia="Times New Roman" w:hAnsi="Arial" w:cs="Arial"/>
                <w:sz w:val="20"/>
                <w:szCs w:val="20"/>
                <w:vertAlign w:val="superscript"/>
                <w:lang w:eastAsia="en-AU"/>
              </w:rPr>
              <w:t>)</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shd w:val="clear" w:color="auto" w:fill="CCCCCC"/>
          </w:tcPr>
          <w:p w:rsidR="0061652E" w:rsidRPr="0061652E" w:rsidRDefault="0061652E" w:rsidP="0061652E">
            <w:pPr>
              <w:spacing w:after="0" w:line="240" w:lineRule="auto"/>
              <w:ind w:left="150" w:right="150"/>
              <w:rPr>
                <w:rFonts w:ascii="Arial" w:eastAsia="Times New Roman" w:hAnsi="Arial" w:cs="Arial"/>
                <w:b/>
                <w:bCs/>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RAD69</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 Sales office</w:t>
            </w:r>
            <w:r w:rsidRPr="0061652E">
              <w:rPr>
                <w:rFonts w:ascii="Arial" w:eastAsia="Times New Roman" w:hAnsi="Arial" w:cs="Arial"/>
                <w:sz w:val="20"/>
                <w:szCs w:val="20"/>
                <w:vertAlign w:val="superscript"/>
                <w:lang w:eastAsia="en-AU"/>
              </w:rPr>
              <w:t>(</w:t>
            </w:r>
            <w:hyperlink r:id="rId59" w:anchor="target-d60297e448827" w:tooltip="Sales office - The temporary use of premises for displaying a land parcel or buildings that can be built for sale or can be won as a prize.  The use may include a caravan or relocatable dwelling or structure." w:history="1">
              <w:r w:rsidRPr="0061652E">
                <w:rPr>
                  <w:rFonts w:ascii="Arial" w:eastAsia="Times New Roman" w:hAnsi="Arial" w:cs="Arial"/>
                  <w:color w:val="0000FF"/>
                  <w:sz w:val="20"/>
                  <w:szCs w:val="20"/>
                  <w:vertAlign w:val="superscript"/>
                  <w:lang w:eastAsia="en-AU"/>
                </w:rPr>
                <w:t>72</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is located on the site for no longer than 2 years.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D265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2655C" w:rsidRPr="0061652E" w:rsidRDefault="00D2655C"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Telecommunications facility</w:t>
            </w:r>
            <w:r w:rsidRPr="0061652E">
              <w:rPr>
                <w:rFonts w:ascii="Arial" w:eastAsia="Times New Roman" w:hAnsi="Arial" w:cs="Arial"/>
                <w:sz w:val="20"/>
                <w:szCs w:val="20"/>
                <w:lang w:eastAsia="en-AU"/>
              </w:rPr>
              <w:t xml:space="preserve"> </w:t>
            </w:r>
            <w:r w:rsidRPr="0061652E">
              <w:rPr>
                <w:rFonts w:ascii="Arial" w:eastAsia="Times New Roman" w:hAnsi="Arial" w:cs="Arial"/>
                <w:sz w:val="20"/>
                <w:szCs w:val="20"/>
                <w:vertAlign w:val="superscript"/>
                <w:lang w:eastAsia="en-AU"/>
              </w:rPr>
              <w:t>(</w:t>
            </w:r>
            <w:hyperlink r:id="rId60" w:anchor="target-d60297e449122" w:tooltip="Telecommunications facility - Premises used for systems that carry communications and signals by means of radio, including guided or unguided electromagnetic energy, whether such facility is manned or remotely controlled." w:history="1">
              <w:r w:rsidRPr="0061652E">
                <w:rPr>
                  <w:rFonts w:ascii="Arial" w:eastAsia="Times New Roman" w:hAnsi="Arial" w:cs="Arial"/>
                  <w:color w:val="0000FF"/>
                  <w:sz w:val="20"/>
                  <w:szCs w:val="20"/>
                  <w:vertAlign w:val="superscript"/>
                  <w:lang w:eastAsia="en-AU"/>
                </w:rPr>
                <w:t>81</w:t>
              </w:r>
            </w:hyperlink>
            <w:r w:rsidRPr="0061652E">
              <w:rPr>
                <w:rFonts w:ascii="Arial" w:eastAsia="Times New Roman" w:hAnsi="Arial" w:cs="Arial"/>
                <w:sz w:val="20"/>
                <w:szCs w:val="20"/>
                <w:vertAlign w:val="superscript"/>
                <w:lang w:eastAsia="en-AU"/>
              </w:rPr>
              <w:t>)</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4"/>
            </w:tblGrid>
            <w:tr w:rsidR="00D2655C" w:rsidRPr="0061652E" w:rsidTr="0061652E">
              <w:trPr>
                <w:tblCellSpacing w:w="15" w:type="dxa"/>
              </w:trPr>
              <w:tc>
                <w:tcPr>
                  <w:tcW w:w="15224" w:type="dxa"/>
                  <w:shd w:val="clear" w:color="auto" w:fill="CCCCCC"/>
                  <w:vAlign w:val="center"/>
                  <w:hideMark/>
                </w:tcPr>
                <w:p w:rsidR="00D2655C" w:rsidRPr="0061652E" w:rsidRDefault="00D2655C"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Editor's note - In accordance with the Federal legislation Telecommunications facilities</w:t>
                  </w:r>
                  <w:r w:rsidRPr="0061652E">
                    <w:rPr>
                      <w:rFonts w:ascii="Arial" w:eastAsia="Times New Roman" w:hAnsi="Arial" w:cs="Arial"/>
                      <w:sz w:val="20"/>
                      <w:szCs w:val="20"/>
                      <w:vertAlign w:val="superscript"/>
                      <w:lang w:eastAsia="en-AU"/>
                    </w:rPr>
                    <w:t>(</w:t>
                  </w:r>
                  <w:hyperlink r:id="rId61" w:anchor="target-d60297e449122" w:tooltip="Telecommunications facility - Premises used for systems that carry communications and signals by means of radio, including guided or unguided electromagnetic energy, whether such facility is manned or remotely controlled." w:history="1">
                    <w:r w:rsidRPr="0061652E">
                      <w:rPr>
                        <w:rFonts w:ascii="Arial" w:eastAsia="Times New Roman" w:hAnsi="Arial" w:cs="Arial"/>
                        <w:color w:val="0000FF"/>
                        <w:sz w:val="20"/>
                        <w:szCs w:val="20"/>
                        <w:vertAlign w:val="superscript"/>
                        <w:lang w:eastAsia="en-AU"/>
                      </w:rPr>
                      <w:t>81</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D2655C" w:rsidRPr="0061652E" w:rsidRDefault="00D2655C" w:rsidP="0061652E">
            <w:pPr>
              <w:spacing w:after="0" w:line="240" w:lineRule="auto"/>
              <w:ind w:left="150" w:right="150"/>
              <w:rPr>
                <w:rFonts w:ascii="Arial" w:eastAsia="Times New Roman" w:hAnsi="Arial" w:cs="Arial"/>
                <w:b/>
                <w:bCs/>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RAD70</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 minimum of 45m</w:t>
            </w:r>
            <w:r w:rsidRPr="0061652E">
              <w:rPr>
                <w:rFonts w:ascii="Arial" w:eastAsia="Times New Roman" w:hAnsi="Arial" w:cs="Arial"/>
                <w:sz w:val="20"/>
                <w:szCs w:val="20"/>
                <w:vertAlign w:val="superscript"/>
                <w:lang w:eastAsia="en-AU"/>
              </w:rPr>
              <w:t>2</w:t>
            </w:r>
            <w:r w:rsidRPr="0061652E">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RAD71</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RAD72</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Equipment shelters and associated structures are located:</w:t>
            </w:r>
          </w:p>
          <w:p w:rsidR="0061652E" w:rsidRPr="0061652E" w:rsidRDefault="0061652E" w:rsidP="0061652E">
            <w:pPr>
              <w:numPr>
                <w:ilvl w:val="0"/>
                <w:numId w:val="22"/>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directly beside the existing equipment shelter and associated structures;</w:t>
            </w:r>
          </w:p>
          <w:p w:rsidR="0061652E" w:rsidRPr="0061652E" w:rsidRDefault="0061652E" w:rsidP="0061652E">
            <w:pPr>
              <w:numPr>
                <w:ilvl w:val="0"/>
                <w:numId w:val="22"/>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lastRenderedPageBreak/>
              <w:t>behind the main building line;</w:t>
            </w:r>
          </w:p>
          <w:p w:rsidR="0061652E" w:rsidRPr="0061652E" w:rsidRDefault="0061652E" w:rsidP="0061652E">
            <w:pPr>
              <w:numPr>
                <w:ilvl w:val="0"/>
                <w:numId w:val="22"/>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further away from the frontage than the existing equipment shelter and associated structures;</w:t>
            </w:r>
          </w:p>
          <w:p w:rsidR="0061652E" w:rsidRPr="0061652E" w:rsidRDefault="0061652E" w:rsidP="0061652E">
            <w:pPr>
              <w:numPr>
                <w:ilvl w:val="0"/>
                <w:numId w:val="22"/>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RAD73</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RAD74</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facility is enclosed by security fencing or by other means to ensure public access is prohibited.</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RAD75</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74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81"/>
            </w:tblGrid>
            <w:tr w:rsidR="0061652E" w:rsidRPr="0061652E" w:rsidTr="00D2655C">
              <w:trPr>
                <w:tblCellSpacing w:w="15" w:type="dxa"/>
              </w:trPr>
              <w:tc>
                <w:tcPr>
                  <w:tcW w:w="7421"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Note - Landscaping is provided in accordance with Planning scheme policy - Integrated design.</w:t>
                  </w:r>
                </w:p>
              </w:tc>
            </w:tr>
            <w:tr w:rsidR="0061652E" w:rsidRPr="0061652E" w:rsidTr="00D2655C">
              <w:trPr>
                <w:tblCellSpacing w:w="15" w:type="dxa"/>
              </w:trPr>
              <w:tc>
                <w:tcPr>
                  <w:tcW w:w="7421"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E967B5" w:rsidRPr="0061652E" w:rsidTr="00E967B5">
        <w:trPr>
          <w:tblCellSpacing w:w="15" w:type="dxa"/>
        </w:trPr>
        <w:tc>
          <w:tcPr>
            <w:tcW w:w="492"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RAD76</w:t>
            </w:r>
          </w:p>
        </w:tc>
        <w:tc>
          <w:tcPr>
            <w:tcW w:w="2529"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All equipment comprising the Telecommunications facility</w:t>
            </w:r>
            <w:r w:rsidRPr="0061652E">
              <w:rPr>
                <w:rFonts w:ascii="Arial" w:eastAsia="Times New Roman" w:hAnsi="Arial" w:cs="Arial"/>
                <w:sz w:val="20"/>
                <w:szCs w:val="20"/>
                <w:vertAlign w:val="superscript"/>
                <w:lang w:eastAsia="en-AU"/>
              </w:rPr>
              <w:t>(</w:t>
            </w:r>
            <w:hyperlink r:id="rId62" w:anchor="target-d60297e449122" w:tooltip="Telecommunications facility - Premises used for systems that carry communications and signals by means of radio, including guided or unguided electromagnetic energy, whether such facility is manned or remotely controlled." w:history="1">
              <w:r w:rsidRPr="0061652E">
                <w:rPr>
                  <w:rFonts w:ascii="Arial" w:eastAsia="Times New Roman" w:hAnsi="Arial" w:cs="Arial"/>
                  <w:color w:val="0000FF"/>
                  <w:sz w:val="20"/>
                  <w:szCs w:val="20"/>
                  <w:vertAlign w:val="superscript"/>
                  <w:lang w:eastAsia="en-AU"/>
                </w:rPr>
                <w:t>81</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375"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bl>
    <w:p w:rsidR="00E967B5" w:rsidRDefault="00E967B5"/>
    <w:tbl>
      <w:tblPr>
        <w:tblW w:w="4971"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59"/>
        <w:gridCol w:w="7374"/>
        <w:gridCol w:w="1799"/>
        <w:gridCol w:w="4561"/>
      </w:tblGrid>
      <w:tr w:rsidR="00D2655C" w:rsidRPr="0061652E" w:rsidTr="00D265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655C" w:rsidRPr="0061652E" w:rsidRDefault="00D2655C" w:rsidP="0061652E">
            <w:pPr>
              <w:spacing w:after="0" w:line="240" w:lineRule="auto"/>
              <w:ind w:left="150" w:right="150"/>
              <w:jc w:val="center"/>
              <w:rPr>
                <w:rFonts w:ascii="Arial" w:eastAsia="Times New Roman" w:hAnsi="Arial" w:cs="Arial"/>
                <w:b/>
                <w:bCs/>
                <w:sz w:val="20"/>
                <w:szCs w:val="20"/>
                <w:lang w:eastAsia="en-AU"/>
              </w:rPr>
            </w:pPr>
            <w:r w:rsidRPr="0061652E">
              <w:rPr>
                <w:rFonts w:ascii="Arial" w:eastAsia="Times New Roman" w:hAnsi="Arial" w:cs="Arial"/>
                <w:b/>
                <w:bCs/>
                <w:sz w:val="20"/>
                <w:szCs w:val="20"/>
                <w:lang w:eastAsia="en-AU"/>
              </w:rPr>
              <w:t>Values and constraints requirements</w:t>
            </w:r>
          </w:p>
        </w:tc>
      </w:tr>
      <w:tr w:rsidR="00D2655C" w:rsidRPr="0061652E" w:rsidTr="00D265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D2655C" w:rsidRPr="0061652E" w:rsidTr="0061652E">
              <w:trPr>
                <w:tblCellSpacing w:w="15" w:type="dxa"/>
              </w:trPr>
              <w:tc>
                <w:tcPr>
                  <w:tcW w:w="15224" w:type="dxa"/>
                  <w:shd w:val="clear" w:color="auto" w:fill="CCCCCC"/>
                  <w:vAlign w:val="center"/>
                  <w:hideMark/>
                </w:tcPr>
                <w:p w:rsidR="00D2655C" w:rsidRPr="0061652E" w:rsidRDefault="00D2655C"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D2655C" w:rsidRPr="0061652E" w:rsidRDefault="00D2655C" w:rsidP="0061652E">
            <w:pPr>
              <w:spacing w:after="0" w:line="240" w:lineRule="auto"/>
              <w:ind w:left="150" w:right="150"/>
              <w:rPr>
                <w:rFonts w:ascii="Arial" w:eastAsia="Times New Roman" w:hAnsi="Arial" w:cs="Arial"/>
                <w:sz w:val="20"/>
                <w:szCs w:val="20"/>
                <w:lang w:eastAsia="en-AU"/>
              </w:rPr>
            </w:pPr>
          </w:p>
        </w:tc>
      </w:tr>
      <w:tr w:rsidR="00D2655C" w:rsidRPr="0061652E" w:rsidTr="00D265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655C" w:rsidRPr="0061652E" w:rsidRDefault="00D2655C"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D2655C" w:rsidRPr="0061652E" w:rsidTr="0061652E">
              <w:trPr>
                <w:tblCellSpacing w:w="15" w:type="dxa"/>
              </w:trPr>
              <w:tc>
                <w:tcPr>
                  <w:tcW w:w="15224" w:type="dxa"/>
                  <w:shd w:val="clear" w:color="auto" w:fill="CCCCCC"/>
                  <w:vAlign w:val="center"/>
                  <w:hideMark/>
                </w:tcPr>
                <w:p w:rsidR="00D2655C" w:rsidRPr="0061652E" w:rsidRDefault="00D2655C" w:rsidP="0061652E">
                  <w:pPr>
                    <w:spacing w:after="0" w:line="240" w:lineRule="auto"/>
                    <w:rPr>
                      <w:rFonts w:ascii="Arial" w:eastAsia="Times New Roman" w:hAnsi="Arial" w:cs="Arial"/>
                      <w:sz w:val="20"/>
                      <w:szCs w:val="20"/>
                      <w:lang w:eastAsia="en-AU"/>
                    </w:rPr>
                  </w:pPr>
                  <w:r w:rsidRPr="0061652E">
                    <w:rPr>
                      <w:rFonts w:ascii="Arial" w:eastAsia="Times New Roman" w:hAnsi="Arial" w:cs="Arial"/>
                      <w:sz w:val="20"/>
                      <w:szCs w:val="20"/>
                      <w:lang w:eastAsia="en-AU"/>
                    </w:rPr>
                    <w:t>Note - Planning scheme policy - Acid sulfate soils provides guidance for requirements for accepted development that has the potential to disturb acid sulfate soils i.e. development involving filling or excavation works below the thresholds of 100m</w:t>
                  </w:r>
                  <w:r w:rsidRPr="0061652E">
                    <w:rPr>
                      <w:rFonts w:ascii="Arial" w:eastAsia="Times New Roman" w:hAnsi="Arial" w:cs="Arial"/>
                      <w:sz w:val="20"/>
                      <w:szCs w:val="20"/>
                      <w:vertAlign w:val="superscript"/>
                      <w:lang w:eastAsia="en-AU"/>
                    </w:rPr>
                    <w:t>3</w:t>
                  </w:r>
                  <w:r w:rsidRPr="0061652E">
                    <w:rPr>
                      <w:rFonts w:ascii="Arial" w:eastAsia="Times New Roman" w:hAnsi="Arial" w:cs="Arial"/>
                      <w:sz w:val="20"/>
                      <w:szCs w:val="20"/>
                      <w:lang w:eastAsia="en-AU"/>
                    </w:rPr>
                    <w:t xml:space="preserve"> and 500m</w:t>
                  </w:r>
                  <w:r w:rsidRPr="0061652E">
                    <w:rPr>
                      <w:rFonts w:ascii="Arial" w:eastAsia="Times New Roman" w:hAnsi="Arial" w:cs="Arial"/>
                      <w:sz w:val="20"/>
                      <w:szCs w:val="20"/>
                      <w:vertAlign w:val="superscript"/>
                      <w:lang w:eastAsia="en-AU"/>
                    </w:rPr>
                    <w:t>3</w:t>
                  </w:r>
                  <w:r w:rsidRPr="0061652E">
                    <w:rPr>
                      <w:rFonts w:ascii="Arial" w:eastAsia="Times New Roman" w:hAnsi="Arial" w:cs="Arial"/>
                      <w:sz w:val="20"/>
                      <w:szCs w:val="20"/>
                      <w:lang w:eastAsia="en-AU"/>
                    </w:rPr>
                    <w:t xml:space="preserve"> respectively. </w:t>
                  </w:r>
                </w:p>
              </w:tc>
            </w:tr>
          </w:tbl>
          <w:p w:rsidR="00D2655C" w:rsidRPr="0061652E" w:rsidRDefault="00D2655C"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RAD77</w:t>
            </w:r>
          </w:p>
        </w:tc>
        <w:tc>
          <w:tcPr>
            <w:tcW w:w="2415"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Development does not involve:</w:t>
            </w:r>
          </w:p>
          <w:p w:rsidR="0061652E" w:rsidRPr="0061652E" w:rsidRDefault="0061652E" w:rsidP="0061652E">
            <w:pPr>
              <w:numPr>
                <w:ilvl w:val="0"/>
                <w:numId w:val="2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excavation or otherwise removing of more than 100m</w:t>
            </w:r>
            <w:r w:rsidRPr="0061652E">
              <w:rPr>
                <w:rFonts w:ascii="Arial" w:eastAsia="Times New Roman" w:hAnsi="Arial" w:cs="Arial"/>
                <w:sz w:val="20"/>
                <w:szCs w:val="20"/>
                <w:vertAlign w:val="superscript"/>
                <w:lang w:eastAsia="en-AU"/>
              </w:rPr>
              <w:t>3</w:t>
            </w:r>
            <w:r w:rsidRPr="0061652E">
              <w:rPr>
                <w:rFonts w:ascii="Arial" w:eastAsia="Times New Roman" w:hAnsi="Arial" w:cs="Arial"/>
                <w:sz w:val="20"/>
                <w:szCs w:val="20"/>
                <w:lang w:eastAsia="en-AU"/>
              </w:rPr>
              <w:t xml:space="preserve"> of soil or sediment where below 5m Australian Height Datum AHD, or </w:t>
            </w:r>
          </w:p>
          <w:p w:rsidR="0061652E" w:rsidRPr="0061652E" w:rsidRDefault="0061652E" w:rsidP="0061652E">
            <w:pPr>
              <w:numPr>
                <w:ilvl w:val="0"/>
                <w:numId w:val="23"/>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filling of land of more than 500m</w:t>
            </w:r>
            <w:r w:rsidRPr="0061652E">
              <w:rPr>
                <w:rFonts w:ascii="Arial" w:eastAsia="Times New Roman" w:hAnsi="Arial" w:cs="Arial"/>
                <w:sz w:val="20"/>
                <w:szCs w:val="20"/>
                <w:vertAlign w:val="superscript"/>
                <w:lang w:eastAsia="en-AU"/>
              </w:rPr>
              <w:t>3</w:t>
            </w:r>
            <w:r w:rsidRPr="0061652E">
              <w:rPr>
                <w:rFonts w:ascii="Arial" w:eastAsia="Times New Roman" w:hAnsi="Arial" w:cs="Arial"/>
                <w:sz w:val="20"/>
                <w:szCs w:val="20"/>
                <w:lang w:eastAsia="en-AU"/>
              </w:rPr>
              <w:t xml:space="preserve"> of material with an average depth of 0.5m or greater where below the 5m AHD.</w:t>
            </w:r>
          </w:p>
          <w:p w:rsidR="0061652E" w:rsidRPr="0061652E" w:rsidRDefault="0061652E" w:rsidP="0061652E">
            <w:pPr>
              <w:spacing w:after="0" w:line="240" w:lineRule="auto"/>
              <w:ind w:left="450"/>
              <w:rPr>
                <w:rFonts w:ascii="Arial" w:eastAsia="Times New Roman" w:hAnsi="Arial" w:cs="Arial"/>
                <w:sz w:val="20"/>
                <w:szCs w:val="20"/>
                <w:lang w:eastAsia="en-AU"/>
              </w:rPr>
            </w:pPr>
            <w:r w:rsidRPr="0061652E">
              <w:rPr>
                <w:rFonts w:ascii="Arial" w:eastAsia="Times New Roman" w:hAnsi="Arial" w:cs="Arial"/>
                <w:noProof/>
                <w:sz w:val="20"/>
                <w:szCs w:val="20"/>
                <w:lang w:eastAsia="en-AU"/>
              </w:rPr>
              <w:lastRenderedPageBreak/>
              <w:drawing>
                <wp:inline distT="0" distB="0" distL="0" distR="0" wp14:anchorId="08F787F2" wp14:editId="1B270983">
                  <wp:extent cx="4857750" cy="2047875"/>
                  <wp:effectExtent l="0" t="0" r="0" b="9525"/>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82"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D265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2655C" w:rsidRPr="0061652E" w:rsidRDefault="00D2655C"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D2655C" w:rsidRPr="0061652E" w:rsidTr="0061652E">
              <w:trPr>
                <w:tblCellSpacing w:w="15" w:type="dxa"/>
              </w:trPr>
              <w:tc>
                <w:tcPr>
                  <w:tcW w:w="15224" w:type="dxa"/>
                  <w:vAlign w:val="center"/>
                  <w:hideMark/>
                </w:tcPr>
                <w:p w:rsidR="00D2655C" w:rsidRPr="0061652E" w:rsidRDefault="00D2655C" w:rsidP="0061652E">
                  <w:pPr>
                    <w:spacing w:after="0" w:line="240" w:lineRule="auto"/>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area overlay map is the 'designated bushfire hazard area'. AS 3959-2009 Construction of buildings in bushfire hazard area applies within these areas. </w:t>
                  </w:r>
                </w:p>
              </w:tc>
            </w:tr>
            <w:tr w:rsidR="00D2655C" w:rsidRPr="0061652E" w:rsidTr="0061652E">
              <w:trPr>
                <w:tblCellSpacing w:w="15" w:type="dxa"/>
              </w:trPr>
              <w:tc>
                <w:tcPr>
                  <w:tcW w:w="15224" w:type="dxa"/>
                  <w:vAlign w:val="center"/>
                  <w:hideMark/>
                </w:tcPr>
                <w:p w:rsidR="00D2655C" w:rsidRPr="0061652E" w:rsidRDefault="00D2655C" w:rsidP="0061652E">
                  <w:pPr>
                    <w:spacing w:after="0" w:line="240" w:lineRule="auto"/>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Note - The bushfire hazard area provisions do not apply where a development envelope recognising and responding to this constraint has been identified and approved by Council as part of a reconfiguration of lot, development approval or approved Bush Fire Management Plan in this and previous planning schemes. </w:t>
                  </w:r>
                </w:p>
              </w:tc>
            </w:tr>
          </w:tbl>
          <w:p w:rsidR="00D2655C" w:rsidRPr="0061652E" w:rsidRDefault="00D2655C"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RAD78</w:t>
            </w:r>
          </w:p>
        </w:tc>
        <w:tc>
          <w:tcPr>
            <w:tcW w:w="2415"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Building and structures have contained within the site:</w:t>
            </w:r>
          </w:p>
          <w:p w:rsidR="0061652E" w:rsidRPr="0061652E" w:rsidRDefault="0061652E" w:rsidP="0061652E">
            <w:pPr>
              <w:numPr>
                <w:ilvl w:val="0"/>
                <w:numId w:val="24"/>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61652E" w:rsidRPr="0061652E" w:rsidRDefault="0061652E" w:rsidP="0061652E">
            <w:pPr>
              <w:numPr>
                <w:ilvl w:val="0"/>
                <w:numId w:val="24"/>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 separation from low threat vegetation of 10m or the distance required to achieve a bushfire attack level (BAL) at the building, roof structure or fire fighting water supply of no more than 29, whichever is the greater; </w:t>
            </w:r>
          </w:p>
          <w:p w:rsidR="0061652E" w:rsidRPr="0061652E" w:rsidRDefault="0061652E" w:rsidP="0061652E">
            <w:pPr>
              <w:numPr>
                <w:ilvl w:val="0"/>
                <w:numId w:val="24"/>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61652E" w:rsidRPr="0061652E" w:rsidRDefault="0061652E" w:rsidP="0061652E">
            <w:pPr>
              <w:numPr>
                <w:ilvl w:val="0"/>
                <w:numId w:val="24"/>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61652E" w:rsidRPr="0061652E" w:rsidRDefault="0061652E" w:rsidP="0061652E">
            <w:pPr>
              <w:numPr>
                <w:ilvl w:val="0"/>
                <w:numId w:val="24"/>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61652E" w:rsidRPr="0061652E" w:rsidRDefault="0061652E" w:rsidP="0061652E">
            <w:pPr>
              <w:numPr>
                <w:ilvl w:val="1"/>
                <w:numId w:val="24"/>
              </w:numPr>
              <w:spacing w:after="0" w:line="240" w:lineRule="auto"/>
              <w:ind w:left="900"/>
              <w:rPr>
                <w:rFonts w:ascii="Arial" w:eastAsia="Times New Roman" w:hAnsi="Arial" w:cs="Arial"/>
                <w:sz w:val="20"/>
                <w:szCs w:val="20"/>
                <w:lang w:eastAsia="en-AU"/>
              </w:rPr>
            </w:pPr>
            <w:r w:rsidRPr="0061652E">
              <w:rPr>
                <w:rFonts w:ascii="Arial" w:eastAsia="Times New Roman" w:hAnsi="Arial" w:cs="Arial"/>
                <w:sz w:val="20"/>
                <w:szCs w:val="20"/>
                <w:lang w:eastAsia="en-AU"/>
              </w:rPr>
              <w:t>to, and around, each building and other roofed structures; and</w:t>
            </w:r>
          </w:p>
          <w:p w:rsidR="0061652E" w:rsidRPr="0061652E" w:rsidRDefault="0061652E" w:rsidP="0061652E">
            <w:pPr>
              <w:numPr>
                <w:ilvl w:val="1"/>
                <w:numId w:val="24"/>
              </w:numPr>
              <w:spacing w:after="0" w:line="240" w:lineRule="auto"/>
              <w:ind w:left="900"/>
              <w:rPr>
                <w:rFonts w:ascii="Arial" w:eastAsia="Times New Roman" w:hAnsi="Arial" w:cs="Arial"/>
                <w:sz w:val="20"/>
                <w:szCs w:val="20"/>
                <w:lang w:eastAsia="en-AU"/>
              </w:rPr>
            </w:pPr>
            <w:r w:rsidRPr="0061652E">
              <w:rPr>
                <w:rFonts w:ascii="Arial" w:eastAsia="Times New Roman" w:hAnsi="Arial" w:cs="Arial"/>
                <w:sz w:val="20"/>
                <w:szCs w:val="20"/>
                <w:lang w:eastAsia="en-AU"/>
              </w:rPr>
              <w:t>to each fire fighting water supply extraction point.</w:t>
            </w:r>
          </w:p>
          <w:tbl>
            <w:tblPr>
              <w:tblW w:w="73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75"/>
            </w:tblGrid>
            <w:tr w:rsidR="0061652E" w:rsidRPr="0061652E" w:rsidTr="00D2655C">
              <w:trPr>
                <w:tblCellSpacing w:w="15" w:type="dxa"/>
              </w:trPr>
              <w:tc>
                <w:tcPr>
                  <w:tcW w:w="7315" w:type="dxa"/>
                  <w:shd w:val="clear" w:color="auto" w:fill="FFFFFF"/>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AS3959. </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RAD79</w:t>
            </w:r>
          </w:p>
        </w:tc>
        <w:tc>
          <w:tcPr>
            <w:tcW w:w="2415"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The length of driveway:</w:t>
            </w:r>
          </w:p>
          <w:p w:rsidR="0061652E" w:rsidRPr="0061652E" w:rsidRDefault="0061652E" w:rsidP="0061652E">
            <w:pPr>
              <w:numPr>
                <w:ilvl w:val="0"/>
                <w:numId w:val="25"/>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lastRenderedPageBreak/>
              <w:t xml:space="preserve">to a public road does not exceed 100m between the most distant part of a building used for any purpose other than storage and the nearest part of a public road; </w:t>
            </w:r>
          </w:p>
          <w:p w:rsidR="0061652E" w:rsidRPr="0061652E" w:rsidRDefault="0061652E" w:rsidP="0061652E">
            <w:pPr>
              <w:numPr>
                <w:ilvl w:val="0"/>
                <w:numId w:val="25"/>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has a maximum gradient no greater than 12.5%;</w:t>
            </w:r>
          </w:p>
          <w:p w:rsidR="0061652E" w:rsidRPr="0061652E" w:rsidRDefault="0061652E" w:rsidP="0061652E">
            <w:pPr>
              <w:numPr>
                <w:ilvl w:val="0"/>
                <w:numId w:val="25"/>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have a minimum width of 3.5m;</w:t>
            </w:r>
          </w:p>
          <w:p w:rsidR="0061652E" w:rsidRPr="0061652E" w:rsidRDefault="0061652E" w:rsidP="0061652E">
            <w:pPr>
              <w:numPr>
                <w:ilvl w:val="0"/>
                <w:numId w:val="25"/>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accommodate turning areas for fire fighting appliances in accordance with Qld Fire and Emergency Services' Fire Hydrant and Vehicle Access Guideline. </w:t>
            </w:r>
          </w:p>
        </w:tc>
        <w:tc>
          <w:tcPr>
            <w:tcW w:w="582"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RAD80</w:t>
            </w:r>
          </w:p>
        </w:tc>
        <w:tc>
          <w:tcPr>
            <w:tcW w:w="2415"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numPr>
                <w:ilvl w:val="0"/>
                <w:numId w:val="26"/>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10,000 litres (tanks with fire brigade tank fittings, swimming pools) is provided and located within 10m of buildings and structures. </w:t>
            </w:r>
          </w:p>
          <w:p w:rsidR="0061652E" w:rsidRPr="0061652E" w:rsidRDefault="0061652E" w:rsidP="0061652E">
            <w:pPr>
              <w:numPr>
                <w:ilvl w:val="0"/>
                <w:numId w:val="26"/>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61652E" w:rsidRPr="0061652E" w:rsidRDefault="0061652E" w:rsidP="0061652E">
            <w:pPr>
              <w:numPr>
                <w:ilvl w:val="0"/>
                <w:numId w:val="26"/>
              </w:numPr>
              <w:spacing w:after="0" w:line="240" w:lineRule="auto"/>
              <w:ind w:left="600" w:right="150"/>
              <w:rPr>
                <w:rFonts w:ascii="Arial" w:eastAsia="Times New Roman" w:hAnsi="Arial" w:cs="Arial"/>
                <w:sz w:val="20"/>
                <w:szCs w:val="20"/>
                <w:lang w:eastAsia="en-AU"/>
              </w:rPr>
            </w:pPr>
            <w:r w:rsidRPr="0061652E">
              <w:rPr>
                <w:rFonts w:ascii="Arial" w:eastAsia="Times New Roman" w:hAnsi="Arial" w:cs="Arial"/>
                <w:sz w:val="20"/>
                <w:szCs w:val="20"/>
                <w:lang w:eastAsia="en-AU"/>
              </w:rPr>
              <w:t>Where a tank is the nominated on-site fire fighting water storage source, it includes:</w:t>
            </w:r>
          </w:p>
          <w:p w:rsidR="0061652E" w:rsidRPr="0061652E" w:rsidRDefault="0061652E" w:rsidP="0061652E">
            <w:pPr>
              <w:numPr>
                <w:ilvl w:val="1"/>
                <w:numId w:val="26"/>
              </w:numPr>
              <w:spacing w:after="0" w:line="240" w:lineRule="auto"/>
              <w:ind w:left="10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 hardstand area allowing medium rigid vehicle (15 tonne fire appliance) access within 6m of the tank;</w:t>
            </w:r>
          </w:p>
          <w:p w:rsidR="0061652E" w:rsidRPr="0061652E" w:rsidRDefault="0061652E" w:rsidP="0061652E">
            <w:pPr>
              <w:numPr>
                <w:ilvl w:val="1"/>
                <w:numId w:val="26"/>
              </w:numPr>
              <w:spacing w:after="0" w:line="240" w:lineRule="auto"/>
              <w:ind w:left="10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p w:rsidR="0061652E" w:rsidRPr="0061652E" w:rsidRDefault="0061652E" w:rsidP="0061652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61652E" w:rsidRPr="0061652E" w:rsidRDefault="0061652E" w:rsidP="00D2655C">
            <w:pPr>
              <w:spacing w:after="0" w:line="240" w:lineRule="auto"/>
              <w:ind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61652E" w:rsidRPr="0061652E" w:rsidRDefault="0061652E" w:rsidP="00D2655C">
            <w:pPr>
              <w:spacing w:after="0" w:line="240" w:lineRule="auto"/>
              <w:ind w:left="24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RAD81</w:t>
            </w:r>
          </w:p>
        </w:tc>
        <w:tc>
          <w:tcPr>
            <w:tcW w:w="2415"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Development does not involve the manufacture or storage of hazardous chemicals.</w:t>
            </w:r>
          </w:p>
        </w:tc>
        <w:tc>
          <w:tcPr>
            <w:tcW w:w="582"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D265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655C" w:rsidRPr="0061652E" w:rsidRDefault="00D2655C"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D2655C" w:rsidRPr="0061652E" w:rsidTr="0061652E">
              <w:trPr>
                <w:tblCellSpacing w:w="15" w:type="dxa"/>
              </w:trPr>
              <w:tc>
                <w:tcPr>
                  <w:tcW w:w="15224" w:type="dxa"/>
                  <w:vAlign w:val="center"/>
                  <w:hideMark/>
                </w:tcPr>
                <w:p w:rsidR="00D2655C" w:rsidRPr="0061652E" w:rsidRDefault="00D2655C" w:rsidP="0061652E">
                  <w:pPr>
                    <w:spacing w:after="0" w:line="240" w:lineRule="auto"/>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D2655C" w:rsidRPr="0061652E" w:rsidRDefault="00D2655C" w:rsidP="0061652E">
            <w:pPr>
              <w:spacing w:after="0" w:line="240" w:lineRule="auto"/>
              <w:ind w:left="150" w:right="150"/>
              <w:rPr>
                <w:rFonts w:ascii="Arial" w:eastAsia="Times New Roman" w:hAnsi="Arial" w:cs="Arial"/>
                <w:b/>
                <w:bCs/>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RAD82</w:t>
            </w:r>
          </w:p>
        </w:tc>
        <w:tc>
          <w:tcPr>
            <w:tcW w:w="2415"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Development is for the preservation, maintenance, repair and restoration of the site, object or building.</w:t>
            </w:r>
          </w:p>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14"/>
            </w:tblGrid>
            <w:tr w:rsidR="0061652E" w:rsidRPr="0061652E" w:rsidTr="0061652E">
              <w:trPr>
                <w:tblCellSpacing w:w="15" w:type="dxa"/>
              </w:trPr>
              <w:tc>
                <w:tcPr>
                  <w:tcW w:w="13494" w:type="dxa"/>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Note - Preservation, maintenance, repair and restoration are defined in Schedule 1 - Definitions</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RAD83</w:t>
            </w:r>
          </w:p>
        </w:tc>
        <w:tc>
          <w:tcPr>
            <w:tcW w:w="2415"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w:t>
            </w:r>
            <w:r w:rsidRPr="0061652E">
              <w:rPr>
                <w:rFonts w:ascii="Arial" w:eastAsia="Times New Roman" w:hAnsi="Arial" w:cs="Arial"/>
                <w:sz w:val="20"/>
                <w:szCs w:val="20"/>
                <w:lang w:eastAsia="en-AU"/>
              </w:rPr>
              <w:lastRenderedPageBreak/>
              <w:t xml:space="preserve">repair and restoration works are in accordance with the Council approved cultural heritage conservation management plan. </w:t>
            </w:r>
          </w:p>
          <w:p w:rsidR="0061652E" w:rsidRPr="0061652E" w:rsidRDefault="0061652E" w:rsidP="0061652E">
            <w:pPr>
              <w:spacing w:after="0" w:line="240" w:lineRule="auto"/>
              <w:rPr>
                <w:rFonts w:ascii="Arial" w:eastAsia="Times New Roman" w:hAnsi="Arial" w:cs="Arial"/>
                <w:sz w:val="20"/>
                <w:szCs w:val="20"/>
                <w:lang w:eastAsia="en-AU"/>
              </w:rPr>
            </w:pPr>
            <w:r w:rsidRPr="0061652E">
              <w:rPr>
                <w:rFonts w:ascii="Arial" w:eastAsia="Times New Roman" w:hAnsi="Arial" w:cs="Arial"/>
                <w:sz w:val="20"/>
                <w:szCs w:val="20"/>
                <w:lang w:eastAsia="en-AU"/>
              </w:rPr>
              <w:br/>
            </w:r>
          </w:p>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82"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D265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655C" w:rsidRPr="0061652E" w:rsidRDefault="00D2655C" w:rsidP="0061652E">
            <w:pPr>
              <w:spacing w:after="0" w:line="240" w:lineRule="auto"/>
              <w:ind w:left="150" w:right="150"/>
              <w:rPr>
                <w:rFonts w:ascii="Arial" w:eastAsia="Times New Roman" w:hAnsi="Arial" w:cs="Arial"/>
                <w:b/>
                <w:bCs/>
                <w:sz w:val="20"/>
                <w:szCs w:val="20"/>
                <w:lang w:eastAsia="en-AU"/>
              </w:rPr>
            </w:pPr>
            <w:r w:rsidRPr="0061652E">
              <w:rPr>
                <w:rFonts w:ascii="Arial" w:eastAsia="Times New Roman" w:hAnsi="Arial" w:cs="Arial"/>
                <w:b/>
                <w:bCs/>
                <w:sz w:val="20"/>
                <w:szCs w:val="20"/>
                <w:lang w:eastAsia="en-AU"/>
              </w:rPr>
              <w:t>Infrastructure buffer areas (refer Overlay map – Infrastructure buffers to determine if the following requirements apply)</w:t>
            </w: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RAD84</w:t>
            </w:r>
          </w:p>
        </w:tc>
        <w:tc>
          <w:tcPr>
            <w:tcW w:w="2415"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Except where located on Figure 7.2.3.1 - Caboolture West structure plan or an approved Neighbourhood development plan, development does not involve the construction of any buildings or structures within a high voltage electricity line buffer. </w:t>
            </w:r>
          </w:p>
        </w:tc>
        <w:tc>
          <w:tcPr>
            <w:tcW w:w="582"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RAD85</w:t>
            </w:r>
          </w:p>
        </w:tc>
        <w:tc>
          <w:tcPr>
            <w:tcW w:w="2415"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All habitable rooms located within an Electricity supply substation buffer are:</w:t>
            </w:r>
          </w:p>
          <w:p w:rsidR="0061652E" w:rsidRPr="0061652E" w:rsidRDefault="0061652E" w:rsidP="0061652E">
            <w:pPr>
              <w:numPr>
                <w:ilvl w:val="0"/>
                <w:numId w:val="27"/>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located a minimum of 10m from an electricity supply substation</w:t>
            </w:r>
            <w:r w:rsidRPr="0061652E">
              <w:rPr>
                <w:rFonts w:ascii="Arial" w:eastAsia="Times New Roman" w:hAnsi="Arial" w:cs="Arial"/>
                <w:sz w:val="20"/>
                <w:szCs w:val="20"/>
                <w:vertAlign w:val="superscript"/>
                <w:lang w:eastAsia="en-AU"/>
              </w:rPr>
              <w:t>(</w:t>
            </w:r>
            <w:hyperlink r:id="rId6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61652E">
                <w:rPr>
                  <w:rFonts w:ascii="Arial" w:eastAsia="Times New Roman" w:hAnsi="Arial" w:cs="Arial"/>
                  <w:color w:val="0000FF"/>
                  <w:sz w:val="20"/>
                  <w:szCs w:val="20"/>
                  <w:vertAlign w:val="superscript"/>
                  <w:lang w:eastAsia="en-AU"/>
                </w:rPr>
                <w:t>80</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 and </w:t>
            </w:r>
          </w:p>
          <w:p w:rsidR="0061652E" w:rsidRPr="0061652E" w:rsidRDefault="0061652E" w:rsidP="0061652E">
            <w:pPr>
              <w:numPr>
                <w:ilvl w:val="0"/>
                <w:numId w:val="27"/>
              </w:numPr>
              <w:spacing w:after="0" w:line="240" w:lineRule="auto"/>
              <w:ind w:left="4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582"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D265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2655C" w:rsidRPr="0061652E" w:rsidRDefault="00D2655C" w:rsidP="0061652E">
            <w:pPr>
              <w:spacing w:after="0" w:line="240" w:lineRule="auto"/>
              <w:ind w:left="150" w:right="150"/>
              <w:rPr>
                <w:rFonts w:ascii="Arial" w:eastAsia="Times New Roman" w:hAnsi="Arial" w:cs="Arial"/>
                <w:b/>
                <w:bCs/>
                <w:sz w:val="20"/>
                <w:szCs w:val="20"/>
                <w:lang w:eastAsia="en-AU"/>
              </w:rPr>
            </w:pPr>
            <w:r w:rsidRPr="0061652E">
              <w:rPr>
                <w:rFonts w:ascii="Arial" w:eastAsia="Times New Roman" w:hAnsi="Arial" w:cs="Arial"/>
                <w:b/>
                <w:bCs/>
                <w:sz w:val="20"/>
                <w:szCs w:val="20"/>
                <w:lang w:eastAsia="en-AU"/>
              </w:rPr>
              <w:t>Overland flow path (refer Overlay map - Overland flow path to determine if the following requirements apply)</w:t>
            </w: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RAD86</w:t>
            </w:r>
          </w:p>
        </w:tc>
        <w:tc>
          <w:tcPr>
            <w:tcW w:w="2415"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82"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RAD87</w:t>
            </w:r>
          </w:p>
        </w:tc>
        <w:tc>
          <w:tcPr>
            <w:tcW w:w="2415"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14"/>
            </w:tblGrid>
            <w:tr w:rsidR="0061652E" w:rsidRPr="0061652E" w:rsidTr="0061652E">
              <w:trPr>
                <w:tblCellSpacing w:w="15" w:type="dxa"/>
              </w:trPr>
              <w:tc>
                <w:tcPr>
                  <w:tcW w:w="13494" w:type="dxa"/>
                  <w:vAlign w:val="center"/>
                  <w:hideMark/>
                </w:tcPr>
                <w:p w:rsidR="0061652E" w:rsidRPr="0061652E" w:rsidRDefault="0061652E" w:rsidP="0061652E">
                  <w:pPr>
                    <w:spacing w:after="0" w:line="240" w:lineRule="auto"/>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61652E" w:rsidRPr="0061652E" w:rsidTr="0061652E">
              <w:trPr>
                <w:tblCellSpacing w:w="15" w:type="dxa"/>
              </w:trPr>
              <w:tc>
                <w:tcPr>
                  <w:tcW w:w="13494" w:type="dxa"/>
                  <w:vAlign w:val="center"/>
                  <w:hideMark/>
                </w:tcPr>
                <w:p w:rsidR="0061652E" w:rsidRPr="0061652E" w:rsidRDefault="0061652E" w:rsidP="0061652E">
                  <w:pPr>
                    <w:spacing w:after="0" w:line="240" w:lineRule="auto"/>
                    <w:rPr>
                      <w:rFonts w:ascii="Arial" w:eastAsia="Times New Roman" w:hAnsi="Arial" w:cs="Arial"/>
                      <w:sz w:val="20"/>
                      <w:szCs w:val="20"/>
                      <w:lang w:eastAsia="en-AU"/>
                    </w:rPr>
                  </w:pPr>
                  <w:r w:rsidRPr="0061652E">
                    <w:rPr>
                      <w:rFonts w:ascii="Arial" w:eastAsia="Times New Roman" w:hAnsi="Arial" w:cs="Arial"/>
                      <w:sz w:val="20"/>
                      <w:szCs w:val="20"/>
                      <w:lang w:eastAsia="en-AU"/>
                    </w:rPr>
                    <w:t>Note - Reporting to be prepared in accordance with Planning scheme policy – Flood hazard, Coastal hazard and Overland flow</w:t>
                  </w:r>
                </w:p>
              </w:tc>
            </w:tr>
          </w:tbl>
          <w:p w:rsidR="0061652E" w:rsidRPr="0061652E" w:rsidRDefault="0061652E" w:rsidP="0061652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RAD88</w:t>
            </w:r>
          </w:p>
        </w:tc>
        <w:tc>
          <w:tcPr>
            <w:tcW w:w="2415"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82"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RAD89</w:t>
            </w:r>
          </w:p>
        </w:tc>
        <w:tc>
          <w:tcPr>
            <w:tcW w:w="2415"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82"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r w:rsidR="00D2655C" w:rsidRPr="0061652E" w:rsidTr="00E967B5">
        <w:trPr>
          <w:tblCellSpacing w:w="15" w:type="dxa"/>
        </w:trPr>
        <w:tc>
          <w:tcPr>
            <w:tcW w:w="498" w:type="pct"/>
            <w:tcBorders>
              <w:top w:val="outset" w:sz="6" w:space="0" w:color="auto"/>
              <w:left w:val="outset" w:sz="6" w:space="0" w:color="auto"/>
              <w:bottom w:val="outset" w:sz="6" w:space="0" w:color="auto"/>
              <w:right w:val="outset" w:sz="6" w:space="0" w:color="auto"/>
            </w:tcBorders>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b/>
                <w:bCs/>
                <w:sz w:val="20"/>
                <w:szCs w:val="20"/>
                <w:lang w:eastAsia="en-AU"/>
              </w:rPr>
              <w:t>RAD90</w:t>
            </w:r>
          </w:p>
        </w:tc>
        <w:tc>
          <w:tcPr>
            <w:tcW w:w="2415" w:type="pct"/>
            <w:tcBorders>
              <w:top w:val="outset" w:sz="6" w:space="0" w:color="auto"/>
              <w:left w:val="outset" w:sz="6" w:space="0" w:color="auto"/>
              <w:bottom w:val="outset" w:sz="6" w:space="0" w:color="auto"/>
              <w:right w:val="outset" w:sz="6" w:space="0" w:color="auto"/>
            </w:tcBorders>
            <w:vAlign w:val="center"/>
            <w:hideMark/>
          </w:tcPr>
          <w:p w:rsidR="0061652E" w:rsidRPr="0061652E" w:rsidRDefault="0061652E" w:rsidP="0061652E">
            <w:pPr>
              <w:spacing w:after="0" w:line="240" w:lineRule="auto"/>
              <w:ind w:left="150" w:right="150"/>
              <w:rPr>
                <w:rFonts w:ascii="Arial" w:eastAsia="Times New Roman" w:hAnsi="Arial" w:cs="Arial"/>
                <w:sz w:val="20"/>
                <w:szCs w:val="20"/>
                <w:lang w:eastAsia="en-AU"/>
              </w:rPr>
            </w:pPr>
            <w:r w:rsidRPr="0061652E">
              <w:rPr>
                <w:rFonts w:ascii="Arial" w:eastAsia="Times New Roman" w:hAnsi="Arial" w:cs="Arial"/>
                <w:sz w:val="20"/>
                <w:szCs w:val="20"/>
                <w:lang w:eastAsia="en-AU"/>
              </w:rPr>
              <w:t>Development for a material change of use or building work for a Park</w:t>
            </w:r>
            <w:r w:rsidRPr="0061652E">
              <w:rPr>
                <w:rFonts w:ascii="Arial" w:eastAsia="Times New Roman" w:hAnsi="Arial" w:cs="Arial"/>
                <w:sz w:val="20"/>
                <w:szCs w:val="20"/>
                <w:vertAlign w:val="superscript"/>
                <w:lang w:eastAsia="en-AU"/>
              </w:rPr>
              <w:t>(</w:t>
            </w:r>
            <w:hyperlink r:id="rId6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1652E">
                <w:rPr>
                  <w:rFonts w:ascii="Arial" w:eastAsia="Times New Roman" w:hAnsi="Arial" w:cs="Arial"/>
                  <w:color w:val="0000FF"/>
                  <w:sz w:val="20"/>
                  <w:szCs w:val="20"/>
                  <w:vertAlign w:val="superscript"/>
                  <w:lang w:eastAsia="en-AU"/>
                </w:rPr>
                <w:t>57</w:t>
              </w:r>
            </w:hyperlink>
            <w:r w:rsidRPr="0061652E">
              <w:rPr>
                <w:rFonts w:ascii="Arial" w:eastAsia="Times New Roman" w:hAnsi="Arial" w:cs="Arial"/>
                <w:sz w:val="20"/>
                <w:szCs w:val="20"/>
                <w:vertAlign w:val="superscript"/>
                <w:lang w:eastAsia="en-AU"/>
              </w:rPr>
              <w:t>)</w:t>
            </w:r>
            <w:r w:rsidRPr="0061652E">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82"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61652E" w:rsidRPr="0061652E" w:rsidRDefault="0061652E" w:rsidP="0061652E">
            <w:pPr>
              <w:spacing w:after="0" w:line="240" w:lineRule="auto"/>
              <w:ind w:left="150" w:right="150"/>
              <w:rPr>
                <w:rFonts w:ascii="Arial" w:eastAsia="Times New Roman" w:hAnsi="Arial" w:cs="Arial"/>
                <w:sz w:val="20"/>
                <w:szCs w:val="20"/>
                <w:lang w:eastAsia="en-AU"/>
              </w:rPr>
            </w:pPr>
          </w:p>
        </w:tc>
      </w:tr>
    </w:tbl>
    <w:p w:rsidR="002A2516" w:rsidRPr="0061652E" w:rsidRDefault="002A2516" w:rsidP="0061652E">
      <w:pPr>
        <w:spacing w:after="0" w:line="240" w:lineRule="auto"/>
        <w:rPr>
          <w:rFonts w:ascii="Arial" w:hAnsi="Arial" w:cs="Arial"/>
          <w:sz w:val="20"/>
          <w:szCs w:val="20"/>
        </w:rPr>
      </w:pPr>
    </w:p>
    <w:sectPr w:rsidR="002A2516" w:rsidRPr="0061652E" w:rsidSect="0061652E">
      <w:footerReference w:type="default" r:id="rId6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FB8" w:rsidRDefault="00FB4FB8" w:rsidP="00D451C5">
      <w:pPr>
        <w:spacing w:after="0" w:line="240" w:lineRule="auto"/>
      </w:pPr>
      <w:r>
        <w:separator/>
      </w:r>
    </w:p>
  </w:endnote>
  <w:endnote w:type="continuationSeparator" w:id="0">
    <w:p w:rsidR="00FB4FB8" w:rsidRDefault="00FB4FB8" w:rsidP="00D4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C5" w:rsidRPr="00D451C5" w:rsidRDefault="00D451C5">
    <w:pPr>
      <w:pStyle w:val="Footer"/>
      <w:rPr>
        <w:rFonts w:ascii="Arial" w:hAnsi="Arial" w:cs="Arial"/>
        <w:i/>
        <w:sz w:val="20"/>
        <w:szCs w:val="20"/>
      </w:rPr>
    </w:pPr>
    <w:r w:rsidRPr="002C7A6D">
      <w:rPr>
        <w:rFonts w:ascii="Arial" w:hAnsi="Arial" w:cs="Arial"/>
        <w:i/>
        <w:sz w:val="20"/>
        <w:szCs w:val="20"/>
      </w:rPr>
      <w:t xml:space="preserve">MBRC Planning Scheme - </w:t>
    </w:r>
    <w:r>
      <w:rPr>
        <w:rFonts w:ascii="Arial" w:hAnsi="Arial" w:cs="Arial"/>
        <w:i/>
        <w:sz w:val="20"/>
        <w:szCs w:val="20"/>
      </w:rPr>
      <w:t>Caboolture West local plan</w:t>
    </w:r>
    <w:r w:rsidRPr="002C7A6D">
      <w:rPr>
        <w:rFonts w:ascii="Arial" w:hAnsi="Arial" w:cs="Arial"/>
        <w:i/>
        <w:sz w:val="20"/>
        <w:szCs w:val="20"/>
      </w:rPr>
      <w:t xml:space="preserve"> -</w:t>
    </w:r>
    <w:r>
      <w:rPr>
        <w:rFonts w:ascii="Arial" w:hAnsi="Arial" w:cs="Arial"/>
        <w:i/>
        <w:sz w:val="20"/>
        <w:szCs w:val="20"/>
      </w:rPr>
      <w:t xml:space="preserve"> Rural living precinct</w:t>
    </w:r>
    <w:r w:rsidRPr="002C7A6D">
      <w:rPr>
        <w:rFonts w:ascii="Arial" w:hAnsi="Arial" w:cs="Arial"/>
        <w:i/>
        <w:sz w:val="20"/>
        <w:szCs w:val="20"/>
      </w:rPr>
      <w:t xml:space="preserve"> - </w:t>
    </w:r>
    <w:r>
      <w:rPr>
        <w:rFonts w:ascii="Arial" w:hAnsi="Arial" w:cs="Arial"/>
        <w:i/>
        <w:sz w:val="20"/>
        <w:szCs w:val="20"/>
      </w:rPr>
      <w:t>Requirements for accepted development</w:t>
    </w:r>
    <w:r w:rsidRPr="002C7A6D">
      <w:rPr>
        <w:rFonts w:ascii="Arial" w:hAnsi="Arial" w:cs="Arial"/>
        <w:i/>
        <w:sz w:val="20"/>
        <w:szCs w:val="20"/>
      </w:rPr>
      <w:t xml:space="preserve"> - </w:t>
    </w: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453798">
          <w:rPr>
            <w:rFonts w:ascii="Arial" w:hAnsi="Arial" w:cs="Arial"/>
            <w:noProof/>
            <w:sz w:val="20"/>
            <w:szCs w:val="20"/>
          </w:rPr>
          <w:t>1</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FB8" w:rsidRDefault="00FB4FB8" w:rsidP="00D451C5">
      <w:pPr>
        <w:spacing w:after="0" w:line="240" w:lineRule="auto"/>
      </w:pPr>
      <w:r>
        <w:separator/>
      </w:r>
    </w:p>
  </w:footnote>
  <w:footnote w:type="continuationSeparator" w:id="0">
    <w:p w:rsidR="00FB4FB8" w:rsidRDefault="00FB4FB8" w:rsidP="00D45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2E75"/>
    <w:multiLevelType w:val="multilevel"/>
    <w:tmpl w:val="D81420C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F94962"/>
    <w:multiLevelType w:val="multilevel"/>
    <w:tmpl w:val="F104AA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10744E"/>
    <w:multiLevelType w:val="multilevel"/>
    <w:tmpl w:val="37B8007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B33903"/>
    <w:multiLevelType w:val="multilevel"/>
    <w:tmpl w:val="D5A4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E01E2"/>
    <w:multiLevelType w:val="multilevel"/>
    <w:tmpl w:val="BFCA3D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6" w15:restartNumberingAfterBreak="0">
    <w:nsid w:val="1E4903D2"/>
    <w:multiLevelType w:val="multilevel"/>
    <w:tmpl w:val="73643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BAF258F"/>
    <w:multiLevelType w:val="multilevel"/>
    <w:tmpl w:val="4EA45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24037F"/>
    <w:multiLevelType w:val="multilevel"/>
    <w:tmpl w:val="79CE7AB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3D35EEB"/>
    <w:multiLevelType w:val="multilevel"/>
    <w:tmpl w:val="55EA7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3E4648C"/>
    <w:multiLevelType w:val="multilevel"/>
    <w:tmpl w:val="14E628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2515791"/>
    <w:multiLevelType w:val="multilevel"/>
    <w:tmpl w:val="5F048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56D2EA2"/>
    <w:multiLevelType w:val="multilevel"/>
    <w:tmpl w:val="4F387B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E3C1FBA"/>
    <w:multiLevelType w:val="multilevel"/>
    <w:tmpl w:val="D70C8A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E752E33"/>
    <w:multiLevelType w:val="multilevel"/>
    <w:tmpl w:val="4CE0BDA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63049C7"/>
    <w:multiLevelType w:val="multilevel"/>
    <w:tmpl w:val="1228DC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72603E4"/>
    <w:multiLevelType w:val="multilevel"/>
    <w:tmpl w:val="C6A4F9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DB12CB3"/>
    <w:multiLevelType w:val="multilevel"/>
    <w:tmpl w:val="12662EA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EAE10FC"/>
    <w:multiLevelType w:val="multilevel"/>
    <w:tmpl w:val="8752EF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ED97C9C"/>
    <w:multiLevelType w:val="multilevel"/>
    <w:tmpl w:val="8B5498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B184155"/>
    <w:multiLevelType w:val="multilevel"/>
    <w:tmpl w:val="4C282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B5B4161"/>
    <w:multiLevelType w:val="multilevel"/>
    <w:tmpl w:val="AD6EC7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B8F1213"/>
    <w:multiLevelType w:val="multilevel"/>
    <w:tmpl w:val="44C81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F777DDC"/>
    <w:multiLevelType w:val="multilevel"/>
    <w:tmpl w:val="6D90B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091466A"/>
    <w:multiLevelType w:val="multilevel"/>
    <w:tmpl w:val="4AC872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70543F7"/>
    <w:multiLevelType w:val="multilevel"/>
    <w:tmpl w:val="27180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8645A76"/>
    <w:multiLevelType w:val="multilevel"/>
    <w:tmpl w:val="669E4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B6A70D1"/>
    <w:multiLevelType w:val="multilevel"/>
    <w:tmpl w:val="7FAEAF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21"/>
  </w:num>
  <w:num w:numId="3">
    <w:abstractNumId w:val="16"/>
  </w:num>
  <w:num w:numId="4">
    <w:abstractNumId w:val="3"/>
  </w:num>
  <w:num w:numId="5">
    <w:abstractNumId w:val="25"/>
  </w:num>
  <w:num w:numId="6">
    <w:abstractNumId w:val="7"/>
  </w:num>
  <w:num w:numId="7">
    <w:abstractNumId w:val="9"/>
  </w:num>
  <w:num w:numId="8">
    <w:abstractNumId w:val="2"/>
  </w:num>
  <w:num w:numId="9">
    <w:abstractNumId w:val="17"/>
  </w:num>
  <w:num w:numId="10">
    <w:abstractNumId w:val="13"/>
  </w:num>
  <w:num w:numId="11">
    <w:abstractNumId w:val="11"/>
  </w:num>
  <w:num w:numId="12">
    <w:abstractNumId w:val="4"/>
  </w:num>
  <w:num w:numId="13">
    <w:abstractNumId w:val="12"/>
  </w:num>
  <w:num w:numId="14">
    <w:abstractNumId w:val="6"/>
  </w:num>
  <w:num w:numId="15">
    <w:abstractNumId w:val="0"/>
  </w:num>
  <w:num w:numId="16">
    <w:abstractNumId w:val="8"/>
  </w:num>
  <w:num w:numId="17">
    <w:abstractNumId w:val="18"/>
  </w:num>
  <w:num w:numId="18">
    <w:abstractNumId w:val="10"/>
  </w:num>
  <w:num w:numId="19">
    <w:abstractNumId w:val="20"/>
  </w:num>
  <w:num w:numId="20">
    <w:abstractNumId w:val="27"/>
  </w:num>
  <w:num w:numId="21">
    <w:abstractNumId w:val="1"/>
  </w:num>
  <w:num w:numId="22">
    <w:abstractNumId w:val="26"/>
  </w:num>
  <w:num w:numId="23">
    <w:abstractNumId w:val="22"/>
  </w:num>
  <w:num w:numId="24">
    <w:abstractNumId w:val="14"/>
  </w:num>
  <w:num w:numId="25">
    <w:abstractNumId w:val="19"/>
  </w:num>
  <w:num w:numId="26">
    <w:abstractNumId w:val="24"/>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2E"/>
    <w:rsid w:val="002A2516"/>
    <w:rsid w:val="00453798"/>
    <w:rsid w:val="0061652E"/>
    <w:rsid w:val="00824CC0"/>
    <w:rsid w:val="00C912DB"/>
    <w:rsid w:val="00D2655C"/>
    <w:rsid w:val="00D451C5"/>
    <w:rsid w:val="00E967B5"/>
    <w:rsid w:val="00FB4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2F5C7-B65B-4D93-8BC8-8E059A59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1652E"/>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1652E"/>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1652E"/>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61652E"/>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61652E"/>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61652E"/>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52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1652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1652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61652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61652E"/>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61652E"/>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61652E"/>
    <w:rPr>
      <w:b/>
      <w:bCs/>
      <w:strike w:val="0"/>
      <w:dstrike w:val="0"/>
      <w:color w:val="0000FF"/>
      <w:u w:val="none"/>
      <w:effect w:val="none"/>
    </w:rPr>
  </w:style>
  <w:style w:type="character" w:styleId="FollowedHyperlink">
    <w:name w:val="FollowedHyperlink"/>
    <w:basedOn w:val="DefaultParagraphFont"/>
    <w:uiPriority w:val="99"/>
    <w:semiHidden/>
    <w:unhideWhenUsed/>
    <w:rsid w:val="0061652E"/>
    <w:rPr>
      <w:b/>
      <w:bCs/>
      <w:strike w:val="0"/>
      <w:dstrike w:val="0"/>
      <w:color w:val="800080"/>
      <w:u w:val="none"/>
      <w:effect w:val="none"/>
    </w:rPr>
  </w:style>
  <w:style w:type="character" w:styleId="Emphasis">
    <w:name w:val="Emphasis"/>
    <w:basedOn w:val="DefaultParagraphFont"/>
    <w:uiPriority w:val="20"/>
    <w:qFormat/>
    <w:rsid w:val="0061652E"/>
    <w:rPr>
      <w:i/>
      <w:iCs/>
    </w:rPr>
  </w:style>
  <w:style w:type="paragraph" w:styleId="NormalWeb">
    <w:name w:val="Normal (Web)"/>
    <w:basedOn w:val="Normal"/>
    <w:uiPriority w:val="99"/>
    <w:semiHidden/>
    <w:unhideWhenUsed/>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61652E"/>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61652E"/>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61652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61652E"/>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61652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61652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61652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61652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61652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61652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61652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61652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61652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61652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61652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61652E"/>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61652E"/>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61652E"/>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61652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61652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61652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61652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61652E"/>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61652E"/>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61652E"/>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61652E"/>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61652E"/>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61652E"/>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61652E"/>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61652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61652E"/>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61652E"/>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61652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61652E"/>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61652E"/>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61652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61652E"/>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61652E"/>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61652E"/>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61652E"/>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61652E"/>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61652E"/>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61652E"/>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61652E"/>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61652E"/>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61652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61652E"/>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61652E"/>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61652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61652E"/>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61652E"/>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61652E"/>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61652E"/>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61652E"/>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61652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61652E"/>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61652E"/>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61652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61652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61652E"/>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61652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61652E"/>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61652E"/>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61652E"/>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61652E"/>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61652E"/>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61652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61652E"/>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61652E"/>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61652E"/>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61652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61652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61652E"/>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61652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61652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61652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61652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61652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61652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61652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61652E"/>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61652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61652E"/>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61652E"/>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61652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61652E"/>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61652E"/>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61652E"/>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61652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61652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61652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61652E"/>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61652E"/>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61652E"/>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61652E"/>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61652E"/>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61652E"/>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61652E"/>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61652E"/>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61652E"/>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61652E"/>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61652E"/>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61652E"/>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61652E"/>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61652E"/>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61652E"/>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61652E"/>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61652E"/>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61652E"/>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61652E"/>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61652E"/>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61652E"/>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61652E"/>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61652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61652E"/>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61652E"/>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61652E"/>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61652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61652E"/>
    <w:rPr>
      <w:bdr w:val="single" w:sz="6" w:space="0" w:color="FFFFFF" w:frame="1"/>
    </w:rPr>
  </w:style>
  <w:style w:type="character" w:customStyle="1" w:styleId="pagingicon1">
    <w:name w:val="pagingicon1"/>
    <w:basedOn w:val="DefaultParagraphFont"/>
    <w:rsid w:val="0061652E"/>
  </w:style>
  <w:style w:type="character" w:customStyle="1" w:styleId="mapclearicon">
    <w:name w:val="mapclearicon"/>
    <w:basedOn w:val="DefaultParagraphFont"/>
    <w:rsid w:val="0061652E"/>
    <w:rPr>
      <w:sz w:val="24"/>
      <w:szCs w:val="24"/>
    </w:rPr>
  </w:style>
  <w:style w:type="character" w:customStyle="1" w:styleId="mapokicon">
    <w:name w:val="mapokicon"/>
    <w:basedOn w:val="DefaultParagraphFont"/>
    <w:rsid w:val="0061652E"/>
    <w:rPr>
      <w:sz w:val="24"/>
      <w:szCs w:val="24"/>
    </w:rPr>
  </w:style>
  <w:style w:type="character" w:customStyle="1" w:styleId="mapstepbackicon">
    <w:name w:val="mapstepbackicon"/>
    <w:basedOn w:val="DefaultParagraphFont"/>
    <w:rsid w:val="0061652E"/>
    <w:rPr>
      <w:sz w:val="24"/>
      <w:szCs w:val="24"/>
    </w:rPr>
  </w:style>
  <w:style w:type="character" w:customStyle="1" w:styleId="mapok">
    <w:name w:val="mapok"/>
    <w:basedOn w:val="DefaultParagraphFont"/>
    <w:rsid w:val="0061652E"/>
    <w:rPr>
      <w:sz w:val="24"/>
      <w:szCs w:val="24"/>
    </w:rPr>
  </w:style>
  <w:style w:type="character" w:customStyle="1" w:styleId="addnew">
    <w:name w:val="addnew"/>
    <w:basedOn w:val="DefaultParagraphFont"/>
    <w:rsid w:val="0061652E"/>
    <w:rPr>
      <w:sz w:val="24"/>
      <w:szCs w:val="24"/>
    </w:rPr>
  </w:style>
  <w:style w:type="character" w:customStyle="1" w:styleId="cancelbtn">
    <w:name w:val="cancelbtn"/>
    <w:basedOn w:val="DefaultParagraphFont"/>
    <w:rsid w:val="0061652E"/>
    <w:rPr>
      <w:sz w:val="24"/>
      <w:szCs w:val="24"/>
    </w:rPr>
  </w:style>
  <w:style w:type="character" w:customStyle="1" w:styleId="nexticon1">
    <w:name w:val="nexticon1"/>
    <w:basedOn w:val="DefaultParagraphFont"/>
    <w:rsid w:val="0061652E"/>
  </w:style>
  <w:style w:type="character" w:customStyle="1" w:styleId="previcon">
    <w:name w:val="previcon"/>
    <w:basedOn w:val="DefaultParagraphFont"/>
    <w:rsid w:val="0061652E"/>
  </w:style>
  <w:style w:type="character" w:customStyle="1" w:styleId="answer">
    <w:name w:val="answer"/>
    <w:basedOn w:val="DefaultParagraphFont"/>
    <w:rsid w:val="0061652E"/>
  </w:style>
  <w:style w:type="character" w:customStyle="1" w:styleId="featurename">
    <w:name w:val="featurename"/>
    <w:basedOn w:val="DefaultParagraphFont"/>
    <w:rsid w:val="0061652E"/>
  </w:style>
  <w:style w:type="character" w:customStyle="1" w:styleId="question1">
    <w:name w:val="question1"/>
    <w:basedOn w:val="DefaultParagraphFont"/>
    <w:rsid w:val="0061652E"/>
  </w:style>
  <w:style w:type="character" w:customStyle="1" w:styleId="delete">
    <w:name w:val="delete"/>
    <w:basedOn w:val="DefaultParagraphFont"/>
    <w:rsid w:val="0061652E"/>
  </w:style>
  <w:style w:type="paragraph" w:customStyle="1" w:styleId="firstnode1">
    <w:name w:val="firstnode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61652E"/>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61652E"/>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61652E"/>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61652E"/>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61652E"/>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61652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61652E"/>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61652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61652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61652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61652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61652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61652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61652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61652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61652E"/>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61652E"/>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61652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61652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61652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61652E"/>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61652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61652E"/>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61652E"/>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61652E"/>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61652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61652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61652E"/>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61652E"/>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61652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61652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61652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61652E"/>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61652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61652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61652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61652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61652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61652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61652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61652E"/>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61652E"/>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61652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61652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61652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61652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61652E"/>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61652E"/>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61652E"/>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61652E"/>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61652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61652E"/>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61652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61652E"/>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61652E"/>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61652E"/>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61652E"/>
  </w:style>
  <w:style w:type="character" w:customStyle="1" w:styleId="previcon1">
    <w:name w:val="previcon1"/>
    <w:basedOn w:val="DefaultParagraphFont"/>
    <w:rsid w:val="0061652E"/>
  </w:style>
  <w:style w:type="paragraph" w:customStyle="1" w:styleId="eventnavtitle1">
    <w:name w:val="eventnavtitle1"/>
    <w:basedOn w:val="Normal"/>
    <w:rsid w:val="0061652E"/>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61652E"/>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61652E"/>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61652E"/>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61652E"/>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61652E"/>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61652E"/>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61652E"/>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61652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61652E"/>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61652E"/>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61652E"/>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61652E"/>
    <w:rPr>
      <w:b/>
      <w:bCs/>
      <w:vanish w:val="0"/>
      <w:webHidden w:val="0"/>
      <w:specVanish w:val="0"/>
    </w:rPr>
  </w:style>
  <w:style w:type="paragraph" w:customStyle="1" w:styleId="questionbody1">
    <w:name w:val="questionbody1"/>
    <w:basedOn w:val="Normal"/>
    <w:rsid w:val="0061652E"/>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61652E"/>
    <w:rPr>
      <w:vanish w:val="0"/>
      <w:webHidden w:val="0"/>
      <w:specVanish w:val="0"/>
    </w:rPr>
  </w:style>
  <w:style w:type="paragraph" w:customStyle="1" w:styleId="title10">
    <w:name w:val="title1"/>
    <w:basedOn w:val="Normal"/>
    <w:rsid w:val="0061652E"/>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61652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61652E"/>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61652E"/>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61652E"/>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61652E"/>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61652E"/>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61652E"/>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61652E"/>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61652E"/>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61652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61652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61652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61652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61652E"/>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61652E"/>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61652E"/>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61652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61652E"/>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61652E"/>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61652E"/>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61652E"/>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61652E"/>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61652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61652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61652E"/>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61652E"/>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61652E"/>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61652E"/>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61652E"/>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61652E"/>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61652E"/>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61652E"/>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61652E"/>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61652E"/>
    <w:rPr>
      <w:vanish w:val="0"/>
      <w:webHidden w:val="0"/>
      <w:specVanish w:val="0"/>
    </w:rPr>
  </w:style>
  <w:style w:type="paragraph" w:customStyle="1" w:styleId="select1">
    <w:name w:val="select1"/>
    <w:basedOn w:val="Normal"/>
    <w:rsid w:val="0061652E"/>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61652E"/>
    <w:rPr>
      <w:vanish w:val="0"/>
      <w:webHidden w:val="0"/>
      <w:specVanish w:val="0"/>
    </w:rPr>
  </w:style>
  <w:style w:type="paragraph" w:customStyle="1" w:styleId="back2">
    <w:name w:val="back2"/>
    <w:basedOn w:val="Normal"/>
    <w:rsid w:val="0061652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61652E"/>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61652E"/>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61652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61652E"/>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61652E"/>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61652E"/>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61652E"/>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61652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61652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61652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61652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61652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61652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61652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61652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6165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1652E"/>
    <w:rPr>
      <w:b/>
      <w:bCs/>
    </w:rPr>
  </w:style>
  <w:style w:type="character" w:customStyle="1" w:styleId="number">
    <w:name w:val="number"/>
    <w:basedOn w:val="DefaultParagraphFont"/>
    <w:rsid w:val="0061652E"/>
  </w:style>
  <w:style w:type="character" w:customStyle="1" w:styleId="newwindow">
    <w:name w:val="newwindow"/>
    <w:basedOn w:val="DefaultParagraphFont"/>
    <w:rsid w:val="0061652E"/>
  </w:style>
  <w:style w:type="character" w:customStyle="1" w:styleId="highlighttext2">
    <w:name w:val="highlighttext2"/>
    <w:basedOn w:val="DefaultParagraphFont"/>
    <w:rsid w:val="0061652E"/>
    <w:rPr>
      <w:color w:val="FF0000"/>
    </w:rPr>
  </w:style>
  <w:style w:type="paragraph" w:styleId="ListParagraph">
    <w:name w:val="List Paragraph"/>
    <w:basedOn w:val="Normal"/>
    <w:uiPriority w:val="34"/>
    <w:qFormat/>
    <w:rsid w:val="0061652E"/>
    <w:pPr>
      <w:spacing w:after="200" w:line="276" w:lineRule="auto"/>
      <w:ind w:left="720"/>
      <w:contextualSpacing/>
    </w:pPr>
  </w:style>
  <w:style w:type="paragraph" w:styleId="Header">
    <w:name w:val="header"/>
    <w:basedOn w:val="Normal"/>
    <w:link w:val="HeaderChar"/>
    <w:uiPriority w:val="99"/>
    <w:unhideWhenUsed/>
    <w:rsid w:val="00D45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1C5"/>
  </w:style>
  <w:style w:type="paragraph" w:styleId="Footer">
    <w:name w:val="footer"/>
    <w:basedOn w:val="Normal"/>
    <w:link w:val="FooterChar"/>
    <w:uiPriority w:val="99"/>
    <w:unhideWhenUsed/>
    <w:rsid w:val="00D45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127392">
      <w:bodyDiv w:val="1"/>
      <w:marLeft w:val="0"/>
      <w:marRight w:val="0"/>
      <w:marTop w:val="0"/>
      <w:marBottom w:val="0"/>
      <w:divBdr>
        <w:top w:val="none" w:sz="0" w:space="0" w:color="auto"/>
        <w:left w:val="none" w:sz="0" w:space="0" w:color="auto"/>
        <w:bottom w:val="none" w:sz="0" w:space="0" w:color="auto"/>
        <w:right w:val="none" w:sz="0" w:space="0" w:color="auto"/>
      </w:divBdr>
      <w:divsChild>
        <w:div w:id="430005781">
          <w:marLeft w:val="0"/>
          <w:marRight w:val="0"/>
          <w:marTop w:val="0"/>
          <w:marBottom w:val="0"/>
          <w:divBdr>
            <w:top w:val="none" w:sz="0" w:space="0" w:color="auto"/>
            <w:left w:val="none" w:sz="0" w:space="0" w:color="auto"/>
            <w:bottom w:val="none" w:sz="0" w:space="0" w:color="auto"/>
            <w:right w:val="none" w:sz="0" w:space="0" w:color="auto"/>
          </w:divBdr>
          <w:divsChild>
            <w:div w:id="658971467">
              <w:marLeft w:val="0"/>
              <w:marRight w:val="0"/>
              <w:marTop w:val="150"/>
              <w:marBottom w:val="0"/>
              <w:divBdr>
                <w:top w:val="none" w:sz="0" w:space="0" w:color="auto"/>
                <w:left w:val="none" w:sz="0" w:space="0" w:color="auto"/>
                <w:bottom w:val="none" w:sz="0" w:space="0" w:color="auto"/>
                <w:right w:val="none" w:sz="0" w:space="0" w:color="auto"/>
              </w:divBdr>
              <w:divsChild>
                <w:div w:id="1130780285">
                  <w:marLeft w:val="3300"/>
                  <w:marRight w:val="0"/>
                  <w:marTop w:val="0"/>
                  <w:marBottom w:val="0"/>
                  <w:divBdr>
                    <w:top w:val="none" w:sz="0" w:space="0" w:color="auto"/>
                    <w:left w:val="none" w:sz="0" w:space="0" w:color="auto"/>
                    <w:bottom w:val="none" w:sz="0" w:space="0" w:color="auto"/>
                    <w:right w:val="none" w:sz="0" w:space="0" w:color="auto"/>
                  </w:divBdr>
                  <w:divsChild>
                    <w:div w:id="960064838">
                      <w:marLeft w:val="0"/>
                      <w:marRight w:val="0"/>
                      <w:marTop w:val="0"/>
                      <w:marBottom w:val="0"/>
                      <w:divBdr>
                        <w:top w:val="single" w:sz="6" w:space="7" w:color="A8A8A8"/>
                        <w:left w:val="single" w:sz="2" w:space="14" w:color="A8A8A8"/>
                        <w:bottom w:val="single" w:sz="6" w:space="7" w:color="A8A8A8"/>
                        <w:right w:val="single" w:sz="2" w:space="14" w:color="A8A8A8"/>
                      </w:divBdr>
                      <w:divsChild>
                        <w:div w:id="1447381639">
                          <w:marLeft w:val="0"/>
                          <w:marRight w:val="0"/>
                          <w:marTop w:val="0"/>
                          <w:marBottom w:val="0"/>
                          <w:divBdr>
                            <w:top w:val="none" w:sz="0" w:space="0" w:color="auto"/>
                            <w:left w:val="none" w:sz="0" w:space="0" w:color="auto"/>
                            <w:bottom w:val="none" w:sz="0" w:space="0" w:color="auto"/>
                            <w:right w:val="none" w:sz="0" w:space="0" w:color="auto"/>
                          </w:divBdr>
                          <w:divsChild>
                            <w:div w:id="627511259">
                              <w:marLeft w:val="0"/>
                              <w:marRight w:val="0"/>
                              <w:marTop w:val="0"/>
                              <w:marBottom w:val="0"/>
                              <w:divBdr>
                                <w:top w:val="none" w:sz="0" w:space="0" w:color="auto"/>
                                <w:left w:val="none" w:sz="0" w:space="0" w:color="auto"/>
                                <w:bottom w:val="none" w:sz="0" w:space="0" w:color="auto"/>
                                <w:right w:val="none" w:sz="0" w:space="0" w:color="auto"/>
                              </w:divBdr>
                              <w:divsChild>
                                <w:div w:id="1371027287">
                                  <w:marLeft w:val="0"/>
                                  <w:marRight w:val="0"/>
                                  <w:marTop w:val="0"/>
                                  <w:marBottom w:val="0"/>
                                  <w:divBdr>
                                    <w:top w:val="none" w:sz="0" w:space="0" w:color="auto"/>
                                    <w:left w:val="none" w:sz="0" w:space="0" w:color="auto"/>
                                    <w:bottom w:val="none" w:sz="0" w:space="0" w:color="auto"/>
                                    <w:right w:val="none" w:sz="0" w:space="0" w:color="auto"/>
                                  </w:divBdr>
                                  <w:divsChild>
                                    <w:div w:id="1060516176">
                                      <w:marLeft w:val="0"/>
                                      <w:marRight w:val="0"/>
                                      <w:marTop w:val="0"/>
                                      <w:marBottom w:val="0"/>
                                      <w:divBdr>
                                        <w:top w:val="none" w:sz="0" w:space="0" w:color="auto"/>
                                        <w:left w:val="none" w:sz="0" w:space="0" w:color="auto"/>
                                        <w:bottom w:val="none" w:sz="0" w:space="0" w:color="auto"/>
                                        <w:right w:val="none" w:sz="0" w:space="0" w:color="auto"/>
                                      </w:divBdr>
                                      <w:divsChild>
                                        <w:div w:id="2065055546">
                                          <w:marLeft w:val="0"/>
                                          <w:marRight w:val="0"/>
                                          <w:marTop w:val="0"/>
                                          <w:marBottom w:val="0"/>
                                          <w:divBdr>
                                            <w:top w:val="none" w:sz="0" w:space="0" w:color="auto"/>
                                            <w:left w:val="none" w:sz="0" w:space="0" w:color="auto"/>
                                            <w:bottom w:val="none" w:sz="0" w:space="0" w:color="auto"/>
                                            <w:right w:val="none" w:sz="0" w:space="0" w:color="auto"/>
                                          </w:divBdr>
                                          <w:divsChild>
                                            <w:div w:id="340741295">
                                              <w:marLeft w:val="0"/>
                                              <w:marRight w:val="0"/>
                                              <w:marTop w:val="0"/>
                                              <w:marBottom w:val="0"/>
                                              <w:divBdr>
                                                <w:top w:val="none" w:sz="0" w:space="0" w:color="auto"/>
                                                <w:left w:val="none" w:sz="0" w:space="0" w:color="auto"/>
                                                <w:bottom w:val="none" w:sz="0" w:space="0" w:color="auto"/>
                                                <w:right w:val="none" w:sz="0" w:space="0" w:color="auto"/>
                                              </w:divBdr>
                                              <w:divsChild>
                                                <w:div w:id="2031837450">
                                                  <w:marLeft w:val="0"/>
                                                  <w:marRight w:val="0"/>
                                                  <w:marTop w:val="0"/>
                                                  <w:marBottom w:val="0"/>
                                                  <w:divBdr>
                                                    <w:top w:val="none" w:sz="0" w:space="0" w:color="auto"/>
                                                    <w:left w:val="none" w:sz="0" w:space="0" w:color="auto"/>
                                                    <w:bottom w:val="none" w:sz="0" w:space="0" w:color="auto"/>
                                                    <w:right w:val="none" w:sz="0" w:space="0" w:color="auto"/>
                                                  </w:divBdr>
                                                  <w:divsChild>
                                                    <w:div w:id="1125974139">
                                                      <w:marLeft w:val="0"/>
                                                      <w:marRight w:val="0"/>
                                                      <w:marTop w:val="0"/>
                                                      <w:marBottom w:val="0"/>
                                                      <w:divBdr>
                                                        <w:top w:val="none" w:sz="0" w:space="0" w:color="auto"/>
                                                        <w:left w:val="none" w:sz="0" w:space="0" w:color="auto"/>
                                                        <w:bottom w:val="none" w:sz="0" w:space="0" w:color="auto"/>
                                                        <w:right w:val="none" w:sz="0" w:space="0" w:color="auto"/>
                                                      </w:divBdr>
                                                    </w:div>
                                                  </w:divsChild>
                                                </w:div>
                                                <w:div w:id="89088753">
                                                  <w:marLeft w:val="0"/>
                                                  <w:marRight w:val="0"/>
                                                  <w:marTop w:val="0"/>
                                                  <w:marBottom w:val="0"/>
                                                  <w:divBdr>
                                                    <w:top w:val="none" w:sz="0" w:space="0" w:color="auto"/>
                                                    <w:left w:val="none" w:sz="0" w:space="0" w:color="auto"/>
                                                    <w:bottom w:val="none" w:sz="0" w:space="0" w:color="auto"/>
                                                    <w:right w:val="none" w:sz="0" w:space="0" w:color="auto"/>
                                                  </w:divBdr>
                                                  <w:divsChild>
                                                    <w:div w:id="405688856">
                                                      <w:marLeft w:val="0"/>
                                                      <w:marRight w:val="0"/>
                                                      <w:marTop w:val="0"/>
                                                      <w:marBottom w:val="0"/>
                                                      <w:divBdr>
                                                        <w:top w:val="none" w:sz="0" w:space="0" w:color="auto"/>
                                                        <w:left w:val="none" w:sz="0" w:space="0" w:color="auto"/>
                                                        <w:bottom w:val="none" w:sz="0" w:space="0" w:color="auto"/>
                                                        <w:right w:val="none" w:sz="0" w:space="0" w:color="auto"/>
                                                      </w:divBdr>
                                                    </w:div>
                                                  </w:divsChild>
                                                </w:div>
                                                <w:div w:id="1830321307">
                                                  <w:marLeft w:val="0"/>
                                                  <w:marRight w:val="0"/>
                                                  <w:marTop w:val="0"/>
                                                  <w:marBottom w:val="0"/>
                                                  <w:divBdr>
                                                    <w:top w:val="none" w:sz="0" w:space="0" w:color="auto"/>
                                                    <w:left w:val="none" w:sz="0" w:space="0" w:color="auto"/>
                                                    <w:bottom w:val="none" w:sz="0" w:space="0" w:color="auto"/>
                                                    <w:right w:val="none" w:sz="0" w:space="0" w:color="auto"/>
                                                  </w:divBdr>
                                                  <w:divsChild>
                                                    <w:div w:id="109664045">
                                                      <w:marLeft w:val="0"/>
                                                      <w:marRight w:val="0"/>
                                                      <w:marTop w:val="0"/>
                                                      <w:marBottom w:val="0"/>
                                                      <w:divBdr>
                                                        <w:top w:val="none" w:sz="0" w:space="0" w:color="auto"/>
                                                        <w:left w:val="none" w:sz="0" w:space="0" w:color="auto"/>
                                                        <w:bottom w:val="none" w:sz="0" w:space="0" w:color="auto"/>
                                                        <w:right w:val="none" w:sz="0" w:space="0" w:color="auto"/>
                                                      </w:divBdr>
                                                    </w:div>
                                                  </w:divsChild>
                                                </w:div>
                                                <w:div w:id="1118839755">
                                                  <w:marLeft w:val="0"/>
                                                  <w:marRight w:val="0"/>
                                                  <w:marTop w:val="0"/>
                                                  <w:marBottom w:val="0"/>
                                                  <w:divBdr>
                                                    <w:top w:val="none" w:sz="0" w:space="0" w:color="auto"/>
                                                    <w:left w:val="none" w:sz="0" w:space="0" w:color="auto"/>
                                                    <w:bottom w:val="none" w:sz="0" w:space="0" w:color="auto"/>
                                                    <w:right w:val="none" w:sz="0" w:space="0" w:color="auto"/>
                                                  </w:divBdr>
                                                  <w:divsChild>
                                                    <w:div w:id="1511481616">
                                                      <w:marLeft w:val="0"/>
                                                      <w:marRight w:val="0"/>
                                                      <w:marTop w:val="0"/>
                                                      <w:marBottom w:val="0"/>
                                                      <w:divBdr>
                                                        <w:top w:val="none" w:sz="0" w:space="0" w:color="auto"/>
                                                        <w:left w:val="none" w:sz="0" w:space="0" w:color="auto"/>
                                                        <w:bottom w:val="none" w:sz="0" w:space="0" w:color="auto"/>
                                                        <w:right w:val="none" w:sz="0" w:space="0" w:color="auto"/>
                                                      </w:divBdr>
                                                    </w:div>
                                                  </w:divsChild>
                                                </w:div>
                                                <w:div w:id="1787581768">
                                                  <w:marLeft w:val="0"/>
                                                  <w:marRight w:val="0"/>
                                                  <w:marTop w:val="0"/>
                                                  <w:marBottom w:val="0"/>
                                                  <w:divBdr>
                                                    <w:top w:val="none" w:sz="0" w:space="0" w:color="auto"/>
                                                    <w:left w:val="none" w:sz="0" w:space="0" w:color="auto"/>
                                                    <w:bottom w:val="none" w:sz="0" w:space="0" w:color="auto"/>
                                                    <w:right w:val="none" w:sz="0" w:space="0" w:color="auto"/>
                                                  </w:divBdr>
                                                  <w:divsChild>
                                                    <w:div w:id="1076627105">
                                                      <w:marLeft w:val="0"/>
                                                      <w:marRight w:val="0"/>
                                                      <w:marTop w:val="0"/>
                                                      <w:marBottom w:val="0"/>
                                                      <w:divBdr>
                                                        <w:top w:val="none" w:sz="0" w:space="0" w:color="auto"/>
                                                        <w:left w:val="none" w:sz="0" w:space="0" w:color="auto"/>
                                                        <w:bottom w:val="none" w:sz="0" w:space="0" w:color="auto"/>
                                                        <w:right w:val="none" w:sz="0" w:space="0" w:color="auto"/>
                                                      </w:divBdr>
                                                    </w:div>
                                                  </w:divsChild>
                                                </w:div>
                                                <w:div w:id="1269125300">
                                                  <w:marLeft w:val="0"/>
                                                  <w:marRight w:val="0"/>
                                                  <w:marTop w:val="0"/>
                                                  <w:marBottom w:val="0"/>
                                                  <w:divBdr>
                                                    <w:top w:val="none" w:sz="0" w:space="0" w:color="auto"/>
                                                    <w:left w:val="none" w:sz="0" w:space="0" w:color="auto"/>
                                                    <w:bottom w:val="none" w:sz="0" w:space="0" w:color="auto"/>
                                                    <w:right w:val="none" w:sz="0" w:space="0" w:color="auto"/>
                                                  </w:divBdr>
                                                  <w:divsChild>
                                                    <w:div w:id="74212498">
                                                      <w:marLeft w:val="0"/>
                                                      <w:marRight w:val="0"/>
                                                      <w:marTop w:val="0"/>
                                                      <w:marBottom w:val="0"/>
                                                      <w:divBdr>
                                                        <w:top w:val="none" w:sz="0" w:space="0" w:color="auto"/>
                                                        <w:left w:val="none" w:sz="0" w:space="0" w:color="auto"/>
                                                        <w:bottom w:val="none" w:sz="0" w:space="0" w:color="auto"/>
                                                        <w:right w:val="none" w:sz="0" w:space="0" w:color="auto"/>
                                                      </w:divBdr>
                                                    </w:div>
                                                  </w:divsChild>
                                                </w:div>
                                                <w:div w:id="170530079">
                                                  <w:marLeft w:val="0"/>
                                                  <w:marRight w:val="0"/>
                                                  <w:marTop w:val="0"/>
                                                  <w:marBottom w:val="0"/>
                                                  <w:divBdr>
                                                    <w:top w:val="none" w:sz="0" w:space="0" w:color="auto"/>
                                                    <w:left w:val="none" w:sz="0" w:space="0" w:color="auto"/>
                                                    <w:bottom w:val="none" w:sz="0" w:space="0" w:color="auto"/>
                                                    <w:right w:val="none" w:sz="0" w:space="0" w:color="auto"/>
                                                  </w:divBdr>
                                                  <w:divsChild>
                                                    <w:div w:id="206650306">
                                                      <w:marLeft w:val="0"/>
                                                      <w:marRight w:val="0"/>
                                                      <w:marTop w:val="0"/>
                                                      <w:marBottom w:val="0"/>
                                                      <w:divBdr>
                                                        <w:top w:val="none" w:sz="0" w:space="0" w:color="auto"/>
                                                        <w:left w:val="none" w:sz="0" w:space="0" w:color="auto"/>
                                                        <w:bottom w:val="none" w:sz="0" w:space="0" w:color="auto"/>
                                                        <w:right w:val="none" w:sz="0" w:space="0" w:color="auto"/>
                                                      </w:divBdr>
                                                    </w:div>
                                                  </w:divsChild>
                                                </w:div>
                                                <w:div w:id="304358377">
                                                  <w:marLeft w:val="0"/>
                                                  <w:marRight w:val="0"/>
                                                  <w:marTop w:val="0"/>
                                                  <w:marBottom w:val="0"/>
                                                  <w:divBdr>
                                                    <w:top w:val="none" w:sz="0" w:space="0" w:color="auto"/>
                                                    <w:left w:val="none" w:sz="0" w:space="0" w:color="auto"/>
                                                    <w:bottom w:val="none" w:sz="0" w:space="0" w:color="auto"/>
                                                    <w:right w:val="none" w:sz="0" w:space="0" w:color="auto"/>
                                                  </w:divBdr>
                                                  <w:divsChild>
                                                    <w:div w:id="1272475576">
                                                      <w:marLeft w:val="0"/>
                                                      <w:marRight w:val="0"/>
                                                      <w:marTop w:val="45"/>
                                                      <w:marBottom w:val="45"/>
                                                      <w:divBdr>
                                                        <w:top w:val="none" w:sz="0" w:space="0" w:color="auto"/>
                                                        <w:left w:val="none" w:sz="0" w:space="0" w:color="auto"/>
                                                        <w:bottom w:val="none" w:sz="0" w:space="0" w:color="auto"/>
                                                        <w:right w:val="none" w:sz="0" w:space="0" w:color="auto"/>
                                                      </w:divBdr>
                                                    </w:div>
                                                  </w:divsChild>
                                                </w:div>
                                                <w:div w:id="1515923373">
                                                  <w:marLeft w:val="0"/>
                                                  <w:marRight w:val="0"/>
                                                  <w:marTop w:val="0"/>
                                                  <w:marBottom w:val="0"/>
                                                  <w:divBdr>
                                                    <w:top w:val="none" w:sz="0" w:space="0" w:color="auto"/>
                                                    <w:left w:val="none" w:sz="0" w:space="0" w:color="auto"/>
                                                    <w:bottom w:val="none" w:sz="0" w:space="0" w:color="auto"/>
                                                    <w:right w:val="none" w:sz="0" w:space="0" w:color="auto"/>
                                                  </w:divBdr>
                                                  <w:divsChild>
                                                    <w:div w:id="1081833409">
                                                      <w:marLeft w:val="0"/>
                                                      <w:marRight w:val="0"/>
                                                      <w:marTop w:val="0"/>
                                                      <w:marBottom w:val="0"/>
                                                      <w:divBdr>
                                                        <w:top w:val="none" w:sz="0" w:space="0" w:color="auto"/>
                                                        <w:left w:val="none" w:sz="0" w:space="0" w:color="auto"/>
                                                        <w:bottom w:val="none" w:sz="0" w:space="0" w:color="auto"/>
                                                        <w:right w:val="none" w:sz="0" w:space="0" w:color="auto"/>
                                                      </w:divBdr>
                                                    </w:div>
                                                  </w:divsChild>
                                                </w:div>
                                                <w:div w:id="1315841067">
                                                  <w:marLeft w:val="0"/>
                                                  <w:marRight w:val="0"/>
                                                  <w:marTop w:val="0"/>
                                                  <w:marBottom w:val="0"/>
                                                  <w:divBdr>
                                                    <w:top w:val="none" w:sz="0" w:space="0" w:color="auto"/>
                                                    <w:left w:val="none" w:sz="0" w:space="0" w:color="auto"/>
                                                    <w:bottom w:val="none" w:sz="0" w:space="0" w:color="auto"/>
                                                    <w:right w:val="none" w:sz="0" w:space="0" w:color="auto"/>
                                                  </w:divBdr>
                                                  <w:divsChild>
                                                    <w:div w:id="1694116115">
                                                      <w:marLeft w:val="0"/>
                                                      <w:marRight w:val="0"/>
                                                      <w:marTop w:val="0"/>
                                                      <w:marBottom w:val="0"/>
                                                      <w:divBdr>
                                                        <w:top w:val="none" w:sz="0" w:space="0" w:color="auto"/>
                                                        <w:left w:val="none" w:sz="0" w:space="0" w:color="auto"/>
                                                        <w:bottom w:val="none" w:sz="0" w:space="0" w:color="auto"/>
                                                        <w:right w:val="none" w:sz="0" w:space="0" w:color="auto"/>
                                                      </w:divBdr>
                                                    </w:div>
                                                  </w:divsChild>
                                                </w:div>
                                                <w:div w:id="2060011060">
                                                  <w:marLeft w:val="0"/>
                                                  <w:marRight w:val="0"/>
                                                  <w:marTop w:val="0"/>
                                                  <w:marBottom w:val="0"/>
                                                  <w:divBdr>
                                                    <w:top w:val="none" w:sz="0" w:space="0" w:color="auto"/>
                                                    <w:left w:val="none" w:sz="0" w:space="0" w:color="auto"/>
                                                    <w:bottom w:val="none" w:sz="0" w:space="0" w:color="auto"/>
                                                    <w:right w:val="none" w:sz="0" w:space="0" w:color="auto"/>
                                                  </w:divBdr>
                                                  <w:divsChild>
                                                    <w:div w:id="2027755211">
                                                      <w:marLeft w:val="0"/>
                                                      <w:marRight w:val="0"/>
                                                      <w:marTop w:val="0"/>
                                                      <w:marBottom w:val="0"/>
                                                      <w:divBdr>
                                                        <w:top w:val="none" w:sz="0" w:space="0" w:color="auto"/>
                                                        <w:left w:val="none" w:sz="0" w:space="0" w:color="auto"/>
                                                        <w:bottom w:val="none" w:sz="0" w:space="0" w:color="auto"/>
                                                        <w:right w:val="none" w:sz="0" w:space="0" w:color="auto"/>
                                                      </w:divBdr>
                                                    </w:div>
                                                  </w:divsChild>
                                                </w:div>
                                                <w:div w:id="1794589195">
                                                  <w:marLeft w:val="0"/>
                                                  <w:marRight w:val="0"/>
                                                  <w:marTop w:val="0"/>
                                                  <w:marBottom w:val="0"/>
                                                  <w:divBdr>
                                                    <w:top w:val="none" w:sz="0" w:space="0" w:color="auto"/>
                                                    <w:left w:val="none" w:sz="0" w:space="0" w:color="auto"/>
                                                    <w:bottom w:val="none" w:sz="0" w:space="0" w:color="auto"/>
                                                    <w:right w:val="none" w:sz="0" w:space="0" w:color="auto"/>
                                                  </w:divBdr>
                                                  <w:divsChild>
                                                    <w:div w:id="1989942337">
                                                      <w:marLeft w:val="0"/>
                                                      <w:marRight w:val="0"/>
                                                      <w:marTop w:val="0"/>
                                                      <w:marBottom w:val="0"/>
                                                      <w:divBdr>
                                                        <w:top w:val="none" w:sz="0" w:space="0" w:color="auto"/>
                                                        <w:left w:val="none" w:sz="0" w:space="0" w:color="auto"/>
                                                        <w:bottom w:val="none" w:sz="0" w:space="0" w:color="auto"/>
                                                        <w:right w:val="none" w:sz="0" w:space="0" w:color="auto"/>
                                                      </w:divBdr>
                                                    </w:div>
                                                  </w:divsChild>
                                                </w:div>
                                                <w:div w:id="922640377">
                                                  <w:marLeft w:val="0"/>
                                                  <w:marRight w:val="0"/>
                                                  <w:marTop w:val="0"/>
                                                  <w:marBottom w:val="0"/>
                                                  <w:divBdr>
                                                    <w:top w:val="none" w:sz="0" w:space="0" w:color="auto"/>
                                                    <w:left w:val="none" w:sz="0" w:space="0" w:color="auto"/>
                                                    <w:bottom w:val="none" w:sz="0" w:space="0" w:color="auto"/>
                                                    <w:right w:val="none" w:sz="0" w:space="0" w:color="auto"/>
                                                  </w:divBdr>
                                                  <w:divsChild>
                                                    <w:div w:id="1307588623">
                                                      <w:marLeft w:val="0"/>
                                                      <w:marRight w:val="0"/>
                                                      <w:marTop w:val="0"/>
                                                      <w:marBottom w:val="0"/>
                                                      <w:divBdr>
                                                        <w:top w:val="none" w:sz="0" w:space="0" w:color="auto"/>
                                                        <w:left w:val="none" w:sz="0" w:space="0" w:color="auto"/>
                                                        <w:bottom w:val="none" w:sz="0" w:space="0" w:color="auto"/>
                                                        <w:right w:val="none" w:sz="0" w:space="0" w:color="auto"/>
                                                      </w:divBdr>
                                                    </w:div>
                                                  </w:divsChild>
                                                </w:div>
                                                <w:div w:id="1179546689">
                                                  <w:marLeft w:val="0"/>
                                                  <w:marRight w:val="0"/>
                                                  <w:marTop w:val="0"/>
                                                  <w:marBottom w:val="0"/>
                                                  <w:divBdr>
                                                    <w:top w:val="none" w:sz="0" w:space="0" w:color="auto"/>
                                                    <w:left w:val="none" w:sz="0" w:space="0" w:color="auto"/>
                                                    <w:bottom w:val="none" w:sz="0" w:space="0" w:color="auto"/>
                                                    <w:right w:val="none" w:sz="0" w:space="0" w:color="auto"/>
                                                  </w:divBdr>
                                                  <w:divsChild>
                                                    <w:div w:id="576521398">
                                                      <w:marLeft w:val="0"/>
                                                      <w:marRight w:val="0"/>
                                                      <w:marTop w:val="0"/>
                                                      <w:marBottom w:val="0"/>
                                                      <w:divBdr>
                                                        <w:top w:val="none" w:sz="0" w:space="0" w:color="auto"/>
                                                        <w:left w:val="none" w:sz="0" w:space="0" w:color="auto"/>
                                                        <w:bottom w:val="none" w:sz="0" w:space="0" w:color="auto"/>
                                                        <w:right w:val="none" w:sz="0" w:space="0" w:color="auto"/>
                                                      </w:divBdr>
                                                    </w:div>
                                                  </w:divsChild>
                                                </w:div>
                                                <w:div w:id="163518370">
                                                  <w:marLeft w:val="0"/>
                                                  <w:marRight w:val="0"/>
                                                  <w:marTop w:val="0"/>
                                                  <w:marBottom w:val="0"/>
                                                  <w:divBdr>
                                                    <w:top w:val="none" w:sz="0" w:space="0" w:color="auto"/>
                                                    <w:left w:val="none" w:sz="0" w:space="0" w:color="auto"/>
                                                    <w:bottom w:val="none" w:sz="0" w:space="0" w:color="auto"/>
                                                    <w:right w:val="none" w:sz="0" w:space="0" w:color="auto"/>
                                                  </w:divBdr>
                                                  <w:divsChild>
                                                    <w:div w:id="1702975928">
                                                      <w:marLeft w:val="0"/>
                                                      <w:marRight w:val="0"/>
                                                      <w:marTop w:val="0"/>
                                                      <w:marBottom w:val="0"/>
                                                      <w:divBdr>
                                                        <w:top w:val="none" w:sz="0" w:space="0" w:color="auto"/>
                                                        <w:left w:val="none" w:sz="0" w:space="0" w:color="auto"/>
                                                        <w:bottom w:val="none" w:sz="0" w:space="0" w:color="auto"/>
                                                        <w:right w:val="none" w:sz="0" w:space="0" w:color="auto"/>
                                                      </w:divBdr>
                                                    </w:div>
                                                  </w:divsChild>
                                                </w:div>
                                                <w:div w:id="15037495">
                                                  <w:marLeft w:val="0"/>
                                                  <w:marRight w:val="0"/>
                                                  <w:marTop w:val="0"/>
                                                  <w:marBottom w:val="0"/>
                                                  <w:divBdr>
                                                    <w:top w:val="none" w:sz="0" w:space="0" w:color="auto"/>
                                                    <w:left w:val="none" w:sz="0" w:space="0" w:color="auto"/>
                                                    <w:bottom w:val="none" w:sz="0" w:space="0" w:color="auto"/>
                                                    <w:right w:val="none" w:sz="0" w:space="0" w:color="auto"/>
                                                  </w:divBdr>
                                                  <w:divsChild>
                                                    <w:div w:id="516386800">
                                                      <w:marLeft w:val="0"/>
                                                      <w:marRight w:val="0"/>
                                                      <w:marTop w:val="0"/>
                                                      <w:marBottom w:val="0"/>
                                                      <w:divBdr>
                                                        <w:top w:val="none" w:sz="0" w:space="0" w:color="auto"/>
                                                        <w:left w:val="none" w:sz="0" w:space="0" w:color="auto"/>
                                                        <w:bottom w:val="none" w:sz="0" w:space="0" w:color="auto"/>
                                                        <w:right w:val="none" w:sz="0" w:space="0" w:color="auto"/>
                                                      </w:divBdr>
                                                    </w:div>
                                                  </w:divsChild>
                                                </w:div>
                                                <w:div w:id="425274743">
                                                  <w:marLeft w:val="0"/>
                                                  <w:marRight w:val="0"/>
                                                  <w:marTop w:val="0"/>
                                                  <w:marBottom w:val="0"/>
                                                  <w:divBdr>
                                                    <w:top w:val="none" w:sz="0" w:space="0" w:color="auto"/>
                                                    <w:left w:val="none" w:sz="0" w:space="0" w:color="auto"/>
                                                    <w:bottom w:val="none" w:sz="0" w:space="0" w:color="auto"/>
                                                    <w:right w:val="none" w:sz="0" w:space="0" w:color="auto"/>
                                                  </w:divBdr>
                                                  <w:divsChild>
                                                    <w:div w:id="612517413">
                                                      <w:marLeft w:val="0"/>
                                                      <w:marRight w:val="0"/>
                                                      <w:marTop w:val="0"/>
                                                      <w:marBottom w:val="0"/>
                                                      <w:divBdr>
                                                        <w:top w:val="none" w:sz="0" w:space="0" w:color="auto"/>
                                                        <w:left w:val="none" w:sz="0" w:space="0" w:color="auto"/>
                                                        <w:bottom w:val="none" w:sz="0" w:space="0" w:color="auto"/>
                                                        <w:right w:val="none" w:sz="0" w:space="0" w:color="auto"/>
                                                      </w:divBdr>
                                                    </w:div>
                                                  </w:divsChild>
                                                </w:div>
                                                <w:div w:id="188957616">
                                                  <w:marLeft w:val="0"/>
                                                  <w:marRight w:val="0"/>
                                                  <w:marTop w:val="0"/>
                                                  <w:marBottom w:val="0"/>
                                                  <w:divBdr>
                                                    <w:top w:val="none" w:sz="0" w:space="0" w:color="auto"/>
                                                    <w:left w:val="none" w:sz="0" w:space="0" w:color="auto"/>
                                                    <w:bottom w:val="none" w:sz="0" w:space="0" w:color="auto"/>
                                                    <w:right w:val="none" w:sz="0" w:space="0" w:color="auto"/>
                                                  </w:divBdr>
                                                  <w:divsChild>
                                                    <w:div w:id="283776732">
                                                      <w:marLeft w:val="0"/>
                                                      <w:marRight w:val="0"/>
                                                      <w:marTop w:val="0"/>
                                                      <w:marBottom w:val="0"/>
                                                      <w:divBdr>
                                                        <w:top w:val="none" w:sz="0" w:space="0" w:color="auto"/>
                                                        <w:left w:val="none" w:sz="0" w:space="0" w:color="auto"/>
                                                        <w:bottom w:val="none" w:sz="0" w:space="0" w:color="auto"/>
                                                        <w:right w:val="none" w:sz="0" w:space="0" w:color="auto"/>
                                                      </w:divBdr>
                                                    </w:div>
                                                  </w:divsChild>
                                                </w:div>
                                                <w:div w:id="526021571">
                                                  <w:marLeft w:val="0"/>
                                                  <w:marRight w:val="0"/>
                                                  <w:marTop w:val="0"/>
                                                  <w:marBottom w:val="0"/>
                                                  <w:divBdr>
                                                    <w:top w:val="none" w:sz="0" w:space="0" w:color="auto"/>
                                                    <w:left w:val="none" w:sz="0" w:space="0" w:color="auto"/>
                                                    <w:bottom w:val="none" w:sz="0" w:space="0" w:color="auto"/>
                                                    <w:right w:val="none" w:sz="0" w:space="0" w:color="auto"/>
                                                  </w:divBdr>
                                                  <w:divsChild>
                                                    <w:div w:id="982739943">
                                                      <w:marLeft w:val="0"/>
                                                      <w:marRight w:val="0"/>
                                                      <w:marTop w:val="0"/>
                                                      <w:marBottom w:val="0"/>
                                                      <w:divBdr>
                                                        <w:top w:val="none" w:sz="0" w:space="0" w:color="auto"/>
                                                        <w:left w:val="none" w:sz="0" w:space="0" w:color="auto"/>
                                                        <w:bottom w:val="none" w:sz="0" w:space="0" w:color="auto"/>
                                                        <w:right w:val="none" w:sz="0" w:space="0" w:color="auto"/>
                                                      </w:divBdr>
                                                    </w:div>
                                                  </w:divsChild>
                                                </w:div>
                                                <w:div w:id="1825196356">
                                                  <w:marLeft w:val="0"/>
                                                  <w:marRight w:val="0"/>
                                                  <w:marTop w:val="0"/>
                                                  <w:marBottom w:val="0"/>
                                                  <w:divBdr>
                                                    <w:top w:val="none" w:sz="0" w:space="0" w:color="auto"/>
                                                    <w:left w:val="none" w:sz="0" w:space="0" w:color="auto"/>
                                                    <w:bottom w:val="none" w:sz="0" w:space="0" w:color="auto"/>
                                                    <w:right w:val="none" w:sz="0" w:space="0" w:color="auto"/>
                                                  </w:divBdr>
                                                  <w:divsChild>
                                                    <w:div w:id="817737">
                                                      <w:marLeft w:val="0"/>
                                                      <w:marRight w:val="0"/>
                                                      <w:marTop w:val="0"/>
                                                      <w:marBottom w:val="0"/>
                                                      <w:divBdr>
                                                        <w:top w:val="none" w:sz="0" w:space="0" w:color="auto"/>
                                                        <w:left w:val="none" w:sz="0" w:space="0" w:color="auto"/>
                                                        <w:bottom w:val="none" w:sz="0" w:space="0" w:color="auto"/>
                                                        <w:right w:val="none" w:sz="0" w:space="0" w:color="auto"/>
                                                      </w:divBdr>
                                                    </w:div>
                                                  </w:divsChild>
                                                </w:div>
                                                <w:div w:id="2057313589">
                                                  <w:marLeft w:val="0"/>
                                                  <w:marRight w:val="0"/>
                                                  <w:marTop w:val="0"/>
                                                  <w:marBottom w:val="0"/>
                                                  <w:divBdr>
                                                    <w:top w:val="none" w:sz="0" w:space="0" w:color="auto"/>
                                                    <w:left w:val="none" w:sz="0" w:space="0" w:color="auto"/>
                                                    <w:bottom w:val="none" w:sz="0" w:space="0" w:color="auto"/>
                                                    <w:right w:val="none" w:sz="0" w:space="0" w:color="auto"/>
                                                  </w:divBdr>
                                                  <w:divsChild>
                                                    <w:div w:id="931548866">
                                                      <w:marLeft w:val="0"/>
                                                      <w:marRight w:val="0"/>
                                                      <w:marTop w:val="0"/>
                                                      <w:marBottom w:val="0"/>
                                                      <w:divBdr>
                                                        <w:top w:val="none" w:sz="0" w:space="0" w:color="auto"/>
                                                        <w:left w:val="none" w:sz="0" w:space="0" w:color="auto"/>
                                                        <w:bottom w:val="none" w:sz="0" w:space="0" w:color="auto"/>
                                                        <w:right w:val="none" w:sz="0" w:space="0" w:color="auto"/>
                                                      </w:divBdr>
                                                    </w:div>
                                                  </w:divsChild>
                                                </w:div>
                                                <w:div w:id="1411270863">
                                                  <w:marLeft w:val="0"/>
                                                  <w:marRight w:val="0"/>
                                                  <w:marTop w:val="0"/>
                                                  <w:marBottom w:val="0"/>
                                                  <w:divBdr>
                                                    <w:top w:val="none" w:sz="0" w:space="0" w:color="auto"/>
                                                    <w:left w:val="none" w:sz="0" w:space="0" w:color="auto"/>
                                                    <w:bottom w:val="none" w:sz="0" w:space="0" w:color="auto"/>
                                                    <w:right w:val="none" w:sz="0" w:space="0" w:color="auto"/>
                                                  </w:divBdr>
                                                  <w:divsChild>
                                                    <w:div w:id="1601061054">
                                                      <w:marLeft w:val="0"/>
                                                      <w:marRight w:val="0"/>
                                                      <w:marTop w:val="0"/>
                                                      <w:marBottom w:val="0"/>
                                                      <w:divBdr>
                                                        <w:top w:val="none" w:sz="0" w:space="0" w:color="auto"/>
                                                        <w:left w:val="none" w:sz="0" w:space="0" w:color="auto"/>
                                                        <w:bottom w:val="none" w:sz="0" w:space="0" w:color="auto"/>
                                                        <w:right w:val="none" w:sz="0" w:space="0" w:color="auto"/>
                                                      </w:divBdr>
                                                    </w:div>
                                                  </w:divsChild>
                                                </w:div>
                                                <w:div w:id="2127654753">
                                                  <w:marLeft w:val="0"/>
                                                  <w:marRight w:val="0"/>
                                                  <w:marTop w:val="0"/>
                                                  <w:marBottom w:val="0"/>
                                                  <w:divBdr>
                                                    <w:top w:val="none" w:sz="0" w:space="0" w:color="auto"/>
                                                    <w:left w:val="none" w:sz="0" w:space="0" w:color="auto"/>
                                                    <w:bottom w:val="none" w:sz="0" w:space="0" w:color="auto"/>
                                                    <w:right w:val="none" w:sz="0" w:space="0" w:color="auto"/>
                                                  </w:divBdr>
                                                  <w:divsChild>
                                                    <w:div w:id="1089814679">
                                                      <w:marLeft w:val="0"/>
                                                      <w:marRight w:val="0"/>
                                                      <w:marTop w:val="0"/>
                                                      <w:marBottom w:val="0"/>
                                                      <w:divBdr>
                                                        <w:top w:val="none" w:sz="0" w:space="0" w:color="auto"/>
                                                        <w:left w:val="none" w:sz="0" w:space="0" w:color="auto"/>
                                                        <w:bottom w:val="none" w:sz="0" w:space="0" w:color="auto"/>
                                                        <w:right w:val="none" w:sz="0" w:space="0" w:color="auto"/>
                                                      </w:divBdr>
                                                    </w:div>
                                                  </w:divsChild>
                                                </w:div>
                                                <w:div w:id="1704137983">
                                                  <w:marLeft w:val="0"/>
                                                  <w:marRight w:val="0"/>
                                                  <w:marTop w:val="0"/>
                                                  <w:marBottom w:val="0"/>
                                                  <w:divBdr>
                                                    <w:top w:val="none" w:sz="0" w:space="0" w:color="auto"/>
                                                    <w:left w:val="none" w:sz="0" w:space="0" w:color="auto"/>
                                                    <w:bottom w:val="none" w:sz="0" w:space="0" w:color="auto"/>
                                                    <w:right w:val="none" w:sz="0" w:space="0" w:color="auto"/>
                                                  </w:divBdr>
                                                  <w:divsChild>
                                                    <w:div w:id="147599369">
                                                      <w:marLeft w:val="0"/>
                                                      <w:marRight w:val="0"/>
                                                      <w:marTop w:val="0"/>
                                                      <w:marBottom w:val="0"/>
                                                      <w:divBdr>
                                                        <w:top w:val="none" w:sz="0" w:space="0" w:color="auto"/>
                                                        <w:left w:val="none" w:sz="0" w:space="0" w:color="auto"/>
                                                        <w:bottom w:val="none" w:sz="0" w:space="0" w:color="auto"/>
                                                        <w:right w:val="none" w:sz="0" w:space="0" w:color="auto"/>
                                                      </w:divBdr>
                                                    </w:div>
                                                  </w:divsChild>
                                                </w:div>
                                                <w:div w:id="1888300158">
                                                  <w:marLeft w:val="0"/>
                                                  <w:marRight w:val="0"/>
                                                  <w:marTop w:val="0"/>
                                                  <w:marBottom w:val="0"/>
                                                  <w:divBdr>
                                                    <w:top w:val="none" w:sz="0" w:space="0" w:color="auto"/>
                                                    <w:left w:val="none" w:sz="0" w:space="0" w:color="auto"/>
                                                    <w:bottom w:val="none" w:sz="0" w:space="0" w:color="auto"/>
                                                    <w:right w:val="none" w:sz="0" w:space="0" w:color="auto"/>
                                                  </w:divBdr>
                                                  <w:divsChild>
                                                    <w:div w:id="1221794087">
                                                      <w:marLeft w:val="0"/>
                                                      <w:marRight w:val="0"/>
                                                      <w:marTop w:val="0"/>
                                                      <w:marBottom w:val="0"/>
                                                      <w:divBdr>
                                                        <w:top w:val="none" w:sz="0" w:space="0" w:color="auto"/>
                                                        <w:left w:val="none" w:sz="0" w:space="0" w:color="auto"/>
                                                        <w:bottom w:val="none" w:sz="0" w:space="0" w:color="auto"/>
                                                        <w:right w:val="none" w:sz="0" w:space="0" w:color="auto"/>
                                                      </w:divBdr>
                                                    </w:div>
                                                  </w:divsChild>
                                                </w:div>
                                                <w:div w:id="249586200">
                                                  <w:marLeft w:val="0"/>
                                                  <w:marRight w:val="0"/>
                                                  <w:marTop w:val="0"/>
                                                  <w:marBottom w:val="0"/>
                                                  <w:divBdr>
                                                    <w:top w:val="none" w:sz="0" w:space="0" w:color="auto"/>
                                                    <w:left w:val="none" w:sz="0" w:space="0" w:color="auto"/>
                                                    <w:bottom w:val="none" w:sz="0" w:space="0" w:color="auto"/>
                                                    <w:right w:val="none" w:sz="0" w:space="0" w:color="auto"/>
                                                  </w:divBdr>
                                                </w:div>
                                                <w:div w:id="1128817676">
                                                  <w:marLeft w:val="0"/>
                                                  <w:marRight w:val="0"/>
                                                  <w:marTop w:val="0"/>
                                                  <w:marBottom w:val="0"/>
                                                  <w:divBdr>
                                                    <w:top w:val="none" w:sz="0" w:space="0" w:color="auto"/>
                                                    <w:left w:val="none" w:sz="0" w:space="0" w:color="auto"/>
                                                    <w:bottom w:val="none" w:sz="0" w:space="0" w:color="auto"/>
                                                    <w:right w:val="none" w:sz="0" w:space="0" w:color="auto"/>
                                                  </w:divBdr>
                                                  <w:divsChild>
                                                    <w:div w:id="544870483">
                                                      <w:marLeft w:val="0"/>
                                                      <w:marRight w:val="0"/>
                                                      <w:marTop w:val="0"/>
                                                      <w:marBottom w:val="0"/>
                                                      <w:divBdr>
                                                        <w:top w:val="none" w:sz="0" w:space="0" w:color="auto"/>
                                                        <w:left w:val="none" w:sz="0" w:space="0" w:color="auto"/>
                                                        <w:bottom w:val="none" w:sz="0" w:space="0" w:color="auto"/>
                                                        <w:right w:val="none" w:sz="0" w:space="0" w:color="auto"/>
                                                      </w:divBdr>
                                                    </w:div>
                                                  </w:divsChild>
                                                </w:div>
                                                <w:div w:id="543367276">
                                                  <w:marLeft w:val="0"/>
                                                  <w:marRight w:val="0"/>
                                                  <w:marTop w:val="0"/>
                                                  <w:marBottom w:val="0"/>
                                                  <w:divBdr>
                                                    <w:top w:val="none" w:sz="0" w:space="0" w:color="auto"/>
                                                    <w:left w:val="none" w:sz="0" w:space="0" w:color="auto"/>
                                                    <w:bottom w:val="none" w:sz="0" w:space="0" w:color="auto"/>
                                                    <w:right w:val="none" w:sz="0" w:space="0" w:color="auto"/>
                                                  </w:divBdr>
                                                  <w:divsChild>
                                                    <w:div w:id="1982268934">
                                                      <w:marLeft w:val="0"/>
                                                      <w:marRight w:val="0"/>
                                                      <w:marTop w:val="0"/>
                                                      <w:marBottom w:val="0"/>
                                                      <w:divBdr>
                                                        <w:top w:val="none" w:sz="0" w:space="0" w:color="auto"/>
                                                        <w:left w:val="none" w:sz="0" w:space="0" w:color="auto"/>
                                                        <w:bottom w:val="none" w:sz="0" w:space="0" w:color="auto"/>
                                                        <w:right w:val="none" w:sz="0" w:space="0" w:color="auto"/>
                                                      </w:divBdr>
                                                    </w:div>
                                                  </w:divsChild>
                                                </w:div>
                                                <w:div w:id="476728712">
                                                  <w:marLeft w:val="0"/>
                                                  <w:marRight w:val="0"/>
                                                  <w:marTop w:val="0"/>
                                                  <w:marBottom w:val="0"/>
                                                  <w:divBdr>
                                                    <w:top w:val="none" w:sz="0" w:space="0" w:color="auto"/>
                                                    <w:left w:val="none" w:sz="0" w:space="0" w:color="auto"/>
                                                    <w:bottom w:val="none" w:sz="0" w:space="0" w:color="auto"/>
                                                    <w:right w:val="none" w:sz="0" w:space="0" w:color="auto"/>
                                                  </w:divBdr>
                                                  <w:divsChild>
                                                    <w:div w:id="1489440613">
                                                      <w:marLeft w:val="0"/>
                                                      <w:marRight w:val="0"/>
                                                      <w:marTop w:val="0"/>
                                                      <w:marBottom w:val="0"/>
                                                      <w:divBdr>
                                                        <w:top w:val="none" w:sz="0" w:space="0" w:color="auto"/>
                                                        <w:left w:val="none" w:sz="0" w:space="0" w:color="auto"/>
                                                        <w:bottom w:val="none" w:sz="0" w:space="0" w:color="auto"/>
                                                        <w:right w:val="none" w:sz="0" w:space="0" w:color="auto"/>
                                                      </w:divBdr>
                                                    </w:div>
                                                  </w:divsChild>
                                                </w:div>
                                                <w:div w:id="1705448128">
                                                  <w:marLeft w:val="0"/>
                                                  <w:marRight w:val="0"/>
                                                  <w:marTop w:val="0"/>
                                                  <w:marBottom w:val="0"/>
                                                  <w:divBdr>
                                                    <w:top w:val="none" w:sz="0" w:space="0" w:color="auto"/>
                                                    <w:left w:val="none" w:sz="0" w:space="0" w:color="auto"/>
                                                    <w:bottom w:val="none" w:sz="0" w:space="0" w:color="auto"/>
                                                    <w:right w:val="none" w:sz="0" w:space="0" w:color="auto"/>
                                                  </w:divBdr>
                                                  <w:divsChild>
                                                    <w:div w:id="1964268756">
                                                      <w:marLeft w:val="0"/>
                                                      <w:marRight w:val="0"/>
                                                      <w:marTop w:val="0"/>
                                                      <w:marBottom w:val="0"/>
                                                      <w:divBdr>
                                                        <w:top w:val="none" w:sz="0" w:space="0" w:color="auto"/>
                                                        <w:left w:val="none" w:sz="0" w:space="0" w:color="auto"/>
                                                        <w:bottom w:val="none" w:sz="0" w:space="0" w:color="auto"/>
                                                        <w:right w:val="none" w:sz="0" w:space="0" w:color="auto"/>
                                                      </w:divBdr>
                                                    </w:div>
                                                  </w:divsChild>
                                                </w:div>
                                                <w:div w:id="1956059243">
                                                  <w:marLeft w:val="0"/>
                                                  <w:marRight w:val="0"/>
                                                  <w:marTop w:val="0"/>
                                                  <w:marBottom w:val="0"/>
                                                  <w:divBdr>
                                                    <w:top w:val="none" w:sz="0" w:space="0" w:color="auto"/>
                                                    <w:left w:val="none" w:sz="0" w:space="0" w:color="auto"/>
                                                    <w:bottom w:val="none" w:sz="0" w:space="0" w:color="auto"/>
                                                    <w:right w:val="none" w:sz="0" w:space="0" w:color="auto"/>
                                                  </w:divBdr>
                                                  <w:divsChild>
                                                    <w:div w:id="18740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image" Target="media/image2.jpeg"/><Relationship Id="rId68" Type="http://schemas.openxmlformats.org/officeDocument/2006/relationships/theme" Target="theme/theme1.xml"/><Relationship Id="rId7"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fontTable" Target="fontTable.xml"/><Relationship Id="rId20" Type="http://schemas.openxmlformats.org/officeDocument/2006/relationships/image" Target="media/image1.jpeg"/><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7484</Words>
  <Characters>42663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Kerry Cupples</cp:lastModifiedBy>
  <cp:revision>2</cp:revision>
  <dcterms:created xsi:type="dcterms:W3CDTF">2017-08-23T01:57:00Z</dcterms:created>
  <dcterms:modified xsi:type="dcterms:W3CDTF">2017-08-23T01:57:00Z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A15505518</vt:lpwstr>
  </property>
  <property fmtid="{D5CDD505-2E9C-101B-9397-08002B2CF9AE}" pid="4" name="Objective-Title">
    <vt:lpwstr>Caboolture West local plan - Rural living precinct - Requirements for accepted development</vt:lpwstr>
  </property>
  <property fmtid="{D5CDD505-2E9C-101B-9397-08002B2CF9AE}" pid="5" name="Objective-Comment">
    <vt:lpwstr/>
  </property>
  <property fmtid="{D5CDD505-2E9C-101B-9397-08002B2CF9AE}" pid="6" name="Objective-CreationStamp">
    <vt:filetime>2017-06-28T23:01:04Z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2017-06-28T23:01:04Z</vt:filetime>
  </property>
  <property fmtid="{D5CDD505-2E9C-101B-9397-08002B2CF9AE}" pid="10" name="Objective-ModificationStamp">
    <vt:filetime>2017-07-19T23:55:47Z</vt:filetime>
  </property>
  <property fmtid="{D5CDD505-2E9C-101B-9397-08002B2CF9AE}" pid="11" name="Objective-Owner">
    <vt:lpwstr>Diane Williams</vt:lpwstr>
  </property>
  <property fmtid="{D5CDD505-2E9C-101B-9397-08002B2CF9AE}" pid="12" name="Objective-Path">
    <vt:lpwstr>Objective Global Folder:MBRC File Plan:STRATEGIC PLANNING - PLANNING SCHEME &amp; POLICIES:MBRC PLANNING SCHEME:AMENDMENT - ALIGNMENT - No.1:08 Amended Code Templates:Code templates:</vt:lpwstr>
  </property>
  <property fmtid="{D5CDD505-2E9C-101B-9397-08002B2CF9AE}" pid="13" name="Objective-Parent">
    <vt:lpwstr>Code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